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8"/>
          <w:szCs w:val="48"/>
        </w:rPr>
        <w:t xml:space="preserve">Data Cleaning &amp; Visualization Project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E-Commerce Sales — Final Report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project takes a raw e-commerce order dataset, cleans it using Python (Pandas and NumPy), analyzes it, and produces visualizations (Matplotlib and Seaborn) to surface actionable business insights. It follows the full workflow: dataset selection, project setup, data understanding, cleaning, analysis, visualization, insight extraction, and documentation.</w:t>
      </w:r>
    </w:p>
    <w:p>
      <w:pPr>
        <w:pStyle w:val="Heading1"/>
        <w:spacing w:after="150" w:before="300"/>
      </w:pPr>
      <w:r>
        <w:t xml:space="preserve">2. Dataset Description &amp; Source</w:t>
      </w:r>
    </w:p>
    <w:p>
      <w:pPr>
        <w:spacing w:after="120"/>
      </w:pPr>
      <w:r>
        <w:t xml:space="preserve">The dataset covers India retail orders from 2018 and is composed of two linked source files, combined on Order ID: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List_of_Orders.csv — order metadata: Order ID, Order Date, Customer Name, State, City (560 rows)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Order_Details.csv — order line items: Amount, Profit, Quantity, Category, Sub-Category, Payment Mode (764 rows)</w:t>
      </w:r>
    </w:p>
    <w:p>
      <w:pPr>
        <w:spacing w:after="120"/>
      </w:pPr>
      <w:r>
        <w:t xml:space="preserve">Both raw files are preserved unmodified in data/raw/. The dataset contains realistic real-world data-quality issues used throughout this project: missing values, duplicate records, inconsistent text formatting, mixed data types, and outliers.</w:t>
      </w:r>
    </w:p>
    <w:p>
      <w:pPr>
        <w:pStyle w:val="Heading1"/>
        <w:spacing w:after="150" w:before="300"/>
      </w:pPr>
      <w:r>
        <w:t xml:space="preserve">3. Data-Cleaning Process</w:t>
      </w:r>
    </w:p>
    <w:p>
      <w:pPr>
        <w:spacing w:after="120"/>
      </w:pPr>
      <w:r>
        <w:t xml:space="preserve">The following steps were applied (full code in src/data_cleaning.py):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Dropped fully blank rows (an export artifact) and rows with a missing Order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column names (spaces converted to underscores)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Parsed Order Date from text into proper datetime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Removed exact duplicate records from both source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 mixed-type Quantity values (e.g. "6 units" → 6) and corrected negative quantities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inconsistent Category, Sub-Category, and Payment Mode text (casing, spelling, whitespace)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Imputed missing Amount and Profit values using category-level medians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Detected and capped Amount outliers using the IQR method, flagging them in an Amount_Outlier column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Merged the two cleaned tables into a single analysis-ready dataset (677 final rows)</w:t>
      </w:r>
    </w:p>
    <w:p>
      <w:pPr>
        <w:pStyle w:val="Heading1"/>
        <w:spacing w:after="150" w:before="300"/>
      </w:pPr>
      <w:r>
        <w:t xml:space="preserve">4. Analysis Performed</w:t>
      </w:r>
    </w:p>
    <w:p>
      <w:pPr>
        <w:spacing w:after="120"/>
      </w:pPr>
      <w:r>
        <w:t xml:space="preserve">Summary statistics, category/state groupings, and time-based trends were computed on the cleaned dataset: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34,467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3,299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19,832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1,144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-20,442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123,567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43,577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Sales were grouped by Category, State, and Month to compare performance and identify trends over time (see Section 6).</w:t>
      </w:r>
    </w:p>
    <w:p>
      <w:pPr>
        <w:pStyle w:val="Heading1"/>
        <w:spacing w:after="150" w:before="300"/>
      </w:pPr>
      <w:r>
        <w:t xml:space="preserve">5. Visualizations</w:t>
      </w:r>
    </w:p>
    <w:p>
      <w:pPr>
        <w:pStyle w:val="Heading2"/>
        <w:spacing w:after="100" w:before="200"/>
      </w:pPr>
      <w:r>
        <w:t xml:space="preserve">Total Sales by Category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Furniture leads revenue, followed by Electronics; Clothing trails well behind.</w:t>
      </w:r>
    </w:p>
    <w:p>
      <w:pPr>
        <w:pStyle w:val="Heading2"/>
        <w:spacing w:after="100" w:before="200"/>
      </w:pPr>
      <w:r>
        <w:t xml:space="preserve">Monthly Sales Trend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2: Month-over-month sales fluctuate, with a few notable peaks.</w:t>
      </w:r>
    </w:p>
    <w:p>
      <w:pPr>
        <w:pStyle w:val="Heading2"/>
        <w:spacing w:after="100" w:before="200"/>
      </w:pPr>
      <w:r>
        <w:t xml:space="preserve">Top 10 States by Sales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Maharashtra and Madhya Pradesh dominate regional sales.</w:t>
      </w:r>
    </w:p>
    <w:p>
      <w:r>
        <w:br w:type="page"/>
      </w:r>
    </w:p>
    <w:p>
      <w:pPr>
        <w:pStyle w:val="Heading2"/>
        <w:spacing w:after="100" w:before="200"/>
      </w:pPr>
      <w:r>
        <w:t xml:space="preserve">Distribution of Order Amounts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4: Order amounts are right-skewed, with most orders at the lower end.</w:t>
      </w:r>
    </w:p>
    <w:p>
      <w:pPr>
        <w:pStyle w:val="Heading2"/>
        <w:spacing w:after="100" w:before="200"/>
      </w:pPr>
      <w:r>
        <w:t xml:space="preserve">Order Amount by Category (Outlier Detection)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5: Furniture shows the widest spread and most high-value outliers.</w:t>
      </w:r>
    </w:p>
    <w:p>
      <w:pPr>
        <w:pStyle w:val="Heading2"/>
        <w:spacing w:after="100" w:before="200"/>
      </w:pPr>
      <w:r>
        <w:t xml:space="preserve">Correlation Heatmap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6: Amount and Profit are positively correlated; Quantity is largely independent of both.</w:t>
      </w:r>
    </w:p>
    <w:p>
      <w:pPr>
        <w:pStyle w:val="Heading1"/>
        <w:spacing w:after="150" w:before="300"/>
      </w:pPr>
      <w:r>
        <w:t xml:space="preserve">6. 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Furniture drives the most revenue (₹11.7M), but Electronics is the most profitable category by total profit — its margins are healthier despite lower revenue.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Clothing underperforms on both revenue and profit and may need a pricing or promotional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Maharashtra and Madhya Pradesh are the top two states by sales, together contributing a disproportionate share of revenue.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amounts are right-skewed, with a long tail of high-value Furniture/Electronics purchases; a handful of clear data-entry outliers were capped during cleaning.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Quantity shows little correlation with Profit — profitability appears driven more by product category and pricing than by order size.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20"/>
      </w:pPr>
      <w:r>
        <w:t xml:space="preserve">Cleaning the raw order data — handling missing values, removing duplicates, standardizing inconsistent categories, and correcting outliers — was essential before any analysis could be trusted. Once cleaned, the data showed a clear story: Furniture and Electronics are the businesses' core revenue and profit drivers respectively, while Clothing lags on both fronts. Regionally, sales are concentrated in a small number of states, suggesting an opportunity to grow underrepresented regions. These insights point to concrete next steps: prioritize inventory and marketing investment in Electronics and Furniture, investigate Clothing's pricing/margin structure, and explore demand-generation in lower-performing states.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58e65a8975c6f1a9bb8610d962f52abb971571.png"/><Relationship Id="rId8" Type="http://schemas.openxmlformats.org/officeDocument/2006/relationships/image" Target="media/3f9afe5213639d882ad9b8232d22294ab36640f6.png"/><Relationship Id="rId9" Type="http://schemas.openxmlformats.org/officeDocument/2006/relationships/image" Target="media/44f875e7b03e573a11c99d4d9e134b10bd1707d0.png"/><Relationship Id="rId10" Type="http://schemas.openxmlformats.org/officeDocument/2006/relationships/image" Target="media/9cbdf4a2bbf0bae8f7ae974a1d0f7a8c287dac13.png"/><Relationship Id="rId11" Type="http://schemas.openxmlformats.org/officeDocument/2006/relationships/image" Target="media/c0b2466b27c3787a4f08ee73875c5817bb26dbee.png"/><Relationship Id="rId12" Type="http://schemas.openxmlformats.org/officeDocument/2006/relationships/image" Target="media/a364e8024e5c624f7a2345abf08f28383e0c83e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2026-08-18T15:15:35.289Z</dcterms:created>
  <dcterms:modified xsi:type="dcterms:W3CDTF">2026-08-18T15:15:35.302Z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