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Obblivignes KanchanadeviVenkataraman</w:t>
      </w:r>
    </w:p>
    <w:p>
      <w:pPr>
        <w:spacing w:after="0" w:before="0"/>
      </w:pPr>
      <w:r>
        <w:t xml:space="preserve">Raleigh, NC  •  +1 (828) 455-5022  •  </w:t>
      </w:r>
      <w:hyperlink r:id="rId10">
        <w:r>
          <w:rPr>
            <w:color w:val="1F4E99"/>
            <w:u w:val="single"/>
          </w:rPr>
          <w:t xml:space="preserve">okancha@ncsu.edu</w:t>
        </w:r>
      </w:hyperlink>
      <w:r>
        <w:t xml:space="preserve">  •  </w:t>
      </w:r>
      <w:hyperlink r:id="rId11">
        <w:r>
          <w:rPr>
            <w:color w:val="1F4E99"/>
            <w:u w:val="single"/>
          </w:rPr>
          <w:t xml:space="preserve">obblivignes.kv@gmail.com</w:t>
        </w:r>
      </w:hyperlink>
    </w:p>
    <w:p>
      <w:pPr>
        <w:spacing w:after="0" w:before="0"/>
      </w:pPr>
      <w:hyperlink r:id="rId12">
        <w:r>
          <w:rPr>
            <w:color w:val="1F4E99"/>
            <w:u w:val="single"/>
          </w:rPr>
          <w:t xml:space="preserve">linkedin.com/in/obblivignes-kv</w:t>
        </w:r>
      </w:hyperlink>
      <w:r>
        <w:t xml:space="preserve">  •  </w:t>
      </w:r>
      <w:hyperlink r:id="rId13">
        <w:r>
          <w:rPr>
            <w:color w:val="1F4E99"/>
            <w:u w:val="single"/>
          </w:rPr>
          <w:t xml:space="preserve">https://vignes-12.github.io/</w:t>
        </w:r>
      </w:hyperlink>
      <w:r>
        <w:t xml:space="preserve">  •  </w:t>
      </w:r>
      <w:hyperlink r:id="rId14">
        <w:r>
          <w:rPr>
            <w:color w:val="1F4E99"/>
            <w:u w:val="single"/>
          </w:rPr>
          <w:t xml:space="preserve">scholar.google.com/citations?user=59jz8JgAAAAJ</w:t>
        </w:r>
      </w:hyperlink>
    </w:p>
    <w:p>
      <w:pPr>
        <w:pStyle w:val="Heading1"/>
        <w:pBdr>
          <w:bottom w:val="single" w:sz="6" w:space="1" w:color="1F2A44"/>
        </w:pBdr>
      </w:pPr>
      <w:r>
        <w:t>Summary</w:t>
      </w:r>
    </w:p>
    <w:p>
      <w:pPr>
        <w:spacing w:after="0" w:before="0"/>
      </w:pPr>
      <w:r>
        <w:t>Ph.D. student building physics-informed generative AI for spectroscopic single-molecule microscopy: diffusion models, attention U-Nets, Monte Carlo simulators and LLM-agent tools, judged by physical accuracy and transfer from simulation to experimental data.</w:t>
      </w:r>
    </w:p>
    <w:p>
      <w:pPr>
        <w:pStyle w:val="Heading1"/>
        <w:pBdr>
          <w:bottom w:val="single" w:sz="6" w:space="1" w:color="1F2A44"/>
        </w:pBdr>
      </w:pPr>
      <w:r>
        <w:t>Education</w:t>
      </w:r>
    </w:p>
    <w:p>
      <w:pPr>
        <w:spacing w:after="0" w:before="0"/>
      </w:pPr>
      <w:r>
        <w:rPr>
          <w:b/>
        </w:rPr>
        <w:t>Ph.D., Computer Science</w:t>
      </w:r>
      <w:r>
        <w:t xml:space="preserve"> — North Carolina State University — Aug 2025 – expected May 2029 · GPA 3.98/4.00</w:t>
      </w:r>
    </w:p>
    <w:p>
      <w:pPr>
        <w:spacing w:after="0" w:before="0"/>
      </w:pPr>
      <w:r>
        <w:rPr>
          <w:b/>
        </w:rPr>
        <w:t>M.S., Computer Science</w:t>
      </w:r>
      <w:r>
        <w:t xml:space="preserve"> — North Carolina State University — Aug 2023 – May 2025 · GPA 3.97/4.00</w:t>
      </w:r>
    </w:p>
    <w:p>
      <w:pPr>
        <w:spacing w:after="0" w:before="0"/>
      </w:pPr>
      <w:r>
        <w:rPr>
          <w:b/>
        </w:rPr>
        <w:t>B.S., Computer Engineering</w:t>
      </w:r>
      <w:r>
        <w:t xml:space="preserve"> — North Carolina State University — Aug 2020 – May 2023 · GPA 4.00/4.00 · Summa Cum Laude</w:t>
      </w:r>
    </w:p>
    <w:p>
      <w:pPr>
        <w:pStyle w:val="Heading1"/>
        <w:pBdr>
          <w:bottom w:val="single" w:sz="6" w:space="1" w:color="1F2A44"/>
        </w:pBdr>
      </w:pPr>
      <w:r>
        <w:t>Skills</w:t>
      </w:r>
    </w:p>
    <w:p>
      <w:pPr>
        <w:spacing w:after="0" w:before="0"/>
      </w:pPr>
      <w:r>
        <w:rPr>
          <w:b/>
        </w:rPr>
        <w:t>Languages:</w:t>
      </w:r>
      <w:r>
        <w:t xml:space="preserve"> Python, MATLAB, C, C++, Java, JavaScript, TypeScript, Bash</w:t>
      </w:r>
    </w:p>
    <w:p>
      <w:pPr>
        <w:spacing w:after="0" w:before="0"/>
      </w:pPr>
      <w:r>
        <w:rPr>
          <w:b/>
        </w:rPr>
        <w:t>ML and data:</w:t>
      </w:r>
      <w:r>
        <w:t xml:space="preserve"> PyTorch, Keras, scikit-learn, NumPy, SciPy, Pandas, Matplotlib</w:t>
      </w:r>
    </w:p>
    <w:p>
      <w:pPr>
        <w:spacing w:after="0" w:before="0"/>
      </w:pPr>
      <w:r>
        <w:rPr>
          <w:b/>
        </w:rPr>
        <w:t>Methods:</w:t>
      </w:r>
      <w:r>
        <w:t xml:space="preserve"> diffusion models (DDPM), attention U-Nets, LLM agents (GPT-4o, LiteLLM), Monte Carlo simulation, maximum-likelihood estimation</w:t>
      </w:r>
    </w:p>
    <w:p>
      <w:pPr>
        <w:spacing w:after="0" w:before="0"/>
      </w:pPr>
      <w:r>
        <w:rPr>
          <w:b/>
        </w:rPr>
        <w:t>Tools:</w:t>
      </w:r>
      <w:r>
        <w:t xml:space="preserve"> Git, SLURM, Docker, Kubernetes, React, Electron</w:t>
      </w:r>
    </w:p>
    <w:p>
      <w:pPr>
        <w:pStyle w:val="Heading1"/>
        <w:pBdr>
          <w:bottom w:val="single" w:sz="6" w:space="1" w:color="1F2A44"/>
        </w:pBdr>
      </w:pPr>
      <w:r>
        <w:t>Research Experience</w:t>
      </w:r>
    </w:p>
    <w:p>
      <w:pPr>
        <w:keepNext/>
        <w:spacing w:after="0" w:before="40"/>
      </w:pPr>
      <w:r>
        <w:rPr>
          <w:b/>
        </w:rPr>
        <w:t>Graduate Research Assistant</w:t>
      </w:r>
      <w:r>
        <w:t xml:space="preserve"> — GIC Lab and MAP Lab, NC State University — Sep 2024 – present</w:t>
      </w:r>
    </w:p>
    <w:p>
      <w:pPr>
        <w:pStyle w:val="ListBullet"/>
        <w:spacing w:after="0"/>
        <w:ind w:left="360" w:hanging="259"/>
      </w:pPr>
      <w:r>
        <w:rPr>
          <w:b/>
        </w:rPr>
        <w:t>DWP-sSMLM:</w:t>
      </w:r>
      <w:r>
        <w:t xml:space="preserve"> Building a dual-wedge-prism digital twin to recover molecular position and spectrum from one image.</w:t>
      </w:r>
    </w:p>
    <w:p>
      <w:pPr>
        <w:pStyle w:val="ListBullet"/>
        <w:spacing w:after="0"/>
        <w:ind w:left="360" w:hanging="259"/>
      </w:pPr>
      <w:r>
        <w:rPr>
          <w:b/>
        </w:rPr>
        <w:t>FastSpecDiffuse:</w:t>
      </w:r>
      <w:r>
        <w:t xml:space="preserve"> Warm-start initialization from an SA_SpecUNet estimate cut diffusion sampling from 5–10 to 2–3 timesteps with no loss in denoising performance, outperforming naive DDPM respacing.</w:t>
      </w:r>
    </w:p>
    <w:p>
      <w:pPr>
        <w:pStyle w:val="ListBullet"/>
        <w:spacing w:after="0"/>
        <w:ind w:left="360" w:hanging="259"/>
      </w:pPr>
      <w:r>
        <w:rPr>
          <w:b/>
        </w:rPr>
        <w:t>SpecDiffuse:</w:t>
      </w:r>
      <w:r>
        <w:t xml:space="preserve"> Built a lightweight conditional diffusion (DDPM) model on an SA_SpecUNet backbone in PyTorch; improved resolution ~50% on low-SNR data and transfers to experimental data.</w:t>
      </w:r>
    </w:p>
    <w:p>
      <w:pPr>
        <w:pStyle w:val="ListBullet"/>
        <w:spacing w:after="0"/>
        <w:ind w:left="360" w:hanging="259"/>
      </w:pPr>
      <w:r>
        <w:rPr>
          <w:b/>
        </w:rPr>
        <w:t>SA_SpecUNet:</w:t>
      </w:r>
      <w:r>
        <w:t xml:space="preserve"> Added spatial attention gates, residual prediction and a multi-scale Perlin-noise background simulator, improving resolution ~25% over SpecUNet.</w:t>
      </w:r>
    </w:p>
    <w:p>
      <w:pPr>
        <w:pStyle w:val="ListBullet"/>
        <w:spacing w:after="0"/>
        <w:ind w:left="360" w:hanging="259"/>
      </w:pPr>
      <w:r>
        <w:rPr>
          <w:b/>
        </w:rPr>
        <w:t>SpecUNet:</w:t>
      </w:r>
      <w:r>
        <w:t xml:space="preserve"> Developed grating-based Monte Carlo simulations (100k+ images) and a U-Net denoiser, improving resolution ~70% over conventional methods; </w:t>
      </w:r>
      <w:r>
        <w:rPr>
          <w:i/>
        </w:rPr>
        <w:t>Analytical Chemistry</w:t>
      </w:r>
      <w:r>
        <w:t xml:space="preserve"> cover article.</w:t>
      </w:r>
    </w:p>
    <w:p>
      <w:pPr>
        <w:pStyle w:val="ListBullet"/>
        <w:spacing w:after="0"/>
        <w:ind w:left="360" w:hanging="259"/>
      </w:pPr>
      <w:r>
        <w:rPr>
          <w:b/>
        </w:rPr>
        <w:t>SIMBA:</w:t>
      </w:r>
      <w:r>
        <w:t xml:space="preserve"> Led the denoising module of an LLM multi-agent imaging app, packaging the lab's denoisers as Python packages.</w:t>
      </w:r>
    </w:p>
    <w:p>
      <w:pPr>
        <w:keepNext/>
        <w:spacing w:after="0" w:before="40"/>
      </w:pPr>
      <w:r>
        <w:rPr>
          <w:b/>
        </w:rPr>
        <w:t>Graduate Research Assistant, Software Engineering AI</w:t>
      </w:r>
      <w:r>
        <w:t xml:space="preserve"> — Dr. Bowen Xu's Lab, NC State — Jan 2024 – May 2024</w:t>
      </w:r>
    </w:p>
    <w:p>
      <w:pPr>
        <w:pStyle w:val="ListBullet"/>
        <w:spacing w:after="0"/>
        <w:ind w:left="360" w:hanging="259"/>
      </w:pPr>
      <w:r>
        <w:t>Trained a deep code-comment consistency checker on CodeXGLUE and shipped it in SEEDGuard with Docker images.</w:t>
      </w:r>
    </w:p>
    <w:p>
      <w:pPr>
        <w:keepNext/>
        <w:spacing w:after="0" w:before="40"/>
      </w:pPr>
      <w:r>
        <w:rPr>
          <w:b/>
        </w:rPr>
        <w:t>Undergraduate Research Assistant, Distributed Systems</w:t>
      </w:r>
      <w:r>
        <w:t xml:space="preserve"> — Dr. Ruozhou Yu's Lab, NC State — Jan 2023 – Aug 2023</w:t>
      </w:r>
    </w:p>
    <w:p>
      <w:pPr>
        <w:pStyle w:val="ListBullet"/>
        <w:spacing w:after="0"/>
        <w:ind w:left="360" w:hanging="259"/>
      </w:pPr>
      <w:r>
        <w:t>Profiled microservices on a Kubernetes cluster; predicted latency with random forests (R² = 0.96).</w:t>
      </w:r>
    </w:p>
    <w:p>
      <w:pPr>
        <w:pStyle w:val="Heading1"/>
        <w:pBdr>
          <w:bottom w:val="single" w:sz="6" w:space="1" w:color="1F2A44"/>
        </w:pBdr>
      </w:pPr>
      <w:r>
        <w:t>Teaching Experience</w:t>
      </w:r>
    </w:p>
    <w:p>
      <w:pPr>
        <w:keepNext/>
        <w:spacing w:after="0" w:before="40"/>
      </w:pPr>
      <w:r>
        <w:rPr>
          <w:b/>
        </w:rPr>
        <w:t>Graduate Teaching Assistant, CSC 422: Automated Learning and Data Analysis</w:t>
      </w:r>
      <w:r>
        <w:t xml:space="preserve"> — NC State — Jan 2026 – present</w:t>
      </w:r>
    </w:p>
    <w:p>
      <w:pPr>
        <w:pStyle w:val="ListBullet"/>
        <w:spacing w:after="0"/>
        <w:ind w:left="360" w:hanging="259"/>
      </w:pPr>
      <w:r>
        <w:t>Hold weekly office hours for ~60 students on ML concepts and a semester-long ML project; grade all coursework and design rubrics and answer keys.</w:t>
      </w:r>
    </w:p>
    <w:p>
      <w:pPr>
        <w:keepNext/>
        <w:spacing w:after="0" w:before="40"/>
      </w:pPr>
      <w:r>
        <w:rPr>
          <w:b/>
        </w:rPr>
        <w:t>Graduate Teaching Assistant, CSC 326: Software Engineering</w:t>
      </w:r>
      <w:r>
        <w:t xml:space="preserve"> — NC State — Aug 2025 – Dec 2025</w:t>
      </w:r>
    </w:p>
    <w:p>
      <w:pPr>
        <w:pStyle w:val="ListBullet"/>
        <w:spacing w:after="0"/>
        <w:ind w:left="360" w:hanging="259"/>
      </w:pPr>
      <w:r>
        <w:t>Led two lab sections (~60 students) building a full-stack application; mentored teams on design, Git workflow and debugging.</w:t>
      </w:r>
    </w:p>
    <w:p>
      <w:pPr>
        <w:pStyle w:val="Heading1"/>
        <w:pBdr>
          <w:bottom w:val="single" w:sz="6" w:space="1" w:color="1F2A44"/>
        </w:pBdr>
      </w:pPr>
      <w:r>
        <w:t>Selected Publications</w:t>
      </w:r>
    </w:p>
    <w:p>
      <w:pPr>
        <w:spacing w:after="40" w:before="0"/>
        <w:ind w:left="360" w:hanging="288"/>
      </w:pPr>
      <w:r>
        <w:t xml:space="preserve">1. Mao, H., Mauny, H., </w:t>
      </w:r>
      <w:r>
        <w:rPr>
          <w:b/>
        </w:rPr>
        <w:t>KanchanadeviVenkataraman, O.</w:t>
      </w:r>
      <w:r>
        <w:t xml:space="preserve">, et al. (2026). SIMBA: An agentic AI platform for single-molecule multidimensional imaging. </w:t>
      </w:r>
      <w:r>
        <w:rPr>
          <w:i/>
        </w:rPr>
        <w:t>bioRxiv</w:t>
      </w:r>
      <w:r>
        <w:t>.</w:t>
      </w:r>
    </w:p>
    <w:p>
      <w:pPr>
        <w:spacing w:after="40" w:before="0"/>
        <w:ind w:left="360" w:hanging="288"/>
      </w:pPr>
      <w:r>
        <w:t xml:space="preserve">2. Mao, H., </w:t>
      </w:r>
      <w:r>
        <w:rPr>
          <w:b/>
        </w:rPr>
        <w:t>KanchanadeviVenkataraman, O.</w:t>
      </w:r>
      <w:r>
        <w:t xml:space="preserve">, et al. (2026). A Monte Carlo-based deep learning framework for accurate single-molecule spectroscopic imaging. </w:t>
      </w:r>
      <w:r>
        <w:rPr>
          <w:i/>
        </w:rPr>
        <w:t>Proc. SPIE</w:t>
      </w:r>
      <w:r>
        <w:t xml:space="preserve"> 13858.</w:t>
      </w:r>
    </w:p>
    <w:p>
      <w:pPr>
        <w:spacing w:after="40" w:before="0"/>
        <w:ind w:left="360" w:hanging="288"/>
      </w:pPr>
      <w:r>
        <w:t xml:space="preserve">3. Mao, H., Liu, Y., </w:t>
      </w:r>
      <w:r>
        <w:rPr>
          <w:b/>
        </w:rPr>
        <w:t>KanchanadeviVenkataraman, O.</w:t>
      </w:r>
      <w:r>
        <w:t xml:space="preserve">, et al. (2025). Framework for accurate single-molecule spectroscopic imaging analyses using Monte-Carlo simulation and deep learning. </w:t>
      </w:r>
      <w:r>
        <w:rPr>
          <w:i/>
        </w:rPr>
        <w:t>Analytical Chemistry</w:t>
      </w:r>
      <w:r>
        <w:t>, 97(30). Cover article.</w:t>
      </w:r>
    </w:p>
    <w:p>
      <w:pPr>
        <w:pStyle w:val="Heading1"/>
        <w:pBdr>
          <w:bottom w:val="single" w:sz="6" w:space="1" w:color="1F2A44"/>
        </w:pBdr>
      </w:pPr>
      <w:r>
        <w:t>Awards and Service</w:t>
      </w:r>
    </w:p>
    <w:p>
      <w:pPr>
        <w:spacing w:after="0" w:before="0"/>
      </w:pPr>
      <w:r>
        <w:t>Contributing researcher on $130K in NC State awards (Dean's Applied AI Research Accelerator, $100K; CMI Ideation, $30K) · Reviewer, RelKD 2026 Workshop at ACM SIGKDD 2026 · Poster, NC State 2026 Applied AI Symposium</w:t>
      </w:r>
    </w:p>
    <w:sectPr w:rsidR="00FC693F" w:rsidRPr="0006063C" w:rsidSect="00034616">
      <w:footerReference w:type="default" r:id="rId9"/>
      <w:pgSz w:w="12240" w:h="15840"/>
      <w:pgMar w:top="576" w:right="792" w:bottom="504" w:left="792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"/>
      <w:outlineLvl w:val="0"/>
    </w:pPr>
    <w:rPr>
      <w:rFonts w:ascii="Calibri" w:hAnsi="Calibri" w:cs="Calibri" w:eastAsia="Calibri"/>
      <w:b/>
      <w:bCs/>
      <w:i w:val="0"/>
      <w:color w:val="1F2A4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="Calibri" w:hAnsi="Calibri" w:cs="Calibri" w:eastAsia="Calibri"/>
      <w:b/>
      <w:bCs/>
      <w:i w:val="0"/>
      <w:color w:val="33333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="Calibri" w:hAnsi="Calibri" w:cs="Calibri" w:eastAsia="Calibri"/>
      <w:b/>
      <w:i w:val="0"/>
      <w:color w:val="1F2A4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okancha@ncsu.edu" TargetMode="External"/><Relationship Id="rId11" Type="http://schemas.openxmlformats.org/officeDocument/2006/relationships/hyperlink" Target="mailto:obblivignes.kv@gmail.com" TargetMode="External"/><Relationship Id="rId12" Type="http://schemas.openxmlformats.org/officeDocument/2006/relationships/hyperlink" Target="https://www.linkedin.com/in/obblivignes-kv" TargetMode="External"/><Relationship Id="rId13" Type="http://schemas.openxmlformats.org/officeDocument/2006/relationships/hyperlink" Target="https://vignes-12.github.io/" TargetMode="External"/><Relationship Id="rId14" Type="http://schemas.openxmlformats.org/officeDocument/2006/relationships/hyperlink" Target="https://scholar.google.com/citations?user=59jz8Jg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Obblivignes KanchanadeviVenkataraman</dc:title>
  <dc:subject/>
  <dc:creator>Obblivignes KanchanadeviVenkataraman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