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LegalEaseAI</w:t>
      </w:r>
    </w:p>
    <w:p>
      <w:pPr>
        <w:jc w:val="center"/>
      </w:pPr>
      <w:r>
        <w:rPr>
          <w:b/>
          <w:sz w:val="32"/>
        </w:rPr>
        <w:t>Phase 3 — Project Design</w:t>
      </w:r>
    </w:p>
    <w:p>
      <w:pPr>
        <w:jc w:val="center"/>
      </w:pPr>
      <w:r>
        <w:rPr>
          <w:i/>
          <w:color w:val="5A5A5A"/>
          <w:sz w:val="20"/>
        </w:rPr>
        <w:t>Solution fit, architecture, data flow, and design decisions</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8"/>
          </w:tcPr>
          <w:p>
            <w:r/>
            <w:r>
              <w:rPr>
                <w:b/>
                <w:color w:val="FFFFFF"/>
                <w:sz w:val="19"/>
              </w:rPr>
              <w:t>Project Information</w:t>
            </w:r>
          </w:p>
        </w:tc>
        <w:tc>
          <w:tcPr>
            <w:tcW w:type="dxa" w:w="6912"/>
            <w:vAlign w:val="center"/>
            <w:shd w:fill="1F4E78"/>
          </w:tcPr>
          <w:p>
            <w:r/>
            <w:r>
              <w:rPr>
                <w:b/>
                <w:color w:val="FFFFFF"/>
                <w:sz w:val="19"/>
              </w:rPr>
              <w:t>Details</w:t>
            </w:r>
          </w:p>
        </w:tc>
      </w:tr>
      <w:tr>
        <w:tc>
          <w:tcPr>
            <w:tcW w:type="dxa" w:w="2880"/>
            <w:vAlign w:val="center"/>
          </w:tcPr>
          <w:p>
            <w:r/>
            <w:r>
              <w:rPr>
                <w:b w:val="0"/>
                <w:sz w:val="19"/>
              </w:rPr>
              <w:t>Project Title</w:t>
            </w:r>
          </w:p>
        </w:tc>
        <w:tc>
          <w:tcPr>
            <w:tcW w:type="dxa" w:w="6912"/>
            <w:vAlign w:val="center"/>
          </w:tcPr>
          <w:p>
            <w:r/>
            <w:r>
              <w:rPr>
                <w:b w:val="0"/>
                <w:sz w:val="19"/>
              </w:rPr>
              <w:t>LegalEaseAI — AI-Powered Legal Document Generator</w:t>
            </w:r>
          </w:p>
        </w:tc>
      </w:tr>
      <w:tr>
        <w:tc>
          <w:tcPr>
            <w:tcW w:type="dxa" w:w="2880"/>
            <w:vAlign w:val="center"/>
          </w:tcPr>
          <w:p>
            <w:r/>
            <w:r>
              <w:rPr>
                <w:b w:val="0"/>
                <w:sz w:val="19"/>
              </w:rPr>
              <w:t>Team ID</w:t>
            </w:r>
          </w:p>
        </w:tc>
        <w:tc>
          <w:tcPr>
            <w:tcW w:type="dxa" w:w="6912"/>
            <w:vAlign w:val="center"/>
          </w:tcPr>
          <w:p>
            <w:r/>
            <w:r>
              <w:rPr>
                <w:b w:val="0"/>
                <w:sz w:val="19"/>
              </w:rPr>
              <w:t>SWTID-2026-7680</w:t>
            </w:r>
          </w:p>
        </w:tc>
      </w:tr>
      <w:tr>
        <w:tc>
          <w:tcPr>
            <w:tcW w:type="dxa" w:w="2880"/>
            <w:vAlign w:val="center"/>
          </w:tcPr>
          <w:p>
            <w:r/>
            <w:r>
              <w:rPr>
                <w:b w:val="0"/>
                <w:sz w:val="19"/>
              </w:rPr>
              <w:t>Team Size</w:t>
            </w:r>
          </w:p>
        </w:tc>
        <w:tc>
          <w:tcPr>
            <w:tcW w:type="dxa" w:w="6912"/>
            <w:vAlign w:val="center"/>
          </w:tcPr>
          <w:p>
            <w:r/>
            <w:r>
              <w:rPr>
                <w:b w:val="0"/>
                <w:sz w:val="19"/>
              </w:rPr>
              <w:t>3</w:t>
            </w:r>
          </w:p>
        </w:tc>
      </w:tr>
      <w:tr>
        <w:tc>
          <w:tcPr>
            <w:tcW w:type="dxa" w:w="2880"/>
            <w:vAlign w:val="center"/>
          </w:tcPr>
          <w:p>
            <w:r/>
            <w:r>
              <w:rPr>
                <w:b w:val="0"/>
                <w:sz w:val="19"/>
              </w:rPr>
              <w:t>Team Leader</w:t>
            </w:r>
          </w:p>
        </w:tc>
        <w:tc>
          <w:tcPr>
            <w:tcW w:type="dxa" w:w="6912"/>
            <w:vAlign w:val="center"/>
          </w:tcPr>
          <w:p>
            <w:r/>
            <w:r>
              <w:rPr>
                <w:b w:val="0"/>
                <w:sz w:val="19"/>
              </w:rPr>
              <w:t>Vigneshan P</w:t>
            </w:r>
          </w:p>
        </w:tc>
      </w:tr>
      <w:tr>
        <w:tc>
          <w:tcPr>
            <w:tcW w:type="dxa" w:w="2880"/>
            <w:vAlign w:val="center"/>
          </w:tcPr>
          <w:p>
            <w:r/>
            <w:r>
              <w:rPr>
                <w:b w:val="0"/>
                <w:sz w:val="19"/>
              </w:rPr>
              <w:t>Team Members</w:t>
            </w:r>
          </w:p>
        </w:tc>
        <w:tc>
          <w:tcPr>
            <w:tcW w:type="dxa" w:w="6912"/>
            <w:vAlign w:val="center"/>
          </w:tcPr>
          <w:p>
            <w:r/>
            <w:r>
              <w:rPr>
                <w:b w:val="0"/>
                <w:sz w:val="19"/>
              </w:rPr>
              <w:t>Udhaya kumar R; Vimal S</w:t>
            </w:r>
          </w:p>
        </w:tc>
      </w:tr>
      <w:tr>
        <w:tc>
          <w:tcPr>
            <w:tcW w:type="dxa" w:w="2880"/>
            <w:vAlign w:val="center"/>
          </w:tcPr>
          <w:p>
            <w:r/>
            <w:r>
              <w:rPr>
                <w:b w:val="0"/>
                <w:sz w:val="19"/>
              </w:rPr>
              <w:t>Prepared Date</w:t>
            </w:r>
          </w:p>
        </w:tc>
        <w:tc>
          <w:tcPr>
            <w:tcW w:type="dxa" w:w="6912"/>
            <w:vAlign w:val="center"/>
          </w:tcPr>
          <w:p>
            <w:r/>
            <w:r>
              <w:rPr>
                <w:b w:val="0"/>
                <w:sz w:val="19"/>
              </w:rPr>
              <w:t>28/09/2026</w:t>
            </w:r>
          </w:p>
        </w:tc>
      </w:tr>
    </w:tbl>
    <w:p/>
    <w:p>
      <w:pPr>
        <w:pStyle w:val="Heading1"/>
      </w:pPr>
      <w:r>
        <w:t>Problem–Solution Fit</w:t>
      </w:r>
    </w:p>
    <w:p>
      <w:r>
        <w:t>LegalEaseAI maps the user problem to a focused generation workflow: collect structured details, send a constrained drafting prompt to Gemini, show the draft for editing, and export it in common document formats. This avoids attempting to build a complete legal practice-management system in version 1.</w:t>
      </w:r>
    </w:p>
    <w:p>
      <w:pPr>
        <w:pStyle w:val="Heading1"/>
      </w:pPr>
      <w:r>
        <w:t>Architecture Overview</w:t>
      </w:r>
    </w:p>
    <w:p>
      <w:r>
        <w:t>The application uses a two-tier design. Streamlit provides the user interface and communicates with a FastAPI backend using HTTP. FastAPI validates the request through Pydantic, invokes GeminiDocumentGenerator, and returns the generated document. The Streamlit layer renders the result and calls document formatting utilities for TXT, DOCX, and PDF downloads.</w:t>
      </w:r>
    </w:p>
    <w:p>
      <w:pPr>
        <w:pStyle w:val="Heading1"/>
      </w:pPr>
      <w:r>
        <w:t>Data Flow</w:t>
      </w:r>
    </w:p>
    <w:p>
      <w:pPr>
        <w:pStyle w:val="ListBullet"/>
        <w:spacing w:after="40"/>
      </w:pPr>
      <w:r>
        <w:t>User selects a document type and enters effective date, parties, and terms.</w:t>
      </w:r>
    </w:p>
    <w:p>
      <w:pPr>
        <w:pStyle w:val="ListBullet"/>
        <w:spacing w:after="40"/>
      </w:pPr>
      <w:r>
        <w:t>Streamlit checks that required fields are non-empty.</w:t>
      </w:r>
    </w:p>
    <w:p>
      <w:pPr>
        <w:pStyle w:val="ListBullet"/>
        <w:spacing w:after="40"/>
      </w:pPr>
      <w:r>
        <w:t>Streamlit sends JSON to POST /generate.</w:t>
      </w:r>
    </w:p>
    <w:p>
      <w:pPr>
        <w:pStyle w:val="ListBullet"/>
        <w:spacing w:after="40"/>
      </w:pPr>
      <w:r>
        <w:t>FastAPI validates the request using DocumentRequest.</w:t>
      </w:r>
    </w:p>
    <w:p>
      <w:pPr>
        <w:pStyle w:val="ListBullet"/>
        <w:spacing w:after="40"/>
      </w:pPr>
      <w:r>
        <w:t>GeminiDocumentGenerator loads configuration and builds a constrained prompt.</w:t>
      </w:r>
    </w:p>
    <w:p>
      <w:pPr>
        <w:pStyle w:val="ListBullet"/>
        <w:spacing w:after="40"/>
      </w:pPr>
      <w:r>
        <w:t>Gemini is called with low temperature and bounded output tokens.</w:t>
      </w:r>
    </w:p>
    <w:p>
      <w:pPr>
        <w:pStyle w:val="ListBullet"/>
        <w:spacing w:after="40"/>
      </w:pPr>
      <w:r>
        <w:t>The response is returned as a document string.</w:t>
      </w:r>
    </w:p>
    <w:p>
      <w:pPr>
        <w:pStyle w:val="ListBullet"/>
        <w:spacing w:after="40"/>
      </w:pPr>
      <w:r>
        <w:t>Streamlit stores the draft in session state, displays an editable preview, and creates download files.</w:t>
      </w:r>
    </w:p>
    <w:p>
      <w:pPr>
        <w:pStyle w:val="Heading1"/>
      </w:pPr>
      <w:r>
        <w:t>Key Design Decisions</w:t>
      </w:r>
    </w:p>
    <w:p>
      <w:pPr>
        <w:pStyle w:val="ListBullet"/>
        <w:spacing w:after="40"/>
      </w:pPr>
      <w:r>
        <w:t>Use Streamlit for rapid UI development and editable text interaction.</w:t>
      </w:r>
    </w:p>
    <w:p>
      <w:pPr>
        <w:pStyle w:val="ListBullet"/>
        <w:spacing w:after="40"/>
      </w:pPr>
      <w:r>
        <w:t>Use FastAPI as a separate API boundary for validation and future clients.</w:t>
      </w:r>
    </w:p>
    <w:p>
      <w:pPr>
        <w:pStyle w:val="ListBullet"/>
        <w:spacing w:after="40"/>
      </w:pPr>
      <w:r>
        <w:t>Keep Gemini generation in a dedicated service class.</w:t>
      </w:r>
    </w:p>
    <w:p>
      <w:pPr>
        <w:pStyle w:val="ListBullet"/>
        <w:spacing w:after="40"/>
      </w:pPr>
      <w:r>
        <w:t>Use python-docx and fpdf2 for deterministic export formatting.</w:t>
      </w:r>
    </w:p>
    <w:p>
      <w:pPr>
        <w:pStyle w:val="ListBullet"/>
        <w:spacing w:after="40"/>
      </w:pPr>
      <w:r>
        <w:t>Escape HTML before displaying the generated text in the preview.</w:t>
      </w:r>
    </w:p>
    <w:p>
      <w:pPr>
        <w:pStyle w:val="ListBullet"/>
        <w:spacing w:after="40"/>
      </w:pPr>
      <w:r>
        <w:t>Include a legal disclaimer and professional-review warning throughout the user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Layer</w:t>
            </w:r>
          </w:p>
        </w:tc>
        <w:tc>
          <w:tcPr>
            <w:tcW w:type="dxa" w:w="3360"/>
            <w:vAlign w:val="center"/>
            <w:shd w:fill="1F4E78"/>
          </w:tcPr>
          <w:p>
            <w:r/>
            <w:r>
              <w:rPr>
                <w:b/>
                <w:color w:val="FFFFFF"/>
                <w:sz w:val="19"/>
              </w:rPr>
              <w:t>Modules</w:t>
            </w:r>
          </w:p>
        </w:tc>
        <w:tc>
          <w:tcPr>
            <w:tcW w:type="dxa" w:w="3360"/>
            <w:vAlign w:val="center"/>
            <w:shd w:fill="1F4E78"/>
          </w:tcPr>
          <w:p>
            <w:r/>
            <w:r>
              <w:rPr>
                <w:b/>
                <w:color w:val="FFFFFF"/>
                <w:sz w:val="19"/>
              </w:rPr>
              <w:t>Responsibility</w:t>
            </w:r>
          </w:p>
        </w:tc>
      </w:tr>
      <w:tr>
        <w:tc>
          <w:tcPr>
            <w:tcW w:type="dxa" w:w="3360"/>
            <w:vAlign w:val="center"/>
          </w:tcPr>
          <w:p>
            <w:r/>
            <w:r>
              <w:rPr>
                <w:b w:val="0"/>
                <w:sz w:val="19"/>
              </w:rPr>
              <w:t>Presentation</w:t>
            </w:r>
          </w:p>
        </w:tc>
        <w:tc>
          <w:tcPr>
            <w:tcW w:type="dxa" w:w="3360"/>
            <w:vAlign w:val="center"/>
          </w:tcPr>
          <w:p>
            <w:r/>
            <w:r>
              <w:rPr>
                <w:b w:val="0"/>
                <w:sz w:val="19"/>
              </w:rPr>
              <w:t>app.py</w:t>
            </w:r>
          </w:p>
        </w:tc>
        <w:tc>
          <w:tcPr>
            <w:tcW w:type="dxa" w:w="3360"/>
            <w:vAlign w:val="center"/>
          </w:tcPr>
          <w:p>
            <w:r/>
            <w:r>
              <w:rPr>
                <w:b w:val="0"/>
                <w:sz w:val="19"/>
              </w:rPr>
              <w:t>Streamlit page, inputs, API call, preview, download controls</w:t>
            </w:r>
          </w:p>
        </w:tc>
      </w:tr>
      <w:tr>
        <w:tc>
          <w:tcPr>
            <w:tcW w:type="dxa" w:w="3360"/>
            <w:vAlign w:val="center"/>
          </w:tcPr>
          <w:p>
            <w:r/>
            <w:r>
              <w:rPr>
                <w:b w:val="0"/>
                <w:sz w:val="19"/>
              </w:rPr>
              <w:t>API</w:t>
            </w:r>
          </w:p>
        </w:tc>
        <w:tc>
          <w:tcPr>
            <w:tcW w:type="dxa" w:w="3360"/>
            <w:vAlign w:val="center"/>
          </w:tcPr>
          <w:p>
            <w:r/>
            <w:r>
              <w:rPr>
                <w:b w:val="0"/>
                <w:sz w:val="19"/>
              </w:rPr>
              <w:t>main.py, routes.py</w:t>
            </w:r>
          </w:p>
        </w:tc>
        <w:tc>
          <w:tcPr>
            <w:tcW w:type="dxa" w:w="3360"/>
            <w:vAlign w:val="center"/>
          </w:tcPr>
          <w:p>
            <w:r/>
            <w:r>
              <w:rPr>
                <w:b w:val="0"/>
                <w:sz w:val="19"/>
              </w:rPr>
              <w:t>FastAPI app, CORS, /generate and /health endpoints</w:t>
            </w:r>
          </w:p>
        </w:tc>
      </w:tr>
      <w:tr>
        <w:tc>
          <w:tcPr>
            <w:tcW w:type="dxa" w:w="3360"/>
            <w:vAlign w:val="center"/>
          </w:tcPr>
          <w:p>
            <w:r/>
            <w:r>
              <w:rPr>
                <w:b w:val="0"/>
                <w:sz w:val="19"/>
              </w:rPr>
              <w:t>AI service</w:t>
            </w:r>
          </w:p>
        </w:tc>
        <w:tc>
          <w:tcPr>
            <w:tcW w:type="dxa" w:w="3360"/>
            <w:vAlign w:val="center"/>
          </w:tcPr>
          <w:p>
            <w:r/>
            <w:r>
              <w:rPr>
                <w:b w:val="0"/>
                <w:sz w:val="19"/>
              </w:rPr>
              <w:t>ai_core/gemini_generator.py</w:t>
            </w:r>
          </w:p>
        </w:tc>
        <w:tc>
          <w:tcPr>
            <w:tcW w:type="dxa" w:w="3360"/>
            <w:vAlign w:val="center"/>
          </w:tcPr>
          <w:p>
            <w:r/>
            <w:r>
              <w:rPr>
                <w:b w:val="0"/>
                <w:sz w:val="19"/>
              </w:rPr>
              <w:t>Gemini client, prompt, retry handling, response validation</w:t>
            </w:r>
          </w:p>
        </w:tc>
      </w:tr>
      <w:tr>
        <w:tc>
          <w:tcPr>
            <w:tcW w:type="dxa" w:w="3360"/>
            <w:vAlign w:val="center"/>
          </w:tcPr>
          <w:p>
            <w:r/>
            <w:r>
              <w:rPr>
                <w:b w:val="0"/>
                <w:sz w:val="19"/>
              </w:rPr>
              <w:t>Formatting</w:t>
            </w:r>
          </w:p>
        </w:tc>
        <w:tc>
          <w:tcPr>
            <w:tcW w:type="dxa" w:w="3360"/>
            <w:vAlign w:val="center"/>
          </w:tcPr>
          <w:p>
            <w:r/>
            <w:r>
              <w:rPr>
                <w:b w:val="0"/>
                <w:sz w:val="19"/>
              </w:rPr>
              <w:t>utils/document_formatter.py</w:t>
            </w:r>
          </w:p>
        </w:tc>
        <w:tc>
          <w:tcPr>
            <w:tcW w:type="dxa" w:w="3360"/>
            <w:vAlign w:val="center"/>
          </w:tcPr>
          <w:p>
            <w:r/>
            <w:r>
              <w:rPr>
                <w:b w:val="0"/>
                <w:sz w:val="19"/>
              </w:rPr>
              <w:t>Text sanitation and DOCX/PDF generation</w:t>
            </w:r>
          </w:p>
        </w:tc>
      </w:tr>
      <w:tr>
        <w:tc>
          <w:tcPr>
            <w:tcW w:type="dxa" w:w="3360"/>
            <w:vAlign w:val="center"/>
          </w:tcPr>
          <w:p>
            <w:r/>
            <w:r>
              <w:rPr>
                <w:b w:val="0"/>
                <w:sz w:val="19"/>
              </w:rPr>
              <w:t>Configuration</w:t>
            </w:r>
          </w:p>
        </w:tc>
        <w:tc>
          <w:tcPr>
            <w:tcW w:type="dxa" w:w="3360"/>
            <w:vAlign w:val="center"/>
          </w:tcPr>
          <w:p>
            <w:r/>
            <w:r>
              <w:rPr>
                <w:b w:val="0"/>
                <w:sz w:val="19"/>
              </w:rPr>
              <w:t>.env, python-dotenv</w:t>
            </w:r>
          </w:p>
        </w:tc>
        <w:tc>
          <w:tcPr>
            <w:tcW w:type="dxa" w:w="3360"/>
            <w:vAlign w:val="center"/>
          </w:tcPr>
          <w:p>
            <w:r/>
            <w:r>
              <w:rPr>
                <w:b w:val="0"/>
                <w:sz w:val="19"/>
              </w:rPr>
              <w:t>Gemini key, model, backend URL</w:t>
            </w:r>
          </w:p>
        </w:tc>
      </w:tr>
      <w:tr>
        <w:tc>
          <w:tcPr>
            <w:tcW w:type="dxa" w:w="3360"/>
            <w:vAlign w:val="center"/>
          </w:tcPr>
          <w:p>
            <w:r/>
            <w:r>
              <w:rPr>
                <w:b w:val="0"/>
                <w:sz w:val="19"/>
              </w:rPr>
              <w:t>Dependencies</w:t>
            </w:r>
          </w:p>
        </w:tc>
        <w:tc>
          <w:tcPr>
            <w:tcW w:type="dxa" w:w="3360"/>
            <w:vAlign w:val="center"/>
          </w:tcPr>
          <w:p>
            <w:r/>
            <w:r>
              <w:rPr>
                <w:b w:val="0"/>
                <w:sz w:val="19"/>
              </w:rPr>
              <w:t>requirements.txt</w:t>
            </w:r>
          </w:p>
        </w:tc>
        <w:tc>
          <w:tcPr>
            <w:tcW w:type="dxa" w:w="3360"/>
            <w:vAlign w:val="center"/>
          </w:tcPr>
          <w:p>
            <w:r/>
            <w:r>
              <w:rPr>
                <w:b w:val="0"/>
                <w:sz w:val="19"/>
              </w:rPr>
              <w:t>Runtime libraries and version ranges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sz w:val="19"/>
              </w:rPr>
              <w:t>Endpoint</w:t>
            </w:r>
          </w:p>
        </w:tc>
        <w:tc>
          <w:tcPr>
            <w:tcW w:type="dxa" w:w="3360"/>
            <w:vAlign w:val="center"/>
            <w:shd w:fill="1F4E78"/>
          </w:tcPr>
          <w:p>
            <w:r/>
            <w:r>
              <w:rPr>
                <w:b/>
                <w:color w:val="FFFFFF"/>
                <w:sz w:val="19"/>
              </w:rPr>
              <w:t>Method</w:t>
            </w:r>
          </w:p>
        </w:tc>
        <w:tc>
          <w:tcPr>
            <w:tcW w:type="dxa" w:w="3360"/>
            <w:vAlign w:val="center"/>
            <w:shd w:fill="1F4E78"/>
          </w:tcPr>
          <w:p>
            <w:r/>
            <w:r>
              <w:rPr>
                <w:b/>
                <w:color w:val="FFFFFF"/>
                <w:sz w:val="19"/>
              </w:rPr>
              <w:t>Purpose</w:t>
            </w:r>
          </w:p>
        </w:tc>
      </w:tr>
      <w:tr>
        <w:tc>
          <w:tcPr>
            <w:tcW w:type="dxa" w:w="3360"/>
            <w:vAlign w:val="center"/>
          </w:tcPr>
          <w:p>
            <w:r/>
            <w:r>
              <w:rPr>
                <w:b w:val="0"/>
                <w:sz w:val="19"/>
              </w:rPr>
              <w:t>/</w:t>
            </w:r>
          </w:p>
        </w:tc>
        <w:tc>
          <w:tcPr>
            <w:tcW w:type="dxa" w:w="3360"/>
            <w:vAlign w:val="center"/>
          </w:tcPr>
          <w:p>
            <w:r/>
            <w:r>
              <w:rPr>
                <w:b w:val="0"/>
                <w:sz w:val="19"/>
              </w:rPr>
              <w:t>GET</w:t>
            </w:r>
          </w:p>
        </w:tc>
        <w:tc>
          <w:tcPr>
            <w:tcW w:type="dxa" w:w="3360"/>
            <w:vAlign w:val="center"/>
          </w:tcPr>
          <w:p>
            <w:r/>
            <w:r>
              <w:rPr>
                <w:b w:val="0"/>
                <w:sz w:val="19"/>
              </w:rPr>
              <w:t>Confirm that the LegalEase API is running</w:t>
            </w:r>
          </w:p>
        </w:tc>
      </w:tr>
      <w:tr>
        <w:tc>
          <w:tcPr>
            <w:tcW w:type="dxa" w:w="3360"/>
            <w:vAlign w:val="center"/>
          </w:tcPr>
          <w:p>
            <w:r/>
            <w:r>
              <w:rPr>
                <w:b w:val="0"/>
                <w:sz w:val="19"/>
              </w:rPr>
              <w:t>/health</w:t>
            </w:r>
          </w:p>
        </w:tc>
        <w:tc>
          <w:tcPr>
            <w:tcW w:type="dxa" w:w="3360"/>
            <w:vAlign w:val="center"/>
          </w:tcPr>
          <w:p>
            <w:r/>
            <w:r>
              <w:rPr>
                <w:b w:val="0"/>
                <w:sz w:val="19"/>
              </w:rPr>
              <w:t>GET</w:t>
            </w:r>
          </w:p>
        </w:tc>
        <w:tc>
          <w:tcPr>
            <w:tcW w:type="dxa" w:w="3360"/>
            <w:vAlign w:val="center"/>
          </w:tcPr>
          <w:p>
            <w:r/>
            <w:r>
              <w:rPr>
                <w:b w:val="0"/>
                <w:sz w:val="19"/>
              </w:rPr>
              <w:t>Return service health</w:t>
            </w:r>
          </w:p>
        </w:tc>
      </w:tr>
      <w:tr>
        <w:tc>
          <w:tcPr>
            <w:tcW w:type="dxa" w:w="3360"/>
            <w:vAlign w:val="center"/>
          </w:tcPr>
          <w:p>
            <w:r/>
            <w:r>
              <w:rPr>
                <w:b w:val="0"/>
                <w:sz w:val="19"/>
              </w:rPr>
              <w:t>/generate</w:t>
            </w:r>
          </w:p>
        </w:tc>
        <w:tc>
          <w:tcPr>
            <w:tcW w:type="dxa" w:w="3360"/>
            <w:vAlign w:val="center"/>
          </w:tcPr>
          <w:p>
            <w:r/>
            <w:r>
              <w:rPr>
                <w:b w:val="0"/>
                <w:sz w:val="19"/>
              </w:rPr>
              <w:t>POST</w:t>
            </w:r>
          </w:p>
        </w:tc>
        <w:tc>
          <w:tcPr>
            <w:tcW w:type="dxa" w:w="3360"/>
            <w:vAlign w:val="center"/>
          </w:tcPr>
          <w:p>
            <w:r/>
            <w:r>
              <w:rPr>
                <w:b w:val="0"/>
                <w:sz w:val="19"/>
              </w:rPr>
              <w:t>Validate details and generate a legal first draft</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LegalEaseAI | AI-assisted legal drafting prototype | Review with a qualified legal professional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