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VIGNESHWARAN C. 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f6b78"/>
          <w:sz w:val="21"/>
          <w:szCs w:val="21"/>
          <w:rtl w:val="0"/>
        </w:rPr>
        <w:t xml:space="preserve">AI ENGINEER  |  FULL-STACK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f6b78" w:space="3" w:sz="14" w:val="single"/>
        </w:pBdr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vigneshwarancj@gmail.com  |  +91 93615 69230  |  </w:t>
      </w:r>
      <w:hyperlink r:id="rId6">
        <w:r w:rsidDel="00000000" w:rsidR="00000000" w:rsidRPr="00000000">
          <w:rPr>
            <w:color w:val="0f6b7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|  </w:t>
      </w:r>
      <w:hyperlink r:id="rId7">
        <w:r w:rsidDel="00000000" w:rsidR="00000000" w:rsidRPr="00000000">
          <w:rPr>
            <w:color w:val="0f6b7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|  </w:t>
      </w:r>
      <w:hyperlink r:id="rId8">
        <w:r w:rsidDel="00000000" w:rsidR="00000000" w:rsidRPr="00000000">
          <w:rPr>
            <w:color w:val="0f6b78"/>
            <w:u w:val="singl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AI Engineer and full-stack developer experienced in building production-oriented AI applications, conversational commerce platforms, automation workflows, and cloud-deployed web solutions. Strong hands-on capability across Python, Node.js, TypeScript, React, FastAPI, PostgreSQL, Redis, Docker, Kubernetes, and REST APIs. Experienced in LLM integration, multi-agent workflows, OCR, secure payment and logistics integrations, SaaS architecture, usage tracking, and computational biology applications.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CORE TECHNICAL SKILLS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2232"/>
        <w:gridCol w:w="7704"/>
        <w:tblGridChange w:id="0">
          <w:tblGrid>
            <w:gridCol w:w="2232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AI &amp;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Generative AI, LLM integration, AI agents, OCR, prompt and context engineering, scikit-learn, PyTorch, SHAP, QSPR/QSAR</w:t>
            </w:r>
          </w:p>
        </w:tc>
      </w:tr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Languages &amp;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Python, JavaScript, TypeScript, SQL, Node.js, Express.js, FastAPI, React.js, Next.js, Tailwind CSS</w:t>
            </w:r>
          </w:p>
        </w:tc>
      </w:tr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Data &amp;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PostgreSQL, MongoDB, Redis, BullMQ, Redis Streams, REST APIs, webhooks, background jobs, multi-tenant SaaS</w:t>
            </w:r>
          </w:p>
        </w:tc>
      </w:tr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Docker, Kubernetes, Minikube, Nginx, Linux/Ubuntu, AWS EC2, AWS SES, Railway, PM2, systemd, VPS deployment</w:t>
            </w:r>
          </w:p>
        </w:tc>
      </w:tr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Automation &amp;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OpenAI API, Gemini, Groq, n8n, Apify, WhatsApp automation, Razorpay, Shiprocket, Puppeteer, Playwright</w:t>
            </w:r>
          </w:p>
        </w:tc>
      </w:tr>
      <w:tr>
        <w:trPr>
          <w:cantSplit w:val="0"/>
          <w:tblHeader w:val="0"/>
        </w:trPr>
        <w:tc>
          <w:tcPr>
            <w:shd w:fill="eaf1f5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Scientific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RDKit, BioPython, glycowork, PyTorch Geometric, ChEMBL, Mordred, computational glycobiology, bioinformatics</w:t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tbl>
      <w:tblPr>
        <w:tblStyle w:val="Table2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Ceiyone Tech Works Pvt. Ltd. | Junior 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Dec 2025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AIORA | AI-Powered Conversational Commerce &amp; SaaS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Engineered a multi-tenant WhatsApp SaaS platform spanning 13 microservices for appointment booking, e-commerce, document validation, payments, logistics, and AI-driven customer interactions.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a scalable Node.js and TypeScript messaging gateway using Puppeteer, Redis, and BullMQ, with concurrent sessions, rate limiting, retry handling, and HMAC-SHA256-secured webhooks.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a GPT-4o Vision document-validation pipeline for invoices and AWBs, including PDF-to-image conversion, structured JSON extraction, OCR-tolerant matching, business-rule validation, and bilingual reporting.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Designed PostgreSQL and Redis services for AI-token usage tracking, subscriptions, quotas, and automated balance monitoring.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Integrated Razorpay and Shiprocket for multi-client payments, shipping, order tracking, and WhatsApp updates, protecting sensitive credentials with AES-256-GCM encryption.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Implemented multi-agent conversational routing with n8n, GPT-4o, Whisper, and Redis session isolation for booking and commerce workflows on shared WhatsApp numbers.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React, Next.js, Node.js, and REST API applications for customers and administrators, including booking, storefront, order-management, and agent-routing capabilities.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Deployed and maintained services across Ubuntu VPS and Railway using PM2, systemd, Nginx, PostgreSQL, and Redis in separate SIT and production environments.</w:t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Python, FastAPI, Node.js, TypeScript, Express.js, React, Next.js, PostgreSQL, Redis, BullMQ, GPT-4o, OpenAI API, Whisper, Puppeteer, n8n, Razorpay, Shiprocket, Nginx, Railway</w:t>
      </w:r>
    </w:p>
    <w:tbl>
      <w:tblPr>
        <w:tblStyle w:val="Table3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Ceiyone Tech Works Pvt. Ltd. | AI Engineer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Oct 2026 – Nov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AI agents using OpenAI, Gemini, and Groq models, including a Telegram weather assistant supporting text and voice interactions.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automation workflows for LinkedIn analytics, content generation, engagement tracking, competitor research, and AI-driven SEO analysis.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Created a multi-agent financial-analysis solution using Groq LLaMA and the Phi framework.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Designed an OCR-based business-card extraction platform using Tesseract OCR, FastAPI, Streamlit, and MongoDB.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Integrated n8n and Apify into AI workflows and supported testing, deployment, and performance optimization.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RESEARCH INTERNSHIP</w:t>
      </w:r>
    </w:p>
    <w:tbl>
      <w:tblPr>
        <w:tblStyle w:val="Table4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Manipal Institute of Technology | QSPR Research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Date not specified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QSPR Models for Self-Emulsifying Drug Delivery System of Posaconazole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Random Forest, SVM, and KNN models to predict Posaconazole solubility, achieving a reported R² of 0.926.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Applied VIF analysis for feature selection and used quantum-chemical descriptors.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Contributed to the design of a web prototype for drug screening.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SELECTED PROJECTS</w:t>
      </w:r>
    </w:p>
    <w:tbl>
      <w:tblPr>
        <w:tblStyle w:val="Table5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GlycanBench | Full-Stack Glycomics &amp; 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Co-author: Vigneshwaran CJ &amp; Ashok Palaniappan | SASTRA Deemed University | Frontiers in Systems 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9">
        <w:r w:rsidDel="00000000" w:rsidR="00000000" w:rsidRPr="00000000">
          <w:rPr>
            <w:color w:val="0f6b78"/>
            <w:u w:val="single"/>
            <w:rtl w:val="0"/>
          </w:rPr>
          <w:t xml:space="preserve">glycanbench.sastra.edu</w:t>
        </w:r>
      </w:hyperlink>
      <w:r w:rsidDel="00000000" w:rsidR="00000000" w:rsidRPr="00000000">
        <w:rPr>
          <w:rtl w:val="0"/>
        </w:rPr>
        <w:t xml:space="preserve">  |  </w:t>
      </w:r>
      <w:hyperlink r:id="rId10">
        <w:r w:rsidDel="00000000" w:rsidR="00000000" w:rsidRPr="00000000">
          <w:rPr>
            <w:color w:val="0f6b78"/>
            <w:u w:val="single"/>
            <w:rtl w:val="0"/>
          </w:rPr>
          <w:t xml:space="preserve">PyPI package</w:t>
        </w:r>
      </w:hyperlink>
      <w:r w:rsidDel="00000000" w:rsidR="00000000" w:rsidRPr="00000000">
        <w:rPr>
          <w:rtl w:val="0"/>
        </w:rPr>
        <w:t xml:space="preserve">  |  DOI: 10.5281/zenodo.22756268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a React 19 and FastAPI platform with 20 tools for glycan structure building, 2D/3D visualization, alignment, clustering, prediction, and AI-assisted literature search.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and trained an MPNN immunogenicity classifier with PyTorch Geometric on 1,344 curated glycans using a glycoword graph representation.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Curated a balanced dataset of 1,344 records by identifying and resolving 12 contradictory labels from two source datasets.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Designed an on-demand 3D conformer pipeline using ETKDGv3, MMFF94s, UFF fallback, RDKit, and 3Dmol.js.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Implemented a web-based glycan sequence aligner using GLYSUM and Needleman-Wunsch, plus an interactive Cytoscape.js biosynthetic network visualizer.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GlycomicsChat using Groq and LangChain with dynamic routing across PubMed, ArXiv, and GlyTouCan.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Published capabilities through a Python package offering SDK, CLI, and FastAPI server modes with tests and notebook examples.</w:t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Python, FastAPI, React 19, TypeScript, PyTorch, RDKit, glycowork, BioPython, LangChain, Cytoscape.js, 3Dmol.js, Tailwind CSS</w:t>
      </w:r>
    </w:p>
    <w:tbl>
      <w:tblPr>
        <w:tblStyle w:val="Table6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Syncly | Professional Networking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Full-Stack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hyperlink r:id="rId11">
        <w:r w:rsidDel="00000000" w:rsidR="00000000" w:rsidRPr="00000000">
          <w:rPr>
            <w:color w:val="0f6b78"/>
            <w:u w:val="single"/>
            <w:rtl w:val="0"/>
          </w:rPr>
          <w:t xml:space="preserve">View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Developed a MERN-based professional networking platform enabling cross-sector connection, collaboration, and project sharing.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Implemented real-time Socket.IO chat with instant delivery, typing indicators, and active-user tracking.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a no-code portfolio generator producing personalized, responsive professional pages from structured user input.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Deployed on AWS EC2 and configured AWS SES for onboarding and notification emails, including scheduled daily activity summaries.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Designed modular REST APIs for maintainability and scalability.</w:t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React.js, Vite, Redux Toolkit, Node.js, Express.js, MongoDB, Mongoose, Socket.IO, JWT, AWS EC2, AWS SES, Tailwind CSS</w:t>
      </w:r>
    </w:p>
    <w:tbl>
      <w:tblPr>
        <w:tblStyle w:val="Table7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Explainable ML for EGFR Inhibitor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Machine Learning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Built an end-to-end machine-learning pipeline to predict EGFR inhibitor bioactivity using ChEMBL compound data.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Generated more than 1,800 molecular descriptors from SMILES using RDKit and Mordred, then performed preprocessing and Lasso-based feature selection.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Compared six classifiers and optimized models with GridSearchCV and 4-fold cross-validation.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Achieved reported accuracies of 93% with Random Forest and 98.28% with tuned Gradient Boosting on the project dataset.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Integrated SHAP force and waterfall plots to explain predictions and identify influential molecular descriptors.</w:t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b w:val="1"/>
          <w:bCs w:val="1"/>
          <w:color w:val="0f6b78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Python, scikit-learn, Pandas, RDKit, Mordred, ChEMBL, SHAP, Matplotlib, Jupyter Notebook</w:t>
      </w:r>
    </w:p>
    <w:tbl>
      <w:tblPr>
        <w:tblStyle w:val="Table8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Bioethanol Yield Prediction from Lignocellulosic Biomass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Machine Learning &amp; Biotechnology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Combined green pretreatment methods, nanotechnology, and machine learning to study fermentable-sugar and bioethanol production from 20 biomass samples.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Applied Decision Tree, Random Forest, and LightGBM models to predict biomass composition and ethanol yield from experimental data.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7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7"/>
          <w:szCs w:val="17"/>
          <w:u w:val="none"/>
          <w:shd w:fill="auto" w:val="clear"/>
          <w:vertAlign w:val="baseline"/>
          <w:rtl w:val="0"/>
        </w:rPr>
        <w:t xml:space="preserve">Created a web-based database interface to store and present biomass and bioethanol experiment data.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tbl>
      <w:tblPr>
        <w:tblStyle w:val="Table9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M.Tech, Big Data Biology | SASTRA Deemed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Aug 2023 – Jun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  <w:t xml:space="preserve">Thanjavur, Tamil Nadu, India  |  Percentage: 79.67%</w:t>
      </w:r>
    </w:p>
    <w:tbl>
      <w:tblPr>
        <w:tblStyle w:val="Table10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B.Tech, Biotechnology | Prathyusha Engineering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6b78"/>
                <w:sz w:val="19"/>
                <w:szCs w:val="19"/>
                <w:rtl w:val="0"/>
              </w:rPr>
              <w:t xml:space="preserve">Aug 2019 – Apr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Tiruvallur, Tamil Nadu, India  |  Percentage: 84.4%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afc3d0" w:space="3" w:sz="8" w:val="single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  <w:rtl w:val="0"/>
        </w:rPr>
        <w:t xml:space="preserve">ADDITIONAL STRENGTHS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System design • Database design • Requirement analysis • Technical documentation • Troubleshooting • Knowledge transfer • Mentoring • Product development • AI-assisted scientific discovery</w:t>
      </w:r>
    </w:p>
    <w:sectPr>
      <w:footerReference r:id="rId12" w:type="default"/>
      <w:pgSz w:h="15840" w:w="12240" w:orient="portrait"/>
      <w:pgMar w:bottom="691" w:top="691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Vigneshwaran C. J.  |  AI Engineer &amp; Full-Stack Developer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8"/>
        <w:szCs w:val="18"/>
        <w:lang w:val="en"/>
      </w:rPr>
    </w:rPrDefault>
    <w:pPrDefault>
      <w:pPr>
        <w:spacing w:after="6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yncly.co.in/" TargetMode="External"/><Relationship Id="rId10" Type="http://schemas.openxmlformats.org/officeDocument/2006/relationships/hyperlink" Target="https://pypi.org/project/glycanbench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lycanbench.sastra.edu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gneshcj001" TargetMode="External"/><Relationship Id="rId7" Type="http://schemas.openxmlformats.org/officeDocument/2006/relationships/hyperlink" Target="https://www.linkedin.com/in/vigneshwarancj1/" TargetMode="External"/><Relationship Id="rId8" Type="http://schemas.openxmlformats.org/officeDocument/2006/relationships/hyperlink" Target="https://leetcode.com/vigneshcj0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