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EAB" w:rsidRDefault="00602267">
      <w:pPr>
        <w:pStyle w:val="Heading1"/>
      </w:pPr>
      <w:bookmarkStart w:id="0" w:name="_mie61qk2a8e1" w:colFirst="0" w:colLast="0"/>
      <w:bookmarkEnd w:id="0"/>
      <w:r>
        <w:t xml:space="preserve">SMARTBRIDGE — Let's Bridge the Gap </w:t>
      </w:r>
    </w:p>
    <w:p w:rsidR="00F50EAB" w:rsidRDefault="00602267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F50EAB" w:rsidRDefault="00602267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F50EAB" w:rsidRDefault="00602267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F50EAB" w:rsidRDefault="00602267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pict w14:anchorId="59C02AF4">
          <v:rect id="_x0000_i1025" style="width:0;height:1.5pt" o:hralign="center" o:hrstd="t" o:hr="t" fillcolor="#a0a0a0" stroked="f"/>
        </w:pict>
      </w:r>
    </w:p>
    <w:p w:rsidR="00F50EAB" w:rsidRPr="00602267" w:rsidRDefault="00602267">
      <w:pPr>
        <w:pStyle w:val="Heading2"/>
        <w:rPr>
          <w:b/>
          <w:sz w:val="44"/>
        </w:rPr>
      </w:pPr>
      <w:bookmarkStart w:id="1" w:name="_m93sjxo3ealh" w:colFirst="0" w:colLast="0"/>
      <w:bookmarkEnd w:id="1"/>
      <w:r w:rsidRPr="00602267">
        <w:rPr>
          <w:b/>
          <w:sz w:val="44"/>
        </w:rPr>
        <w:t>Solution Architecture Document</w:t>
      </w:r>
      <w:bookmarkStart w:id="2" w:name="_GoBack"/>
      <w:bookmarkEnd w:id="2"/>
    </w:p>
    <w:p w:rsidR="00F50EAB" w:rsidRDefault="00602267">
      <w:r>
        <w:rPr>
          <w:b/>
          <w:bCs/>
        </w:rPr>
        <w:t>LEGAL EASE — AI-Powered Legal Document Generator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pPr>
        <w:ind w:left="600" w:right="600"/>
      </w:pPr>
      <w:r>
        <w:rPr>
          <w:i/>
          <w:iCs/>
        </w:rPr>
        <w:t xml:space="preserve">Solution Architecture Diagram &amp; Component Description Table: Map out your Presentation Layer, Application Layer, and Data Layer with specific technologies for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>.</w:t>
      </w:r>
      <w:r>
        <w:t xml:space="preserve"> [cite: 10]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pict w14:anchorId="4614A09A">
          <v:rect id="_x0000_i1026" style="width:0;height:1.5pt" o:hralign="center" o:hrstd="t" o:hr="t" fillcolor="#a0a0a0" stroked="f"/>
        </w:pict>
      </w:r>
    </w:p>
    <w:p w:rsidR="00F50EAB" w:rsidRDefault="00602267">
      <w:pPr>
        <w:pStyle w:val="Heading3"/>
      </w:pPr>
      <w:bookmarkStart w:id="3" w:name="_hbu87yffys9c" w:colFirst="0" w:colLast="0"/>
      <w:bookmarkEnd w:id="3"/>
      <w:r>
        <w:rPr>
          <w:b/>
          <w:bCs/>
        </w:rPr>
        <w:t>1. Solution Architectu</w:t>
      </w:r>
      <w:r>
        <w:rPr>
          <w:b/>
          <w:bCs/>
        </w:rPr>
        <w:t>re Diagram Structure</w:t>
      </w:r>
      <w:r>
        <w:t xml:space="preserve"> [cite: 10]</w:t>
      </w:r>
    </w:p>
    <w:p w:rsidR="00F50EAB" w:rsidRDefault="00602267">
      <w:r>
        <w:t>Presentation / Client Layer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[</w:t>
      </w:r>
      <w:proofErr w:type="spellStart"/>
      <w:r>
        <w:t>Streamlit</w:t>
      </w:r>
      <w:proofErr w:type="spellEnd"/>
      <w:r>
        <w:t xml:space="preserve"> Web Interface (frontend/app.py)]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API Gateway / Request Router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[</w:t>
      </w:r>
      <w:proofErr w:type="spellStart"/>
      <w:r>
        <w:t>FastAPI</w:t>
      </w:r>
      <w:proofErr w:type="spellEnd"/>
      <w:r>
        <w:t xml:space="preserve"> Backend Server &amp; Endpoints (backend/main.py, backend/routes.py)]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Core Logic &amp; AI Service Layer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[</w:t>
      </w:r>
      <w:proofErr w:type="spellStart"/>
      <w:r>
        <w:t>Pydantic</w:t>
      </w:r>
      <w:proofErr w:type="spellEnd"/>
      <w:r>
        <w:t xml:space="preserve"> Validation (models.py), Sanitizer (</w:t>
      </w:r>
      <w:proofErr w:type="spellStart"/>
      <w:r>
        <w:t>utils</w:t>
      </w:r>
      <w:proofErr w:type="spellEnd"/>
      <w:r>
        <w:t>/sanitizer.py), Gemini AI Core (gemini_generator.py)]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External API Integrations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lastRenderedPageBreak/>
        <w:t>[Google Generative AI API (gemini-1.5-pro model via google-</w:t>
      </w:r>
      <w:proofErr w:type="spellStart"/>
      <w:r>
        <w:t>generativeai</w:t>
      </w:r>
      <w:proofErr w:type="spellEnd"/>
      <w:r>
        <w:t xml:space="preserve"> SDK)]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Data / Storage Layer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t>[Environment Co</w:t>
      </w:r>
      <w:r>
        <w:t xml:space="preserve">nfiguration &amp; Secure Credentials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>, GEMINI_API_KEY)]</w:t>
      </w:r>
    </w:p>
    <w:p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0EAB" w:rsidRDefault="00602267">
      <w:r>
        <w:pict w14:anchorId="1B58EF3B">
          <v:rect id="_x0000_i1027" style="width:0;height:1.5pt" o:hralign="center" o:hrstd="t" o:hr="t" fillcolor="#a0a0a0" stroked="f"/>
        </w:pict>
      </w:r>
    </w:p>
    <w:p w:rsidR="00F50EAB" w:rsidRDefault="00602267">
      <w:pPr>
        <w:pStyle w:val="Heading3"/>
      </w:pPr>
      <w:bookmarkStart w:id="4" w:name="_socklfwbtgrx" w:colFirst="0" w:colLast="0"/>
      <w:bookmarkEnd w:id="4"/>
      <w:r>
        <w:rPr>
          <w:b/>
          <w:bCs/>
        </w:rPr>
        <w:t>2. Component Description Table</w:t>
      </w:r>
      <w:r>
        <w:t xml:space="preserve"> [cite: 10]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50EA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Technologies Used</w:t>
            </w:r>
          </w:p>
        </w:tc>
      </w:tr>
      <w:tr w:rsidR="00F50EA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rPr>
                <w:b/>
                <w:bCs/>
              </w:rPr>
              <w:t>[Presentation Layer]</w:t>
            </w:r>
            <w:r>
              <w:t xml:space="preserve">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t>Renders the interactive user interface, capturing user inputs (document type, parties, terms, and date) and displaying generated legal documents.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roofErr w:type="spellStart"/>
            <w:r>
              <w:t>Streamlit</w:t>
            </w:r>
            <w:proofErr w:type="spellEnd"/>
            <w:r>
              <w:t>, Python [cite: 1, 10]</w:t>
            </w:r>
          </w:p>
        </w:tc>
      </w:tr>
      <w:tr w:rsidR="00F50EA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rPr>
                <w:b/>
                <w:bCs/>
              </w:rPr>
              <w:t>[API Gateway]</w:t>
            </w:r>
            <w:r>
              <w:t xml:space="preserve">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t xml:space="preserve">Handles incoming HTTP POST requests from </w:t>
            </w:r>
            <w:r>
              <w:t>the client, routes endpoints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>), and validates payload structures.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  <w:r>
              <w:t xml:space="preserve"> [cite: 1, 10]</w:t>
            </w:r>
          </w:p>
        </w:tc>
      </w:tr>
      <w:tr w:rsidR="00F50EA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Microservices</w:t>
            </w:r>
            <w:proofErr w:type="spellEnd"/>
            <w:r>
              <w:rPr>
                <w:b/>
                <w:bCs/>
              </w:rPr>
              <w:t xml:space="preserve"> / Core Logic]</w:t>
            </w:r>
            <w:r>
              <w:t xml:space="preserve">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t>Processes request data, validates models, sanitizes text inputs, constructs dynamic legal prompts, and invokes the generative AI model.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proofErr w:type="spellStart"/>
            <w:r>
              <w:t>Pydantic</w:t>
            </w:r>
            <w:proofErr w:type="spellEnd"/>
            <w:r>
              <w:t>, Python-</w:t>
            </w:r>
            <w:proofErr w:type="spellStart"/>
            <w:r>
              <w:t>dotenv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google-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generativeai</w:t>
            </w:r>
            <w:proofErr w:type="spellEnd"/>
            <w:r>
              <w:t xml:space="preserve"> SDK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>) [cite: 1, 10]</w:t>
            </w:r>
          </w:p>
        </w:tc>
      </w:tr>
      <w:tr w:rsidR="00F50EA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rPr>
                <w:b/>
                <w:bCs/>
              </w:rPr>
              <w:t>[Database / Storage]</w:t>
            </w:r>
            <w:r>
              <w:t xml:space="preserve"> [cite: </w:t>
            </w:r>
            <w:r>
              <w:t>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t xml:space="preserve">Secures API credentials and configuration variables required for authenticating with the external generative AI service without maintaining </w:t>
            </w:r>
            <w:proofErr w:type="spellStart"/>
            <w:r>
              <w:t>stateful</w:t>
            </w:r>
            <w:proofErr w:type="spellEnd"/>
            <w:r>
              <w:t xml:space="preserve"> database overhead. [cite: 10]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0EAB" w:rsidRDefault="00602267"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 Environment Variables, Python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os</w:t>
            </w:r>
            <w:proofErr w:type="spellEnd"/>
            <w:r>
              <w:t xml:space="preserve"> module [cite: 1, 10]</w:t>
            </w:r>
          </w:p>
        </w:tc>
      </w:tr>
    </w:tbl>
    <w:p w:rsidR="00F50EAB" w:rsidRDefault="00F50EAB"/>
    <w:sectPr w:rsidR="00F50E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1" w:fontKey="{DB68498D-E1B1-449B-846F-F8DD0F008A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32D39F-0D77-4DD6-9047-24C9C58DC4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284AE7E-3247-46C2-AE0D-51CBF115129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760AF"/>
    <w:multiLevelType w:val="multilevel"/>
    <w:tmpl w:val="B11E825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EAB"/>
    <w:rsid w:val="00602267"/>
    <w:rsid w:val="00F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E688"/>
  <w15:docId w15:val="{53896ED2-EB8F-4F91-B5D8-FBB83087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2026-09-30T04:29:00Z</dcterms:created>
  <dcterms:modified xsi:type="dcterms:W3CDTF">2026-09-30T04:29:00Z</dcterms:modified>
</cp:coreProperties>
</file>