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Sunrise Hospital (SAMPLE) — Discharge Summary</w:t>
      </w:r>
    </w:p>
    <w:p>
      <w:r>
        <w:t>Patient: Mr. Ravi Kumar, 46 M</w:t>
      </w:r>
    </w:p>
    <w:p>
      <w:r>
        <w:t>Admitted: 12-09-2026  Discharged: 16-09-2026</w:t>
      </w:r>
    </w:p>
    <w:p>
      <w:r>
        <w:t>Diagnosis: Acute gastroenteritis with dehydration (resolved)</w:t>
      </w:r>
    </w:p>
    <w:p>
      <w:r>
        <w:t>Room: Deluxe single room, Rs. 8,500 per day</w:t>
      </w:r>
    </w:p>
    <w:p>
      <w:r>
        <w:t>Medicines on discharge: ORS sachets as needed; Tab. Pantoprazole 40 mg once daily before breakfast for 5 days</w:t>
      </w:r>
    </w:p>
    <w:p>
      <w:r>
        <w:t>Follow-up: Review in OPD with Dr. N. Shah on 26-09-2026. Billing desk: +91 80 4000 2468</w:t>
      </w:r>
    </w:p>
    <w:p>
      <w:r>
        <w:t>Return immediately if vomiting returns, blood in stool, or unable to drink fluids.</w:t>
      </w:r>
    </w:p>
    <w:p>
      <w:r>
        <w:t>SAMPLE DOCUMENT FOR SOFTWARE TESTING ONLY. All details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