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AB" w:rsidRPr="0031057A" w:rsidRDefault="007F23D5" w:rsidP="007E30AB">
      <w:pPr>
        <w:pStyle w:val="Title"/>
      </w:pPr>
      <w:r>
        <w:t>CS 584</w:t>
      </w:r>
      <w:r w:rsidR="007E30AB">
        <w:t xml:space="preserve"> </w:t>
      </w:r>
      <w:r>
        <w:t>M</w:t>
      </w:r>
      <w:r w:rsidR="00292DD3">
        <w:t>a</w:t>
      </w:r>
      <w:r>
        <w:t>chine Learning</w:t>
      </w:r>
    </w:p>
    <w:p w:rsidR="007E30AB" w:rsidRDefault="00C6491E" w:rsidP="007E30AB">
      <w:pPr>
        <w:pStyle w:val="Subtitle"/>
        <w:pBdr>
          <w:bottom w:val="single" w:sz="6" w:space="1" w:color="auto"/>
        </w:pBdr>
      </w:pPr>
      <w:r>
        <w:t>Autumn</w:t>
      </w:r>
      <w:r w:rsidR="00E63721">
        <w:t xml:space="preserve"> 2019</w:t>
      </w:r>
      <w:r w:rsidR="005A5FB7">
        <w:t xml:space="preserve"> </w:t>
      </w:r>
      <w:r w:rsidR="001A6125">
        <w:t>Midterm Test</w:t>
      </w:r>
      <w:r w:rsidR="003B63E1">
        <w:t xml:space="preserve"> Answer Key</w:t>
      </w:r>
    </w:p>
    <w:p w:rsidR="00C6491E" w:rsidRDefault="00C6491E" w:rsidP="006F3C86">
      <w:pPr>
        <w:pStyle w:val="Heading1"/>
      </w:pPr>
      <w:r>
        <w:t>Question 1 (5 points)</w:t>
      </w:r>
    </w:p>
    <w:p w:rsidR="00C6491E" w:rsidRDefault="00C6491E" w:rsidP="00C6491E">
      <w:r>
        <w:t xml:space="preserve">The expected confidence of an association rule </w:t>
      </w:r>
      <w:r w:rsidRPr="00C6491E">
        <w:t>X → Y</w:t>
      </w:r>
      <w:r>
        <w:t xml:space="preserve"> is numerically equal to the support of the </w:t>
      </w:r>
      <w:r w:rsidR="00B05CB8">
        <w:t>antecedent</w:t>
      </w:r>
      <w:r>
        <w:t>.  True or False?</w:t>
      </w:r>
    </w:p>
    <w:p w:rsidR="00C6491E" w:rsidRDefault="00C6491E" w:rsidP="00C6491E">
      <w:pPr>
        <w:rPr>
          <w:color w:val="00589A"/>
        </w:rPr>
      </w:pPr>
      <w:r w:rsidRPr="00F56A14">
        <w:rPr>
          <w:color w:val="0070C0"/>
        </w:rPr>
        <w:t xml:space="preserve">Answer: </w:t>
      </w:r>
      <w:r w:rsidR="00B05CB8" w:rsidRPr="00F56A14">
        <w:rPr>
          <w:color w:val="0070C0"/>
        </w:rPr>
        <w:t>False.  The expected confidence is equal to the support of the consequent.</w:t>
      </w:r>
    </w:p>
    <w:p w:rsidR="002129A8" w:rsidRDefault="002129A8" w:rsidP="002129A8">
      <w:pPr>
        <w:pStyle w:val="Heading1"/>
      </w:pPr>
      <w:r>
        <w:t>Question 2 (5 points)</w:t>
      </w:r>
    </w:p>
    <w:p w:rsidR="002129A8" w:rsidRDefault="002129A8" w:rsidP="002129A8">
      <w:r>
        <w:t xml:space="preserve">If the Root Average Squared Error is zero </w:t>
      </w:r>
      <w:r w:rsidRPr="002F2143">
        <w:t>in a binary classification problem</w:t>
      </w:r>
      <w:r>
        <w:t xml:space="preserve">, then the Area </w:t>
      </w:r>
      <w:r w:rsidRPr="002F2143">
        <w:t>Under Curve</w:t>
      </w:r>
      <w:r>
        <w:t xml:space="preserve"> must also be one.</w:t>
      </w:r>
      <w:r w:rsidR="005D0EC3">
        <w:t xml:space="preserve"> True or False?</w:t>
      </w:r>
    </w:p>
    <w:p w:rsidR="002129A8" w:rsidRDefault="002129A8" w:rsidP="002129A8">
      <w:r w:rsidRPr="00F56A14">
        <w:rPr>
          <w:color w:val="0070C0"/>
        </w:rPr>
        <w:t>Answer: True.  When the Root Average Squared Error is zero, then the predicted event probability is 1 for when the observed target value is an event and the predicted event probability is 0 when the observed target value is a non-event.  Therefore, there is one pair of probabilities and it is a concordant pair.  Thus, the Area Under Curve must be one.</w:t>
      </w:r>
    </w:p>
    <w:p w:rsidR="00B32DEA" w:rsidRDefault="00B32DEA" w:rsidP="00B32DEA">
      <w:pPr>
        <w:pStyle w:val="Heading1"/>
      </w:pPr>
      <w:r>
        <w:t>Question 3 (5 points)</w:t>
      </w:r>
    </w:p>
    <w:p w:rsidR="00B32DEA" w:rsidRDefault="00B32DEA" w:rsidP="00B32DEA">
      <w:r>
        <w:t xml:space="preserve">While you are building a multinomial logistic model </w:t>
      </w:r>
      <w:r w:rsidRPr="002F2143">
        <w:t>for a label</w:t>
      </w:r>
      <w:r>
        <w:t xml:space="preserve"> </w:t>
      </w:r>
      <w:r w:rsidR="00292DD3">
        <w:t xml:space="preserve">that </w:t>
      </w:r>
      <w:r>
        <w:t xml:space="preserve">has five categories, you encountered the complete separation phenomenon.  Then </w:t>
      </w:r>
      <w:r w:rsidRPr="002F2143">
        <w:t>which</w:t>
      </w:r>
      <w:r>
        <w:t xml:space="preserve"> </w:t>
      </w:r>
      <w:r w:rsidRPr="002F2143">
        <w:t>of the following</w:t>
      </w:r>
      <w:r>
        <w:t xml:space="preserve"> may also happen? Select </w:t>
      </w:r>
      <w:r w:rsidRPr="002F2143">
        <w:t>all</w:t>
      </w:r>
      <w:r>
        <w:t xml:space="preserve"> those apply.</w:t>
      </w:r>
    </w:p>
    <w:p w:rsidR="00B32DEA" w:rsidRDefault="00B32DEA" w:rsidP="00B32DEA">
      <w:r>
        <w:t xml:space="preserve">(A) The likelihood value </w:t>
      </w:r>
      <w:r w:rsidRPr="002F2143">
        <w:t>of the model</w:t>
      </w:r>
      <w:r>
        <w:t xml:space="preserve"> is practically one</w:t>
      </w:r>
    </w:p>
    <w:p w:rsidR="00B32DEA" w:rsidRDefault="00B32DEA" w:rsidP="00B32DEA">
      <w:r>
        <w:t>(B) The root average squared error is practically zero</w:t>
      </w:r>
    </w:p>
    <w:p w:rsidR="00B32DEA" w:rsidRDefault="00B32DEA" w:rsidP="00B32DEA">
      <w:r>
        <w:t xml:space="preserve">(C) </w:t>
      </w:r>
      <w:r w:rsidRPr="002F2143">
        <w:t>All</w:t>
      </w:r>
      <w:r>
        <w:t xml:space="preserve"> the standard errors are exceptionally huge</w:t>
      </w:r>
    </w:p>
    <w:p w:rsidR="00B32DEA" w:rsidRDefault="00B32DEA" w:rsidP="00B32DEA">
      <w:r>
        <w:t>(D) Floating</w:t>
      </w:r>
      <w:r w:rsidR="00292DD3">
        <w:t>-</w:t>
      </w:r>
      <w:r>
        <w:t>point arithmetic overflow and/or underflow exceptions thrown</w:t>
      </w:r>
    </w:p>
    <w:p w:rsidR="00B32DEA" w:rsidRDefault="00B32DEA" w:rsidP="00B32DEA">
      <w:r>
        <w:t xml:space="preserve">(E) The area </w:t>
      </w:r>
      <w:r w:rsidRPr="002F2143">
        <w:t>under the curve</w:t>
      </w:r>
      <w:r>
        <w:t xml:space="preserve"> is one</w:t>
      </w:r>
    </w:p>
    <w:p w:rsidR="00B32DEA" w:rsidRDefault="00B32DEA" w:rsidP="00B32DEA">
      <w:r w:rsidRPr="00F56A14">
        <w:rPr>
          <w:color w:val="0070C0"/>
        </w:rPr>
        <w:t xml:space="preserve">Answer: All except (E) because the area under the curve does not apply to a target variable </w:t>
      </w:r>
      <w:r w:rsidR="00292DD3" w:rsidRPr="00F56A14">
        <w:rPr>
          <w:color w:val="0070C0"/>
        </w:rPr>
        <w:t xml:space="preserve">that </w:t>
      </w:r>
      <w:r w:rsidRPr="00F56A14">
        <w:rPr>
          <w:color w:val="0070C0"/>
        </w:rPr>
        <w:t>has more than two categories.</w:t>
      </w:r>
    </w:p>
    <w:p w:rsidR="00C6491E" w:rsidRDefault="00C6491E" w:rsidP="00C6491E">
      <w:pPr>
        <w:pStyle w:val="Heading1"/>
      </w:pPr>
      <w:r>
        <w:t xml:space="preserve">Question </w:t>
      </w:r>
      <w:r w:rsidR="0017136C">
        <w:t>4</w:t>
      </w:r>
      <w:r>
        <w:t xml:space="preserve"> (5 points)</w:t>
      </w:r>
    </w:p>
    <w:p w:rsidR="00C6491E" w:rsidRDefault="00EA76C9" w:rsidP="00C6491E">
      <w:r>
        <w:t>A</w:t>
      </w:r>
      <w:r w:rsidR="00C6491E">
        <w:t xml:space="preserve"> nominal target variable has </w:t>
      </w:r>
      <w:r>
        <w:t xml:space="preserve">four categories.  What is the theoretical highest entropy we may see in a node? (A) 0, (B) 1, (C) </w:t>
      </w:r>
      <w:r w:rsidR="008F3447">
        <w:t>-</w:t>
      </w:r>
      <w:r>
        <w:t>2, (D) 0.75, (E) 2</w:t>
      </w:r>
    </w:p>
    <w:p w:rsidR="00C6491E" w:rsidRPr="00C6491E" w:rsidRDefault="00C6491E" w:rsidP="00C6491E">
      <w:r w:rsidRPr="00F56A14">
        <w:rPr>
          <w:color w:val="0070C0"/>
        </w:rPr>
        <w:t xml:space="preserve">Answer: </w:t>
      </w:r>
      <w:r w:rsidR="00EA76C9" w:rsidRPr="00F56A14">
        <w:rPr>
          <w:color w:val="0070C0"/>
        </w:rPr>
        <w:t>(</w:t>
      </w:r>
      <w:r w:rsidR="008F3447" w:rsidRPr="00F56A14">
        <w:rPr>
          <w:color w:val="0070C0"/>
        </w:rPr>
        <w:t>E</w:t>
      </w:r>
      <w:r w:rsidR="00EA76C9" w:rsidRPr="00F56A14">
        <w:rPr>
          <w:color w:val="0070C0"/>
        </w:rPr>
        <w:t xml:space="preserve">).  A node’s entropy will attain the theoretical maximum when the node is completely impure (i.e., the four categories have equal counts).  In this case, the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p</m:t>
            </m:r>
          </m:e>
          <m:sub>
            <m:r>
              <w:rPr>
                <w:rFonts w:ascii="Cambria Math" w:hAnsi="Cambria Math"/>
                <w:color w:val="0070C0"/>
              </w:rPr>
              <m:t>j</m:t>
            </m:r>
          </m:sub>
        </m:sSub>
        <m:r>
          <w:rPr>
            <w:rFonts w:ascii="Cambria Math" w:hAnsi="Cambria Math"/>
            <w:color w:val="0070C0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</w:rPr>
              <m:t>4</m:t>
            </m:r>
          </m:den>
        </m:f>
        <m:r>
          <w:rPr>
            <w:rFonts w:ascii="Cambria Math" w:eastAsiaTheme="minorEastAsia" w:hAnsi="Cambria Math"/>
            <w:color w:val="0070C0"/>
          </w:rPr>
          <m:t>,j=1,2,3,4</m:t>
        </m:r>
      </m:oMath>
      <w:r w:rsidR="00EA76C9" w:rsidRPr="00F56A14">
        <w:rPr>
          <w:rFonts w:eastAsiaTheme="minorEastAsia"/>
          <w:color w:val="0070C0"/>
        </w:rPr>
        <w:t xml:space="preserve"> and the entropy is </w:t>
      </w:r>
      <m:oMath>
        <m:r>
          <w:rPr>
            <w:rFonts w:ascii="Cambria Math" w:eastAsiaTheme="minorEastAsia" w:hAnsi="Cambria Math"/>
            <w:color w:val="0070C0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0070C0"/>
              </w:rPr>
            </m:ctrlPr>
          </m:naryPr>
          <m:sub>
            <m:r>
              <w:rPr>
                <w:rFonts w:ascii="Cambria Math" w:eastAsiaTheme="minorEastAsia" w:hAnsi="Cambria Math"/>
                <w:color w:val="0070C0"/>
              </w:rPr>
              <m:t>j=1</m:t>
            </m:r>
          </m:sub>
          <m:sup>
            <m:r>
              <w:rPr>
                <w:rFonts w:ascii="Cambria Math" w:eastAsiaTheme="minorEastAsia" w:hAnsi="Cambria Math"/>
                <w:color w:val="0070C0"/>
              </w:rPr>
              <m:t>4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70C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color w:val="0070C0"/>
                  </w:rPr>
                  <m:t>j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color w:val="0070C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70C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70C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  <w:color w:val="0070C0"/>
          </w:rPr>
          <m:t>=2</m:t>
        </m:r>
      </m:oMath>
      <w:r w:rsidR="00EA76C9" w:rsidRPr="00F56A14">
        <w:rPr>
          <w:rFonts w:eastAsiaTheme="minorEastAsia"/>
          <w:color w:val="0070C0"/>
        </w:rPr>
        <w:t>.</w:t>
      </w:r>
      <w:r w:rsidR="00EA76C9">
        <w:rPr>
          <w:rFonts w:eastAsiaTheme="minorEastAsia"/>
          <w:color w:val="00589A"/>
        </w:rPr>
        <w:t xml:space="preserve"> </w:t>
      </w:r>
    </w:p>
    <w:p w:rsidR="0098062D" w:rsidRDefault="0098062D" w:rsidP="0098062D">
      <w:pPr>
        <w:pStyle w:val="Heading1"/>
      </w:pPr>
      <w:r>
        <w:lastRenderedPageBreak/>
        <w:t xml:space="preserve">Question </w:t>
      </w:r>
      <w:r w:rsidR="005D0EC3">
        <w:t>5</w:t>
      </w:r>
      <w:r>
        <w:t xml:space="preserve"> (5 points)</w:t>
      </w:r>
    </w:p>
    <w:p w:rsidR="0098062D" w:rsidRDefault="0098062D" w:rsidP="0098062D">
      <w:r>
        <w:t xml:space="preserve">You have generated the following scatterplot </w:t>
      </w:r>
      <w:r w:rsidRPr="002F2143">
        <w:t>of two fields</w:t>
      </w:r>
      <w:r>
        <w:t xml:space="preserve"> x and y.  Suppose you are going to perform the K-means clustering analysis </w:t>
      </w:r>
      <w:r w:rsidRPr="002F2143">
        <w:t>on the data</w:t>
      </w:r>
      <w:r>
        <w:t xml:space="preserve"> </w:t>
      </w:r>
      <w:r w:rsidRPr="002F2143">
        <w:t>in the scatterplot</w:t>
      </w:r>
      <w:r>
        <w:t xml:space="preserve">.  </w:t>
      </w:r>
      <w:r w:rsidRPr="002F2143">
        <w:t>What</w:t>
      </w:r>
      <w:r>
        <w:t xml:space="preserve"> do you think the Silhouette value will be </w:t>
      </w:r>
      <w:r w:rsidRPr="002F2143">
        <w:t>for the 3-cluster solution</w:t>
      </w:r>
      <w:r>
        <w:t>?</w:t>
      </w:r>
    </w:p>
    <w:p w:rsidR="0098062D" w:rsidRDefault="0098062D" w:rsidP="0098062D">
      <w:r>
        <w:rPr>
          <w:noProof/>
        </w:rPr>
        <w:drawing>
          <wp:inline distT="0" distB="0" distL="0" distR="0" wp14:anchorId="36E0A607" wp14:editId="634E29AA">
            <wp:extent cx="2941093" cy="2627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203" cy="262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2D" w:rsidRDefault="0098062D" w:rsidP="0098062D">
      <w:r>
        <w:t xml:space="preserve">(A) Close </w:t>
      </w:r>
      <w:r w:rsidRPr="002F2143">
        <w:t>to negative one</w:t>
      </w:r>
      <w:r>
        <w:t xml:space="preserve">, (B) </w:t>
      </w:r>
      <w:r w:rsidRPr="002F2143">
        <w:t>About zero</w:t>
      </w:r>
      <w:r>
        <w:t xml:space="preserve">, (C) Close to one, (D) Close </w:t>
      </w:r>
      <w:r w:rsidRPr="002F2143">
        <w:t>to three</w:t>
      </w:r>
      <w:r>
        <w:t xml:space="preserve">, (E) </w:t>
      </w:r>
      <w:r w:rsidRPr="002F2143">
        <w:t>Cannot be determined</w:t>
      </w:r>
    </w:p>
    <w:p w:rsidR="0098062D" w:rsidRDefault="0098062D" w:rsidP="0098062D">
      <w:r w:rsidRPr="00F56A14">
        <w:rPr>
          <w:color w:val="0070C0"/>
        </w:rPr>
        <w:t>Answer: (C) Close to one.  It is because the scatterplot clearly shows 3 clusters of observation.  Thus, the silhouette value for the 3-cluster solution should be close to one.  Indeed, the silhouette value is 0.9368.</w:t>
      </w:r>
    </w:p>
    <w:p w:rsidR="00D03F42" w:rsidRDefault="00D03F42" w:rsidP="00D03F42">
      <w:pPr>
        <w:pStyle w:val="Heading1"/>
      </w:pPr>
      <w:r>
        <w:t xml:space="preserve">Question </w:t>
      </w:r>
      <w:r w:rsidR="005D0EC3">
        <w:t>6</w:t>
      </w:r>
      <w:r>
        <w:t xml:space="preserve"> (5 points)</w:t>
      </w:r>
    </w:p>
    <w:p w:rsidR="00D03F42" w:rsidRDefault="00D03F42" w:rsidP="00D03F42">
      <w:r>
        <w:t>Suppose there are 100</w:t>
      </w:r>
      <w:r w:rsidRPr="003225B4">
        <w:t xml:space="preserve"> unique items in the universal set</w:t>
      </w:r>
      <w:r>
        <w:t xml:space="preserve">, how many 5-itemset can you </w:t>
      </w:r>
      <w:r w:rsidRPr="003225B4">
        <w:t>possibl</w:t>
      </w:r>
      <w:r>
        <w:t>y generate?</w:t>
      </w:r>
    </w:p>
    <w:p w:rsidR="00D03F42" w:rsidRPr="00A6566A" w:rsidRDefault="00D03F42" w:rsidP="00D03F42">
      <w:pPr>
        <w:rPr>
          <w:color w:val="00589A"/>
        </w:rPr>
      </w:pPr>
      <w:r w:rsidRPr="00F56A14">
        <w:rPr>
          <w:color w:val="0070C0"/>
        </w:rPr>
        <w:t xml:space="preserve">Answer: The possible number of 5-itemset is </w:t>
      </w:r>
      <m:oMath>
        <m:r>
          <w:rPr>
            <w:rFonts w:ascii="Cambria Math" w:hAnsi="Cambria Math"/>
            <w:color w:val="0070C0"/>
          </w:rPr>
          <m:t>C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100, 5</m:t>
            </m:r>
          </m:e>
        </m:d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100!</m:t>
            </m:r>
          </m:num>
          <m:den>
            <m:r>
              <w:rPr>
                <w:rFonts w:ascii="Cambria Math" w:hAnsi="Cambria Math"/>
                <w:color w:val="0070C0"/>
              </w:rPr>
              <m:t>(100-5)! 5!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100!</m:t>
            </m:r>
          </m:num>
          <m:den>
            <m:r>
              <w:rPr>
                <w:rFonts w:ascii="Cambria Math" w:hAnsi="Cambria Math"/>
                <w:color w:val="0070C0"/>
              </w:rPr>
              <m:t>95! 5!</m:t>
            </m:r>
          </m:den>
        </m:f>
        <m:r>
          <w:rPr>
            <w:rFonts w:ascii="Cambria Math" w:hAnsi="Cambria Math"/>
            <w:color w:val="0070C0"/>
          </w:rPr>
          <m:t>=</m:t>
        </m:r>
        <m:f>
          <m:fPr>
            <m:ctrlPr>
              <w:rPr>
                <w:rFonts w:ascii="Cambria Math" w:hAnsi="Cambria Math"/>
                <w:i/>
                <w:color w:val="0070C0"/>
              </w:rPr>
            </m:ctrlPr>
          </m:fPr>
          <m:num>
            <m:r>
              <w:rPr>
                <w:rFonts w:ascii="Cambria Math" w:hAnsi="Cambria Math"/>
                <w:color w:val="0070C0"/>
              </w:rPr>
              <m:t>100×99×98×97×96</m:t>
            </m:r>
          </m:num>
          <m:den>
            <m:r>
              <w:rPr>
                <w:rFonts w:ascii="Cambria Math" w:hAnsi="Cambria Math"/>
                <w:color w:val="0070C0"/>
              </w:rPr>
              <m:t>5×4×3×2×1</m:t>
            </m:r>
          </m:den>
        </m:f>
        <m:r>
          <w:rPr>
            <w:rFonts w:ascii="Cambria Math" w:eastAsiaTheme="minorEastAsia" w:hAnsi="Cambria Math"/>
            <w:color w:val="0070C0"/>
          </w:rPr>
          <m:t>=75,287,520.</m:t>
        </m:r>
      </m:oMath>
    </w:p>
    <w:p w:rsidR="00913D21" w:rsidRDefault="00913D21" w:rsidP="006F3C86">
      <w:pPr>
        <w:pStyle w:val="Heading1"/>
      </w:pPr>
      <w:r>
        <w:t xml:space="preserve">Question </w:t>
      </w:r>
      <w:r w:rsidR="005D0EC3">
        <w:t>7</w:t>
      </w:r>
      <w:r>
        <w:t xml:space="preserve"> (5 points)</w:t>
      </w:r>
    </w:p>
    <w:p w:rsidR="00623D85" w:rsidRDefault="00913D21" w:rsidP="00913D21">
      <w:r>
        <w:t xml:space="preserve">What is the Interquartile Range (IQR) value of </w:t>
      </w:r>
      <w:r w:rsidR="00477CC1">
        <w:t xml:space="preserve">a </w:t>
      </w:r>
      <w:r>
        <w:t xml:space="preserve">series of </w:t>
      </w:r>
      <w:r w:rsidR="00477CC1">
        <w:t>101 consecutive integers</w:t>
      </w:r>
      <w:r>
        <w:t>:</w:t>
      </w:r>
      <w:r w:rsidR="00477CC1">
        <w:t xml:space="preserve"> 1 to 101</w:t>
      </w:r>
      <w:r>
        <w:t>?</w:t>
      </w:r>
    </w:p>
    <w:p w:rsidR="00711C92" w:rsidRDefault="00410B37" w:rsidP="00711C92">
      <w:pPr>
        <w:rPr>
          <w:color w:val="00589A"/>
        </w:rPr>
      </w:pPr>
      <w:r w:rsidRPr="00F56A14">
        <w:rPr>
          <w:color w:val="0070C0"/>
        </w:rPr>
        <w:t xml:space="preserve">Answer: </w:t>
      </w:r>
      <w:r w:rsidR="00711C92" w:rsidRPr="00F56A14">
        <w:rPr>
          <w:color w:val="0070C0"/>
        </w:rPr>
        <w:t>The first quartile is Q1 = 26 and the third quartile is Q3 = 76.  Therefore, the interquartile range is IQR = Q3 – Q1 = 76 – 26 = 50.</w:t>
      </w:r>
    </w:p>
    <w:p w:rsidR="0074367A" w:rsidRDefault="0074367A" w:rsidP="0074367A">
      <w:pPr>
        <w:pStyle w:val="Heading1"/>
      </w:pPr>
      <w:r>
        <w:t xml:space="preserve">Question </w:t>
      </w:r>
      <w:r w:rsidR="005D0EC3">
        <w:t>8</w:t>
      </w:r>
      <w:r>
        <w:t xml:space="preserve"> (5 points)</w:t>
      </w:r>
    </w:p>
    <w:p w:rsidR="00E1449D" w:rsidRDefault="00E1449D" w:rsidP="00E1449D">
      <w:r>
        <w:t xml:space="preserve">Suppose we build a classification tree using a dataset with 1,000 observations.  The target variable has five categories whose frequencies are listed below. What is the entropy value of the root node?  Please </w:t>
      </w:r>
      <w:r w:rsidR="00B24731">
        <w:t>round</w:t>
      </w:r>
      <w:r>
        <w:t xml:space="preserve"> your answer to </w:t>
      </w:r>
      <w:r w:rsidR="00B24731">
        <w:t xml:space="preserve">the seventh </w:t>
      </w:r>
      <w:r>
        <w:t xml:space="preserve">decimal place.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V</w:t>
            </w:r>
          </w:p>
        </w:tc>
      </w:tr>
      <w:tr w:rsidR="00E1449D" w:rsidTr="00623D85">
        <w:tc>
          <w:tcPr>
            <w:tcW w:w="1429" w:type="pct"/>
          </w:tcPr>
          <w:p w:rsidR="00E1449D" w:rsidRPr="00FA4C40" w:rsidRDefault="00E1449D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1449D" w:rsidRDefault="00E1449D" w:rsidP="00477CC1">
            <w:pPr>
              <w:jc w:val="center"/>
            </w:pPr>
            <w:r>
              <w:t>63</w:t>
            </w:r>
          </w:p>
        </w:tc>
      </w:tr>
    </w:tbl>
    <w:p w:rsidR="00E17CBC" w:rsidRPr="00F56A14" w:rsidRDefault="00623D85" w:rsidP="00623D85">
      <w:pPr>
        <w:spacing w:before="120"/>
        <w:rPr>
          <w:color w:val="0070C0"/>
        </w:rPr>
      </w:pPr>
      <w:r w:rsidRPr="00F56A14">
        <w:rPr>
          <w:color w:val="0070C0"/>
        </w:rPr>
        <w:lastRenderedPageBreak/>
        <w:t>Answer:</w:t>
      </w:r>
      <w:r w:rsidR="00E17CBC" w:rsidRPr="00F56A14">
        <w:rPr>
          <w:color w:val="0070C0"/>
        </w:rPr>
        <w:t xml:space="preserve"> The following table shows the observed proportions.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A6566A" w:rsidRPr="00F56A14" w:rsidTr="00477CC1">
        <w:tc>
          <w:tcPr>
            <w:tcW w:w="1429" w:type="pct"/>
          </w:tcPr>
          <w:p w:rsidR="00E17CBC" w:rsidRPr="00F56A14" w:rsidRDefault="00E17CBC" w:rsidP="00477CC1">
            <w:pPr>
              <w:rPr>
                <w:b/>
                <w:color w:val="0070C0"/>
              </w:rPr>
            </w:pPr>
            <w:r w:rsidRPr="00F56A14">
              <w:rPr>
                <w:b/>
                <w:color w:val="0070C0"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III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IV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V</w:t>
            </w:r>
          </w:p>
        </w:tc>
      </w:tr>
      <w:tr w:rsidR="00A6566A" w:rsidRPr="00F56A14" w:rsidTr="00477CC1">
        <w:tc>
          <w:tcPr>
            <w:tcW w:w="1429" w:type="pct"/>
          </w:tcPr>
          <w:p w:rsidR="00E17CBC" w:rsidRPr="00F56A14" w:rsidRDefault="00726340" w:rsidP="00477CC1">
            <w:pPr>
              <w:rPr>
                <w:b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0.064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0.250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0.364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0.259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0.063</w:t>
            </w:r>
          </w:p>
        </w:tc>
      </w:tr>
      <w:tr w:rsidR="00A6566A" w:rsidRPr="00F56A14" w:rsidTr="00477CC1">
        <w:tc>
          <w:tcPr>
            <w:tcW w:w="1429" w:type="pct"/>
          </w:tcPr>
          <w:p w:rsidR="00E17CBC" w:rsidRPr="00F56A14" w:rsidRDefault="00726340" w:rsidP="00477CC1">
            <w:pPr>
              <w:rPr>
                <w:rFonts w:ascii="Calibri" w:eastAsia="Calibri" w:hAnsi="Calibri" w:cs="Times New Roman"/>
                <w:b/>
                <w:color w:val="0070C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</w:rPr>
                      <m:t xml:space="preserve">j 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70C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70C0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-0.2538102</w:t>
            </w:r>
          </w:p>
        </w:tc>
        <w:tc>
          <w:tcPr>
            <w:tcW w:w="714" w:type="pct"/>
            <w:vAlign w:val="center"/>
          </w:tcPr>
          <w:p w:rsidR="00E17CBC" w:rsidRPr="00F56A14" w:rsidRDefault="00E17CBC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-0.5307082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-0.5047848</w:t>
            </w:r>
          </w:p>
        </w:tc>
        <w:tc>
          <w:tcPr>
            <w:tcW w:w="714" w:type="pct"/>
            <w:vAlign w:val="center"/>
          </w:tcPr>
          <w:p w:rsidR="00E17CBC" w:rsidRPr="00F56A14" w:rsidRDefault="00537097" w:rsidP="00477CC1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-0.2512758</w:t>
            </w:r>
          </w:p>
        </w:tc>
      </w:tr>
    </w:tbl>
    <w:p w:rsidR="00E17CBC" w:rsidRDefault="00E17CBC" w:rsidP="00623D85">
      <w:pPr>
        <w:spacing w:before="120"/>
      </w:pPr>
      <w:r w:rsidRPr="00F56A14">
        <w:rPr>
          <w:color w:val="0070C0"/>
        </w:rPr>
        <w:t xml:space="preserve">The entropy value of the root node is </w:t>
      </w:r>
      <m:oMath>
        <m:r>
          <w:rPr>
            <w:rFonts w:ascii="Cambria Math" w:hAnsi="Cambria Math"/>
            <w:color w:val="0070C0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j=1</m:t>
            </m:r>
          </m:sub>
          <m:sup>
            <m:r>
              <w:rPr>
                <w:rFonts w:ascii="Cambria Math" w:hAnsi="Cambria Math"/>
                <w:color w:val="0070C0"/>
              </w:rPr>
              <m:t>5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70C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70C0"/>
                      </w:rPr>
                      <m:t xml:space="preserve">j 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70C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2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70C0"/>
                          </w:rPr>
                          <m:t>j</m:t>
                        </m:r>
                      </m:sub>
                    </m:sSub>
                  </m:e>
                </m:func>
              </m:e>
            </m:d>
          </m:e>
        </m:nary>
        <m:r>
          <w:rPr>
            <w:rFonts w:ascii="Cambria Math" w:eastAsiaTheme="minorEastAsia" w:hAnsi="Cambria Math"/>
            <w:color w:val="0070C0"/>
          </w:rPr>
          <m:t>=2.0405790</m:t>
        </m:r>
      </m:oMath>
      <w:r w:rsidRPr="00F56A14">
        <w:rPr>
          <w:rFonts w:eastAsiaTheme="minorEastAsia"/>
          <w:color w:val="0070C0"/>
        </w:rPr>
        <w:t>.</w:t>
      </w:r>
    </w:p>
    <w:p w:rsidR="002F1000" w:rsidRPr="002F1000" w:rsidRDefault="00520E60" w:rsidP="00A800C9">
      <w:pPr>
        <w:pStyle w:val="Heading1"/>
      </w:pPr>
      <w:r>
        <w:t xml:space="preserve">Question </w:t>
      </w:r>
      <w:r w:rsidR="005D0EC3">
        <w:t>9</w:t>
      </w:r>
      <w:r>
        <w:t xml:space="preserve"> (5 points)</w:t>
      </w:r>
    </w:p>
    <w:p w:rsidR="00E66753" w:rsidRDefault="00E66753" w:rsidP="00E66753">
      <w:r>
        <w:t xml:space="preserve">Suppose we build a </w:t>
      </w:r>
      <w:r w:rsidR="00D30804">
        <w:t xml:space="preserve">multinomial </w:t>
      </w:r>
      <w:r>
        <w:t xml:space="preserve">logistic model using a dataset with 1,000 observations.  The model </w:t>
      </w:r>
      <w:r w:rsidR="00D30804">
        <w:t>c</w:t>
      </w:r>
      <w:r>
        <w:t>ontain</w:t>
      </w:r>
      <w:r w:rsidR="00D30804">
        <w:t>s</w:t>
      </w:r>
      <w:r>
        <w:t xml:space="preserve"> only the Intercept terms.  The target variable has five categories whose frequencies are listed below.</w:t>
      </w:r>
      <w:r w:rsidR="00D30804">
        <w:t xml:space="preserve">  The reference target category is </w:t>
      </w:r>
      <w:r>
        <w:t>Category III.  Please estimate the Intercept of Category</w:t>
      </w:r>
      <w:r w:rsidR="00A7464A">
        <w:t xml:space="preserve"> II</w:t>
      </w:r>
      <w:r>
        <w:t xml:space="preserve">.  </w:t>
      </w:r>
      <w:r w:rsidR="00B24731">
        <w:t>Please round your answer to the seventh decimal place</w:t>
      </w:r>
      <w:r>
        <w:t xml:space="preserve">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3"/>
        <w:gridCol w:w="1336"/>
        <w:gridCol w:w="1336"/>
        <w:gridCol w:w="1335"/>
        <w:gridCol w:w="1335"/>
        <w:gridCol w:w="1335"/>
      </w:tblGrid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Target Category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III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IV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V</w:t>
            </w:r>
          </w:p>
        </w:tc>
      </w:tr>
      <w:tr w:rsidR="00E66753" w:rsidTr="00F27F0F">
        <w:tc>
          <w:tcPr>
            <w:tcW w:w="1429" w:type="pct"/>
          </w:tcPr>
          <w:p w:rsidR="00E66753" w:rsidRPr="00FA4C40" w:rsidRDefault="00E66753" w:rsidP="00477CC1">
            <w:pPr>
              <w:rPr>
                <w:b/>
              </w:rPr>
            </w:pPr>
            <w:r w:rsidRPr="00FA4C40">
              <w:rPr>
                <w:b/>
              </w:rPr>
              <w:t>Frequency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250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364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259</w:t>
            </w:r>
          </w:p>
        </w:tc>
        <w:tc>
          <w:tcPr>
            <w:tcW w:w="714" w:type="pct"/>
            <w:vAlign w:val="center"/>
          </w:tcPr>
          <w:p w:rsidR="00E66753" w:rsidRDefault="00E66753" w:rsidP="00477CC1">
            <w:pPr>
              <w:jc w:val="center"/>
            </w:pPr>
            <w:r>
              <w:t>63</w:t>
            </w:r>
          </w:p>
        </w:tc>
      </w:tr>
    </w:tbl>
    <w:p w:rsidR="00F27F0F" w:rsidRPr="00A6566A" w:rsidRDefault="00F27F0F" w:rsidP="00F27F0F">
      <w:pPr>
        <w:spacing w:before="120"/>
        <w:rPr>
          <w:color w:val="00589A"/>
        </w:rPr>
      </w:pPr>
      <w:r w:rsidRPr="00F56A14">
        <w:rPr>
          <w:color w:val="0070C0"/>
        </w:rPr>
        <w:t xml:space="preserve">Answer: </w:t>
      </w:r>
      <w:r w:rsidR="0057517D" w:rsidRPr="00F56A14">
        <w:rPr>
          <w:color w:val="0070C0"/>
        </w:rPr>
        <w:t xml:space="preserve">The estimate of the Intercept of Category V is the natural logarithm of the ratio of the count for Category </w:t>
      </w:r>
      <w:r w:rsidR="00CC28F3" w:rsidRPr="00F56A14">
        <w:rPr>
          <w:color w:val="0070C0"/>
        </w:rPr>
        <w:t>II</w:t>
      </w:r>
      <w:r w:rsidR="0057517D" w:rsidRPr="00F56A14">
        <w:rPr>
          <w:color w:val="0070C0"/>
        </w:rPr>
        <w:t xml:space="preserve"> to the count for Category III (the reference).  Therefore, the Intercept of Category </w:t>
      </w:r>
      <w:r w:rsidR="00CC28F3" w:rsidRPr="00F56A14">
        <w:rPr>
          <w:color w:val="0070C0"/>
        </w:rPr>
        <w:t>II</w:t>
      </w:r>
      <w:r w:rsidR="0057517D" w:rsidRPr="00F56A14">
        <w:rPr>
          <w:color w:val="0070C0"/>
        </w:rPr>
        <w:t xml:space="preserve"> is  </w:t>
      </w:r>
      <m:oMath>
        <m:func>
          <m:funcPr>
            <m:ctrlPr>
              <w:rPr>
                <w:rFonts w:ascii="Cambria Math" w:hAnsi="Cambria Math"/>
                <w:i/>
                <w:color w:val="0070C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70C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70C0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250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364</m:t>
                    </m:r>
                  </m:den>
                </m:f>
              </m:e>
            </m:d>
            <m:r>
              <w:rPr>
                <w:rFonts w:ascii="Cambria Math" w:hAnsi="Cambria Math"/>
                <w:color w:val="0070C0"/>
              </w:rPr>
              <m:t>=-0.3756929</m:t>
            </m:r>
          </m:e>
        </m:func>
      </m:oMath>
      <w:r w:rsidR="0057517D" w:rsidRPr="00F56A14">
        <w:rPr>
          <w:rFonts w:eastAsiaTheme="minorEastAsia"/>
          <w:color w:val="0070C0"/>
        </w:rPr>
        <w:t>.</w:t>
      </w:r>
    </w:p>
    <w:p w:rsidR="00AB24E8" w:rsidRDefault="00AB24E8" w:rsidP="00AB24E8">
      <w:pPr>
        <w:pStyle w:val="Heading1"/>
      </w:pPr>
      <w:r>
        <w:t xml:space="preserve">Question </w:t>
      </w:r>
      <w:r w:rsidR="005D0EC3">
        <w:t>10</w:t>
      </w:r>
      <w:r>
        <w:t xml:space="preserve"> (5 points)</w:t>
      </w:r>
    </w:p>
    <w:p w:rsidR="00AB24E8" w:rsidRDefault="00AB24E8" w:rsidP="00AB24E8"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B24E8" w:rsidTr="0098062D">
        <w:tc>
          <w:tcPr>
            <w:tcW w:w="1435" w:type="dxa"/>
          </w:tcPr>
          <w:p w:rsidR="00AB24E8" w:rsidRDefault="00AB24E8" w:rsidP="0098062D">
            <w:r>
              <w:t>Friend</w:t>
            </w:r>
          </w:p>
        </w:tc>
        <w:tc>
          <w:tcPr>
            <w:tcW w:w="7915" w:type="dxa"/>
          </w:tcPr>
          <w:p w:rsidR="00AB24E8" w:rsidRDefault="00AB24E8" w:rsidP="0098062D">
            <w:r>
              <w:t>Items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Andrew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Soda,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Betty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Soda,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Carl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Cheese, Ice Cream, Soda, Wings 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Danny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Ice Cream, Salsa, Tortilla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Emily</w:t>
            </w:r>
          </w:p>
        </w:tc>
        <w:tc>
          <w:tcPr>
            <w:tcW w:w="7915" w:type="dxa"/>
          </w:tcPr>
          <w:p w:rsidR="00AB24E8" w:rsidRDefault="00AB24E8" w:rsidP="0098062D">
            <w:r>
              <w:t xml:space="preserve">Salsa, </w:t>
            </w:r>
            <w:r w:rsidR="003C5A01">
              <w:t xml:space="preserve">Soda, </w:t>
            </w:r>
            <w:r>
              <w:t>Tortilla, Wings</w:t>
            </w:r>
          </w:p>
        </w:tc>
      </w:tr>
      <w:tr w:rsidR="00AB24E8" w:rsidTr="0098062D">
        <w:tc>
          <w:tcPr>
            <w:tcW w:w="1435" w:type="dxa"/>
          </w:tcPr>
          <w:p w:rsidR="00AB24E8" w:rsidRDefault="00AB24E8" w:rsidP="0098062D">
            <w:r>
              <w:t>Frank</w:t>
            </w:r>
          </w:p>
        </w:tc>
        <w:tc>
          <w:tcPr>
            <w:tcW w:w="7915" w:type="dxa"/>
          </w:tcPr>
          <w:p w:rsidR="00AB24E8" w:rsidRDefault="00AB24E8" w:rsidP="0098062D">
            <w:r>
              <w:t>Cheese, Cracker, Ice Cream, Soda, Wings</w:t>
            </w:r>
          </w:p>
        </w:tc>
      </w:tr>
    </w:tbl>
    <w:p w:rsidR="00AB24E8" w:rsidRDefault="00AB24E8" w:rsidP="00AB24E8"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determine the Lift </w:t>
      </w:r>
      <w:r w:rsidRPr="002F2143">
        <w:t>of this association rule</w:t>
      </w:r>
      <w:r>
        <w:t xml:space="preserve"> {Cheese, Wings} ==&gt; {Soda}.</w:t>
      </w:r>
      <w:r w:rsidR="00773CF5">
        <w:t xml:space="preserve">  </w:t>
      </w:r>
      <w:r w:rsidR="00B24731">
        <w:t>Please round your answer to the seventh decimal place</w:t>
      </w:r>
      <w:r w:rsidR="00773CF5">
        <w:t>.</w:t>
      </w:r>
    </w:p>
    <w:p w:rsidR="00AB24E8" w:rsidRPr="001E68DE" w:rsidRDefault="007B110B" w:rsidP="00AB24E8">
      <w:r w:rsidRPr="00F56A14">
        <w:rPr>
          <w:color w:val="0070C0"/>
        </w:rPr>
        <w:t xml:space="preserve">Answer: The Conference of this rule is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(Cheese, Soda, Wings) /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(Cheese, Wings) = (3/6)  / (3/6) = 1.  The Expected Conference of this rule is </w:t>
      </w:r>
      <w:proofErr w:type="spellStart"/>
      <w:r w:rsidRPr="00F56A14">
        <w:rPr>
          <w:color w:val="0070C0"/>
        </w:rPr>
        <w:t>Pr</w:t>
      </w:r>
      <w:proofErr w:type="spellEnd"/>
      <w:r w:rsidRPr="00F56A14">
        <w:rPr>
          <w:color w:val="0070C0"/>
        </w:rPr>
        <w:t xml:space="preserve">(Soda) = 5/6.  Therefore, the </w:t>
      </w:r>
      <w:r w:rsidR="00AB24E8" w:rsidRPr="00F56A14">
        <w:rPr>
          <w:color w:val="0070C0"/>
        </w:rPr>
        <w:t xml:space="preserve">Lift = </w:t>
      </w:r>
      <w:r w:rsidRPr="00F56A14">
        <w:rPr>
          <w:color w:val="0070C0"/>
        </w:rPr>
        <w:t>Conference / (Expected Conference) = 1 / (5/6) = 6/5 = 1.2</w:t>
      </w:r>
      <w:r w:rsidR="00AB24E8" w:rsidRPr="00F56A14">
        <w:rPr>
          <w:color w:val="0070C0"/>
        </w:rPr>
        <w:t>.</w:t>
      </w:r>
      <w:r w:rsidR="00AB24E8">
        <w:t xml:space="preserve"> </w:t>
      </w:r>
    </w:p>
    <w:p w:rsidR="00F36475" w:rsidRDefault="00F36475" w:rsidP="00F36475">
      <w:pPr>
        <w:pStyle w:val="Heading1"/>
      </w:pPr>
      <w:r>
        <w:t>Question 11 (5 points)</w:t>
      </w:r>
    </w:p>
    <w:p w:rsidR="00F36475" w:rsidRDefault="00F36475" w:rsidP="00F36475">
      <w:r>
        <w:t>Given the following 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1"/>
        <w:gridCol w:w="1629"/>
        <w:gridCol w:w="2070"/>
      </w:tblGrid>
      <w:tr w:rsidR="00F36475" w:rsidTr="00726340">
        <w:tc>
          <w:tcPr>
            <w:tcW w:w="0" w:type="auto"/>
          </w:tcPr>
          <w:p w:rsidR="00F36475" w:rsidRDefault="00F36475" w:rsidP="00726340"/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Predicted Event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Predicted Non-Event</w:t>
            </w:r>
          </w:p>
        </w:tc>
      </w:tr>
      <w:tr w:rsidR="00F36475" w:rsidTr="00726340">
        <w:tc>
          <w:tcPr>
            <w:tcW w:w="0" w:type="auto"/>
          </w:tcPr>
          <w:p w:rsidR="00F36475" w:rsidRDefault="00F36475" w:rsidP="00726340">
            <w:r>
              <w:t>Observed Event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7</w:t>
            </w:r>
          </w:p>
        </w:tc>
      </w:tr>
      <w:tr w:rsidR="00F36475" w:rsidTr="00726340">
        <w:tc>
          <w:tcPr>
            <w:tcW w:w="0" w:type="auto"/>
          </w:tcPr>
          <w:p w:rsidR="00F36475" w:rsidRDefault="00F36475" w:rsidP="00726340">
            <w:r>
              <w:t>Observed Non-Event</w:t>
            </w:r>
          </w:p>
        </w:tc>
        <w:tc>
          <w:tcPr>
            <w:tcW w:w="0" w:type="auto"/>
          </w:tcPr>
          <w:p w:rsidR="00F36475" w:rsidRDefault="000768F6" w:rsidP="00726340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F36475" w:rsidRDefault="00F36475" w:rsidP="00726340">
            <w:pPr>
              <w:jc w:val="center"/>
            </w:pPr>
            <w:r>
              <w:t>22</w:t>
            </w:r>
          </w:p>
        </w:tc>
      </w:tr>
    </w:tbl>
    <w:p w:rsidR="000768F6" w:rsidRDefault="00F36475" w:rsidP="00F36475">
      <w:pPr>
        <w:spacing w:before="160"/>
      </w:pPr>
      <w:r>
        <w:lastRenderedPageBreak/>
        <w:t xml:space="preserve">What are the Precision and the Recall values?  </w:t>
      </w:r>
      <w:r w:rsidR="000768F6">
        <w:t>Please give your answers as a fraction between 0 and 1 inclusively.</w:t>
      </w:r>
    </w:p>
    <w:p w:rsidR="00F36475" w:rsidRDefault="00F36475" w:rsidP="00F36475">
      <w:pPr>
        <w:spacing w:before="160"/>
      </w:pPr>
      <w:r w:rsidRPr="00F56A14">
        <w:rPr>
          <w:color w:val="0070C0"/>
        </w:rPr>
        <w:t>Answer: Precision =</w:t>
      </w:r>
      <w:r w:rsidR="000768F6" w:rsidRPr="00F56A14">
        <w:rPr>
          <w:color w:val="0070C0"/>
        </w:rPr>
        <w:t xml:space="preserve"> 18 / (18 + 12) = 0.6 and Recall = 18 / (18 + 7) = 0.72.</w:t>
      </w:r>
    </w:p>
    <w:p w:rsidR="005D0EC3" w:rsidRDefault="005D0EC3" w:rsidP="005D0EC3">
      <w:pPr>
        <w:pStyle w:val="Heading1"/>
      </w:pPr>
      <w:r>
        <w:t>Question 1</w:t>
      </w:r>
      <w:r w:rsidR="00925C31">
        <w:t>2</w:t>
      </w:r>
      <w:r>
        <w:t xml:space="preserve"> (10 points)</w:t>
      </w:r>
    </w:p>
    <w:p w:rsidR="005D0EC3" w:rsidRDefault="005D0EC3" w:rsidP="005D0EC3">
      <w:r>
        <w:t xml:space="preserve">You </w:t>
      </w:r>
      <w:r w:rsidRPr="002F2143">
        <w:t>are given</w:t>
      </w:r>
      <w:r>
        <w:t xml:space="preserve"> the following classification tree diagram.  The target variable has two categories 0 and 1.</w:t>
      </w:r>
    </w:p>
    <w:p w:rsidR="005D0EC3" w:rsidRDefault="005D0EC3" w:rsidP="005D0EC3">
      <w:pPr>
        <w:jc w:val="center"/>
      </w:pPr>
      <w:r w:rsidRPr="002077C3">
        <w:rPr>
          <w:noProof/>
        </w:rPr>
        <w:drawing>
          <wp:inline distT="0" distB="0" distL="0" distR="0" wp14:anchorId="277FAE0B" wp14:editId="6844A067">
            <wp:extent cx="4114800" cy="319875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31" w:rsidRDefault="005D0EC3" w:rsidP="005D0EC3">
      <w:r>
        <w:t xml:space="preserve">Suppose we are interested </w:t>
      </w:r>
      <w:r w:rsidRPr="002F2143">
        <w:t>in predicting</w:t>
      </w:r>
      <w:r>
        <w:t xml:space="preserve"> the class 1 </w:t>
      </w:r>
      <w:r w:rsidRPr="002F2143">
        <w:t>of the target variable</w:t>
      </w:r>
      <w:r>
        <w:t xml:space="preserve">.  </w:t>
      </w:r>
      <w:r w:rsidRPr="002F2143">
        <w:t>In other words</w:t>
      </w:r>
      <w:r>
        <w:t xml:space="preserve">, the predicted event probability is the Prob (class = 1).  What is the </w:t>
      </w:r>
      <w:r w:rsidR="00204114">
        <w:t>Area Under Curve</w:t>
      </w:r>
      <w:r>
        <w:t xml:space="preserve"> value?</w:t>
      </w:r>
      <w:r w:rsidR="00773CF5">
        <w:t xml:space="preserve"> </w:t>
      </w:r>
      <w:r w:rsidR="00B24731">
        <w:t>Please round your answer to the seventh decimal place.</w:t>
      </w:r>
    </w:p>
    <w:p w:rsidR="005D0EC3" w:rsidRPr="00F56A14" w:rsidRDefault="005D0EC3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color w:val="0070C0"/>
        </w:rPr>
        <w:t xml:space="preserve">Answer: </w:t>
      </w:r>
      <w:r w:rsidR="00773CF5" w:rsidRPr="00F56A14">
        <w:rPr>
          <w:rFonts w:ascii="Calibri" w:eastAsia="Times New Roman" w:hAnsi="Calibri" w:cs="Calibri"/>
          <w:color w:val="0070C0"/>
        </w:rPr>
        <w:t>0.8046672.</w:t>
      </w:r>
    </w:p>
    <w:p w:rsidR="00EF613C" w:rsidRPr="00F56A14" w:rsidRDefault="00EF613C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rFonts w:ascii="Calibri" w:eastAsia="Times New Roman" w:hAnsi="Calibri" w:cs="Calibri"/>
          <w:color w:val="0070C0"/>
        </w:rPr>
        <w:t>The decision tree has five leaves.  The following table summarizes the number of observations and the predicted event probability.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324"/>
        <w:gridCol w:w="1326"/>
        <w:gridCol w:w="1771"/>
        <w:gridCol w:w="1326"/>
        <w:gridCol w:w="1659"/>
      </w:tblGrid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Leaf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2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3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4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5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Number of  Non-Event Observations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1351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119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759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1076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3117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Number of Event Observations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1034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851</w:t>
            </w:r>
          </w:p>
        </w:tc>
      </w:tr>
      <w:tr w:rsidR="00EF613C" w:rsidRPr="00F56A14" w:rsidTr="00EF613C">
        <w:tc>
          <w:tcPr>
            <w:tcW w:w="1397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Predicted Event Probability</w:t>
            </w:r>
          </w:p>
        </w:tc>
        <w:tc>
          <w:tcPr>
            <w:tcW w:w="1324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F44058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1034/(1034+759)</w:t>
            </w:r>
          </w:p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=0.5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  <w:tc>
          <w:tcPr>
            <w:tcW w:w="1326" w:type="dxa"/>
          </w:tcPr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326" w:type="dxa"/>
          </w:tcPr>
          <w:p w:rsidR="00F44058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851/(851+3117)</w:t>
            </w:r>
          </w:p>
          <w:p w:rsidR="00EF613C" w:rsidRPr="00F56A14" w:rsidRDefault="00EF613C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=0.21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</w:tr>
    </w:tbl>
    <w:p w:rsidR="00EF613C" w:rsidRPr="00F56A14" w:rsidRDefault="00EF613C" w:rsidP="005D0EC3">
      <w:pPr>
        <w:rPr>
          <w:rFonts w:ascii="Calibri" w:eastAsia="Times New Roman" w:hAnsi="Calibri" w:cs="Calibri"/>
          <w:color w:val="0070C0"/>
        </w:rPr>
      </w:pPr>
      <w:r w:rsidRPr="00F56A14">
        <w:rPr>
          <w:rFonts w:ascii="Calibri" w:eastAsia="Times New Roman" w:hAnsi="Calibri" w:cs="Calibri"/>
          <w:color w:val="0070C0"/>
        </w:rPr>
        <w:t xml:space="preserve">Based on the above table, we can generate the following </w:t>
      </w:r>
      <w:r w:rsidR="007A0424" w:rsidRPr="00F56A14">
        <w:rPr>
          <w:rFonts w:ascii="Calibri" w:eastAsia="Times New Roman" w:hAnsi="Calibri" w:cs="Calibri"/>
          <w:color w:val="0070C0"/>
        </w:rPr>
        <w:t>table</w:t>
      </w:r>
      <w:r w:rsidRPr="00F56A14">
        <w:rPr>
          <w:rFonts w:ascii="Calibri" w:eastAsia="Times New Roman" w:hAnsi="Calibri" w:cs="Calibri"/>
          <w:color w:val="0070C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3"/>
        <w:gridCol w:w="1596"/>
        <w:gridCol w:w="1536"/>
        <w:gridCol w:w="1596"/>
        <w:gridCol w:w="1596"/>
      </w:tblGrid>
      <w:tr w:rsidR="007A0424" w:rsidRPr="00F56A14" w:rsidTr="006C09A9">
        <w:tc>
          <w:tcPr>
            <w:tcW w:w="3026" w:type="dxa"/>
            <w:gridSpan w:val="2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96" w:type="dxa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4728" w:type="dxa"/>
            <w:gridSpan w:val="3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Non-Event Observation</w:t>
            </w:r>
          </w:p>
        </w:tc>
      </w:tr>
      <w:tr w:rsidR="007A0424" w:rsidRPr="00F56A14" w:rsidTr="006C09A9">
        <w:tc>
          <w:tcPr>
            <w:tcW w:w="3026" w:type="dxa"/>
            <w:gridSpan w:val="2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96" w:type="dxa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36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2546</w:t>
            </w:r>
          </w:p>
        </w:tc>
        <w:tc>
          <w:tcPr>
            <w:tcW w:w="1596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3117</w:t>
            </w:r>
          </w:p>
        </w:tc>
        <w:tc>
          <w:tcPr>
            <w:tcW w:w="1596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759</w:t>
            </w:r>
          </w:p>
        </w:tc>
      </w:tr>
      <w:tr w:rsidR="007A0424" w:rsidRPr="00F56A14" w:rsidTr="006C09A9">
        <w:tc>
          <w:tcPr>
            <w:tcW w:w="3026" w:type="dxa"/>
            <w:gridSpan w:val="2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Predicted Event Probability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</w:tr>
      <w:tr w:rsidR="007A0424" w:rsidRPr="00F56A14" w:rsidTr="007A0424">
        <w:tc>
          <w:tcPr>
            <w:tcW w:w="1513" w:type="dxa"/>
            <w:vMerge w:val="restart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Event Observation</w:t>
            </w:r>
          </w:p>
        </w:tc>
        <w:tc>
          <w:tcPr>
            <w:tcW w:w="1513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851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0.21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45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Tied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Discordant</w:t>
            </w:r>
          </w:p>
        </w:tc>
      </w:tr>
      <w:tr w:rsidR="007A0424" w:rsidRPr="00F56A14" w:rsidTr="007A0424">
        <w:tc>
          <w:tcPr>
            <w:tcW w:w="1513" w:type="dxa"/>
            <w:vMerge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</w:p>
        </w:tc>
        <w:tc>
          <w:tcPr>
            <w:tcW w:w="1513" w:type="dxa"/>
          </w:tcPr>
          <w:p w:rsidR="007A0424" w:rsidRPr="00F56A14" w:rsidRDefault="00F44058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 xml:space="preserve">N = </w:t>
            </w:r>
            <w:r w:rsidR="007A0424" w:rsidRPr="00F56A14">
              <w:rPr>
                <w:rFonts w:ascii="Calibri" w:eastAsia="Times New Roman" w:hAnsi="Calibri" w:cs="Calibri"/>
                <w:color w:val="0070C0"/>
              </w:rPr>
              <w:t>1034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0.5</w:t>
            </w:r>
            <w:r w:rsidR="00583E7B" w:rsidRPr="00F56A14">
              <w:rPr>
                <w:rFonts w:ascii="Calibri" w:eastAsia="Times New Roman" w:hAnsi="Calibri" w:cs="Calibri"/>
                <w:color w:val="0070C0"/>
              </w:rPr>
              <w:t>767</w:t>
            </w:r>
          </w:p>
        </w:tc>
        <w:tc>
          <w:tcPr>
            <w:tcW w:w="153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Concordant</w:t>
            </w:r>
          </w:p>
        </w:tc>
        <w:tc>
          <w:tcPr>
            <w:tcW w:w="1596" w:type="dxa"/>
          </w:tcPr>
          <w:p w:rsidR="007A0424" w:rsidRPr="00F56A14" w:rsidRDefault="007A0424" w:rsidP="005D0EC3">
            <w:pPr>
              <w:rPr>
                <w:rFonts w:ascii="Calibri" w:eastAsia="Times New Roman" w:hAnsi="Calibri" w:cs="Calibri"/>
                <w:color w:val="0070C0"/>
              </w:rPr>
            </w:pPr>
            <w:r w:rsidRPr="00F56A14">
              <w:rPr>
                <w:rFonts w:ascii="Calibri" w:eastAsia="Times New Roman" w:hAnsi="Calibri" w:cs="Calibri"/>
                <w:color w:val="0070C0"/>
              </w:rPr>
              <w:t>Tied</w:t>
            </w:r>
          </w:p>
        </w:tc>
      </w:tr>
    </w:tbl>
    <w:p w:rsidR="00EF613C" w:rsidRDefault="007A0424" w:rsidP="005D0EC3">
      <w:pPr>
        <w:rPr>
          <w:rFonts w:ascii="Calibri" w:eastAsia="Times New Roman" w:hAnsi="Calibri" w:cs="Calibri"/>
          <w:color w:val="000000"/>
        </w:rPr>
      </w:pPr>
      <w:r w:rsidRPr="00F56A14">
        <w:rPr>
          <w:rFonts w:ascii="Calibri" w:eastAsia="Times New Roman" w:hAnsi="Calibri" w:cs="Calibri"/>
          <w:color w:val="0070C0"/>
        </w:rPr>
        <w:t>The number of Concordant pairs is 851*2546 + 1034*2546 + 1034*3117 = 8,022,188.  The number of Discordant pairs is 851*759 = 645,909.  The number of Tied pairs is 851*3117 + 1034*759 = 3,437,373.  Therefore, the Area Under Curve value is 0.5 + 0.5 * (8,022,188 - 645,909) / (8,022,188 + 645,909 + 3,437,373) = 0.5 + 0.5 * 7376279 / 12105470 = 0.8046672</w:t>
      </w:r>
      <w:r w:rsidR="003059A0" w:rsidRPr="00F56A14">
        <w:rPr>
          <w:rFonts w:ascii="Calibri" w:eastAsia="Times New Roman" w:hAnsi="Calibri" w:cs="Calibri"/>
          <w:color w:val="0070C0"/>
        </w:rPr>
        <w:t>.</w:t>
      </w:r>
    </w:p>
    <w:p w:rsidR="006F3C86" w:rsidRDefault="00E713AD" w:rsidP="006F3C86">
      <w:pPr>
        <w:pStyle w:val="Heading1"/>
      </w:pPr>
      <w:r>
        <w:t>Question 1</w:t>
      </w:r>
      <w:r w:rsidR="00925C31">
        <w:t>3</w:t>
      </w:r>
      <w:r>
        <w:t xml:space="preserve"> (</w:t>
      </w:r>
      <w:r w:rsidR="001B1AD0">
        <w:t>10</w:t>
      </w:r>
      <w:r w:rsidR="006F3C86">
        <w:t xml:space="preserve"> points)</w:t>
      </w:r>
    </w:p>
    <w:p w:rsidR="006A4434" w:rsidRDefault="006A4434" w:rsidP="006A4434">
      <w:r>
        <w:t xml:space="preserve">You are going to build </w:t>
      </w:r>
      <w:r w:rsidR="00B24731">
        <w:t xml:space="preserve">a logistic model </w:t>
      </w:r>
      <w:r>
        <w:t xml:space="preserve">using the 20 observations </w:t>
      </w:r>
      <w:r w:rsidRPr="002F2143">
        <w:t>below</w:t>
      </w:r>
      <w:r>
        <w:t>.  The binary target variable is y, and the interval predictor is x.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9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28"/>
      </w:tblGrid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230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2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6A4434" w:rsidRDefault="006A4434" w:rsidP="006A4434">
      <w:pPr>
        <w:spacing w:before="120"/>
      </w:pPr>
      <w:r>
        <w:t xml:space="preserve">The </w:t>
      </w:r>
      <w:r w:rsidR="00B24731">
        <w:t xml:space="preserve">specifications </w:t>
      </w:r>
      <w:r>
        <w:t>are:</w:t>
      </w:r>
    </w:p>
    <w:p w:rsidR="00B24731" w:rsidRDefault="00F57111" w:rsidP="006A4434">
      <w:pPr>
        <w:numPr>
          <w:ilvl w:val="0"/>
          <w:numId w:val="40"/>
        </w:numPr>
        <w:spacing w:before="120" w:after="0" w:line="240" w:lineRule="auto"/>
      </w:pPr>
      <w:r>
        <w:t xml:space="preserve">The </w:t>
      </w:r>
      <w:r w:rsidR="006A4434">
        <w:t xml:space="preserve">Intercept term </w:t>
      </w:r>
      <w:r>
        <w:t xml:space="preserve">is </w:t>
      </w:r>
      <w:r w:rsidR="006A4434">
        <w:t>included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optimization method is </w:t>
      </w:r>
      <w:r>
        <w:t>N</w:t>
      </w:r>
      <w:r w:rsidR="006A4434">
        <w:t>ewton</w:t>
      </w:r>
    </w:p>
    <w:p w:rsidR="00B24731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max</w:t>
      </w:r>
      <w:r w:rsidR="006A4434">
        <w:t xml:space="preserve">imum number </w:t>
      </w:r>
      <w:r w:rsidR="006A4434" w:rsidRPr="002F2143">
        <w:t>of iterations</w:t>
      </w:r>
      <w:r w:rsidR="006A4434">
        <w:t xml:space="preserve"> is </w:t>
      </w:r>
      <w:r w:rsidR="006A4434" w:rsidRPr="00BE0360">
        <w:t>100</w:t>
      </w:r>
    </w:p>
    <w:p w:rsidR="006A4434" w:rsidRDefault="00B24731" w:rsidP="006A4434">
      <w:pPr>
        <w:numPr>
          <w:ilvl w:val="0"/>
          <w:numId w:val="40"/>
        </w:numPr>
        <w:spacing w:before="120" w:after="0" w:line="240" w:lineRule="auto"/>
      </w:pPr>
      <w:r>
        <w:t>T</w:t>
      </w:r>
      <w:r w:rsidR="006A4434">
        <w:t xml:space="preserve">he </w:t>
      </w:r>
      <w:r w:rsidR="006A4434" w:rsidRPr="00BE0360">
        <w:t>tol</w:t>
      </w:r>
      <w:r w:rsidR="006A4434">
        <w:t xml:space="preserve">erance level is </w:t>
      </w:r>
      <w:r w:rsidR="006A4434" w:rsidRPr="00BE0360">
        <w:t>1e-8</w:t>
      </w:r>
      <w:r w:rsidR="006A4434">
        <w:t>.</w:t>
      </w:r>
    </w:p>
    <w:p w:rsidR="006A4434" w:rsidRDefault="006A4434" w:rsidP="006A4434">
      <w:pPr>
        <w:spacing w:before="120"/>
      </w:pPr>
      <w:r>
        <w:t xml:space="preserve">After you have built your model, you will apply them </w:t>
      </w:r>
      <w:r w:rsidRPr="002F2143">
        <w:t>on the following test data</w:t>
      </w:r>
      <w:r>
        <w:t xml:space="preserve"> and then calculate the root average squared error metric.</w:t>
      </w:r>
    </w:p>
    <w:tbl>
      <w:tblPr>
        <w:tblStyle w:val="TableGrid"/>
        <w:tblW w:w="1425" w:type="pct"/>
        <w:tblLook w:val="04A0" w:firstRow="1" w:lastRow="0" w:firstColumn="1" w:lastColumn="0" w:noHBand="0" w:noVBand="1"/>
      </w:tblPr>
      <w:tblGrid>
        <w:gridCol w:w="430"/>
        <w:gridCol w:w="447"/>
        <w:gridCol w:w="447"/>
        <w:gridCol w:w="447"/>
        <w:gridCol w:w="447"/>
        <w:gridCol w:w="447"/>
      </w:tblGrid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x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2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3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4</w:t>
            </w:r>
          </w:p>
        </w:tc>
      </w:tr>
      <w:tr w:rsidR="006A4434" w:rsidTr="006C09A9">
        <w:tc>
          <w:tcPr>
            <w:tcW w:w="805" w:type="pct"/>
            <w:vAlign w:val="center"/>
          </w:tcPr>
          <w:p w:rsidR="006A4434" w:rsidRDefault="006A4434" w:rsidP="006C09A9">
            <w:pPr>
              <w:jc w:val="center"/>
            </w:pPr>
            <w:r>
              <w:t>y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0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  <w:tc>
          <w:tcPr>
            <w:tcW w:w="839" w:type="pct"/>
            <w:vAlign w:val="center"/>
          </w:tcPr>
          <w:p w:rsidR="006A4434" w:rsidRDefault="006A4434" w:rsidP="006C09A9">
            <w:pPr>
              <w:jc w:val="center"/>
            </w:pPr>
            <w:r>
              <w:t>1</w:t>
            </w:r>
          </w:p>
        </w:tc>
      </w:tr>
    </w:tbl>
    <w:p w:rsidR="00927043" w:rsidRDefault="00B24731" w:rsidP="00B24731">
      <w:pPr>
        <w:spacing w:before="120"/>
      </w:pPr>
      <w:r>
        <w:t xml:space="preserve">What is the Root Average Squared Error </w:t>
      </w:r>
      <w:r w:rsidR="00F57111">
        <w:t xml:space="preserve">when </w:t>
      </w:r>
      <w:r>
        <w:t>the Logistic model</w:t>
      </w:r>
      <w:r w:rsidR="00F57111">
        <w:t xml:space="preserve"> is applied to the test data</w:t>
      </w:r>
      <w:r>
        <w:t>?  Please round your answer to the seventh decimal place.</w:t>
      </w:r>
    </w:p>
    <w:p w:rsidR="001B1AD0" w:rsidRDefault="006A4434" w:rsidP="006A4434">
      <w:r w:rsidRPr="00F56A14">
        <w:rPr>
          <w:color w:val="0070C0"/>
        </w:rPr>
        <w:t>Answer: For the test data, the root average squared error of the Logistic Model is 0.249339</w:t>
      </w:r>
      <w:r w:rsidR="00B24731" w:rsidRPr="00F56A14">
        <w:rPr>
          <w:color w:val="0070C0"/>
        </w:rPr>
        <w:t>2</w:t>
      </w:r>
      <w:r w:rsidRPr="00F56A14">
        <w:rPr>
          <w:color w:val="0070C0"/>
        </w:rPr>
        <w:t>.</w:t>
      </w:r>
    </w:p>
    <w:p w:rsidR="00927043" w:rsidRDefault="00927043" w:rsidP="00927043">
      <w:pPr>
        <w:pStyle w:val="Heading1"/>
      </w:pPr>
      <w:r>
        <w:t>Question 1</w:t>
      </w:r>
      <w:r w:rsidR="00925C31">
        <w:t>4</w:t>
      </w:r>
      <w:r>
        <w:t xml:space="preserve"> (10 points)</w:t>
      </w:r>
    </w:p>
    <w:p w:rsidR="001A6125" w:rsidRDefault="00784FFC" w:rsidP="001A6125">
      <w:r>
        <w:t xml:space="preserve">You </w:t>
      </w:r>
      <w:r w:rsidR="001A6125">
        <w:t xml:space="preserve">can use Chicago’s 311 Service Request to report street potholes.  After a request has been received, the Department of Transportation will first assess the severity of the pothole, and then schedule </w:t>
      </w:r>
      <w:r w:rsidR="00292DD3">
        <w:t xml:space="preserve">a </w:t>
      </w:r>
      <w:r w:rsidR="001A6125">
        <w:t>road crew to fill up the pothole.  After the pothole is filled, the service request will be closed.</w:t>
      </w:r>
    </w:p>
    <w:p w:rsidR="00AE27CB" w:rsidRDefault="001A6125" w:rsidP="001A6125">
      <w:r>
        <w:t xml:space="preserve">You are provided with this CSV file </w:t>
      </w:r>
      <w:r w:rsidRPr="001A6125">
        <w:rPr>
          <w:b/>
        </w:rPr>
        <w:t>ChicagoCompletedPotHole</w:t>
      </w:r>
      <w:r w:rsidRPr="00434008">
        <w:rPr>
          <w:b/>
        </w:rPr>
        <w:t>.</w:t>
      </w:r>
      <w:r>
        <w:rPr>
          <w:b/>
        </w:rPr>
        <w:t>csv</w:t>
      </w:r>
      <w:r>
        <w:t xml:space="preserve"> for analyzing the city’s efforts to fill up street potholes. The data contains </w:t>
      </w:r>
      <w:r w:rsidR="00AE27CB">
        <w:t>17,912</w:t>
      </w:r>
      <w:r>
        <w:t xml:space="preserve"> observations.  Each observation represents a completed request which was created between </w:t>
      </w:r>
      <w:r w:rsidR="00AE27CB">
        <w:t>December 1, 2017</w:t>
      </w:r>
      <w:r>
        <w:t xml:space="preserve"> and </w:t>
      </w:r>
      <w:r w:rsidR="00AE27CB">
        <w:t>March 31, 2018</w:t>
      </w:r>
      <w:r>
        <w:t xml:space="preserve"> and was completed between </w:t>
      </w:r>
      <w:r w:rsidR="00AE27CB">
        <w:t>December 4, 2017</w:t>
      </w:r>
      <w:r>
        <w:t xml:space="preserve"> and </w:t>
      </w:r>
      <w:r w:rsidR="00AE27CB">
        <w:t>September 12</w:t>
      </w:r>
      <w:r>
        <w:t>, 2018. The data has the following seven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8"/>
        <w:gridCol w:w="972"/>
        <w:gridCol w:w="4423"/>
      </w:tblGrid>
      <w:tr w:rsidR="00F6411C" w:rsidRPr="00312542" w:rsidTr="00726340">
        <w:tc>
          <w:tcPr>
            <w:tcW w:w="0" w:type="auto"/>
            <w:vAlign w:val="center"/>
          </w:tcPr>
          <w:p w:rsidR="00F6411C" w:rsidRPr="00360E28" w:rsidRDefault="00F6411C" w:rsidP="00726340">
            <w:pPr>
              <w:pStyle w:val="ListParagraph"/>
              <w:ind w:left="0"/>
              <w:rPr>
                <w:b/>
              </w:rPr>
            </w:pPr>
            <w:r w:rsidRPr="00360E28">
              <w:rPr>
                <w:b/>
              </w:rPr>
              <w:t>Name</w:t>
            </w:r>
          </w:p>
        </w:tc>
        <w:tc>
          <w:tcPr>
            <w:tcW w:w="0" w:type="auto"/>
            <w:vAlign w:val="center"/>
          </w:tcPr>
          <w:p w:rsidR="00F6411C" w:rsidRPr="00360E28" w:rsidRDefault="00F6411C" w:rsidP="00726340">
            <w:pPr>
              <w:rPr>
                <w:b/>
              </w:rPr>
            </w:pPr>
            <w:r w:rsidRPr="00360E28">
              <w:rPr>
                <w:b/>
              </w:rPr>
              <w:t>Level</w:t>
            </w:r>
          </w:p>
        </w:tc>
        <w:tc>
          <w:tcPr>
            <w:tcW w:w="0" w:type="auto"/>
            <w:vAlign w:val="center"/>
          </w:tcPr>
          <w:p w:rsidR="00F6411C" w:rsidRPr="00360E28" w:rsidRDefault="00F6411C" w:rsidP="00726340">
            <w:pPr>
              <w:rPr>
                <w:b/>
              </w:rPr>
            </w:pPr>
            <w:r w:rsidRPr="00360E28">
              <w:rPr>
                <w:b/>
              </w:rPr>
              <w:t>Description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lastRenderedPageBreak/>
              <w:t>CASE_SEQUENCE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A</w:t>
            </w:r>
            <w:r w:rsidRPr="00312542">
              <w:t xml:space="preserve"> unique index for identifying an observation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WARD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 w:rsidRPr="00312542">
              <w:t>Chicago’s ward number from 1 to 50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CREATION_MONTH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Nominal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C</w:t>
            </w:r>
            <w:r w:rsidRPr="00312542">
              <w:t>alendar month</w:t>
            </w:r>
            <w:r>
              <w:t xml:space="preserve"> when the request was created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N_POTHOLES_FILLED_ON_BLOCK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Number of potholes filled on the city block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N_DAYS_FOR_COMPLETION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 xml:space="preserve">Number of days </w:t>
            </w:r>
            <w:r w:rsidR="00AA4211">
              <w:t>elapsed until completion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LATITUDE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Latitude of the city block</w:t>
            </w:r>
          </w:p>
        </w:tc>
      </w:tr>
      <w:tr w:rsidR="00F6411C" w:rsidRPr="00312542" w:rsidTr="00726340">
        <w:tc>
          <w:tcPr>
            <w:tcW w:w="0" w:type="auto"/>
            <w:vAlign w:val="center"/>
          </w:tcPr>
          <w:p w:rsidR="00F6411C" w:rsidRPr="00312542" w:rsidRDefault="00F6411C" w:rsidP="00726340">
            <w:pPr>
              <w:pStyle w:val="ListParagraph"/>
              <w:numPr>
                <w:ilvl w:val="0"/>
                <w:numId w:val="33"/>
              </w:numPr>
            </w:pPr>
            <w:r w:rsidRPr="00312542">
              <w:t>LONGITUDE</w:t>
            </w:r>
          </w:p>
        </w:tc>
        <w:tc>
          <w:tcPr>
            <w:tcW w:w="0" w:type="auto"/>
            <w:vAlign w:val="center"/>
          </w:tcPr>
          <w:p w:rsidR="00F6411C" w:rsidRDefault="00F6411C" w:rsidP="00726340">
            <w:r>
              <w:t>Interval</w:t>
            </w:r>
          </w:p>
        </w:tc>
        <w:tc>
          <w:tcPr>
            <w:tcW w:w="0" w:type="auto"/>
            <w:vAlign w:val="center"/>
          </w:tcPr>
          <w:p w:rsidR="00F6411C" w:rsidRPr="00312542" w:rsidRDefault="00F6411C" w:rsidP="00726340">
            <w:r>
              <w:t>Longitude of the city block</w:t>
            </w:r>
          </w:p>
        </w:tc>
      </w:tr>
    </w:tbl>
    <w:p w:rsidR="00360E28" w:rsidRDefault="00360E28" w:rsidP="00360E28">
      <w:pPr>
        <w:spacing w:before="160"/>
      </w:pPr>
      <w:r>
        <w:t xml:space="preserve">You </w:t>
      </w:r>
      <w:r w:rsidR="00A94BF7">
        <w:t xml:space="preserve">will </w:t>
      </w:r>
      <w:r w:rsidR="000662D7">
        <w:t xml:space="preserve">use the K-Means Clustering algorithm to </w:t>
      </w:r>
      <w:r>
        <w:t>identify clusters in the</w:t>
      </w:r>
      <w:r w:rsidR="00B8564F">
        <w:t xml:space="preserve"> entire</w:t>
      </w:r>
      <w:r>
        <w:t xml:space="preserve"> data</w:t>
      </w:r>
      <w:r w:rsidR="00927043">
        <w:t xml:space="preserve"> with</w:t>
      </w:r>
      <w:r>
        <w:t xml:space="preserve"> the </w:t>
      </w:r>
      <w:r w:rsidR="00927043">
        <w:t xml:space="preserve">following </w:t>
      </w:r>
      <w:r>
        <w:t>specifications.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Use log</w:t>
      </w:r>
      <w:r w:rsidRPr="00360E28">
        <w:rPr>
          <w:vertAlign w:val="subscript"/>
        </w:rPr>
        <w:t>e</w:t>
      </w:r>
      <w:r>
        <w:t>(</w:t>
      </w:r>
      <w:r w:rsidRPr="00FF3E56">
        <w:t>N_POTHOLES_FILLED_ON_BLOCK</w:t>
      </w:r>
      <w:r>
        <w:t xml:space="preserve">), </w:t>
      </w:r>
      <w:r w:rsidR="00E83804">
        <w:t>log</w:t>
      </w:r>
      <w:r w:rsidR="00E83804" w:rsidRPr="00360E28">
        <w:rPr>
          <w:vertAlign w:val="subscript"/>
        </w:rPr>
        <w:t>e</w:t>
      </w:r>
      <w:r w:rsidR="00E83804">
        <w:t>(</w:t>
      </w:r>
      <w:r>
        <w:t xml:space="preserve">1 + </w:t>
      </w:r>
      <w:r w:rsidRPr="00FF3E56">
        <w:t>N_DAYS_FOR_COMPLETION</w:t>
      </w:r>
      <w:r>
        <w:t xml:space="preserve">), </w:t>
      </w:r>
      <w:r w:rsidRPr="00312542">
        <w:t>LATITUDE</w:t>
      </w:r>
      <w:r>
        <w:t xml:space="preserve">, and </w:t>
      </w:r>
      <w:r w:rsidRPr="00312542">
        <w:t>LONGITUDE</w:t>
      </w:r>
      <w:r>
        <w:t xml:space="preserve"> (i.e., you need to perform the transformations before clustering)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maximum number of clusters is 1</w:t>
      </w:r>
      <w:r w:rsidR="00FE32FD">
        <w:t>0</w:t>
      </w:r>
      <w:r w:rsidR="00575432">
        <w:t xml:space="preserve"> and the minimum number of clusters is </w:t>
      </w:r>
      <w:r w:rsidR="00111431">
        <w:t>2</w:t>
      </w:r>
    </w:p>
    <w:p w:rsidR="00360E28" w:rsidRDefault="00360E28" w:rsidP="00360E28">
      <w:pPr>
        <w:numPr>
          <w:ilvl w:val="0"/>
          <w:numId w:val="35"/>
        </w:numPr>
        <w:spacing w:after="0"/>
      </w:pPr>
      <w:r>
        <w:t>The random seed is 201</w:t>
      </w:r>
      <w:r w:rsidR="00FE32FD">
        <w:t>9</w:t>
      </w:r>
      <w:r w:rsidR="006764F5">
        <w:t>1009</w:t>
      </w:r>
    </w:p>
    <w:p w:rsidR="00360E28" w:rsidRDefault="00360E28" w:rsidP="00360E28">
      <w:pPr>
        <w:numPr>
          <w:ilvl w:val="0"/>
          <w:numId w:val="35"/>
        </w:numPr>
      </w:pPr>
      <w:r>
        <w:t>Use both the Elbow and the Silhouette methods to determine the number of clusters</w:t>
      </w:r>
    </w:p>
    <w:p w:rsidR="00B24731" w:rsidRDefault="00927043" w:rsidP="00B24731">
      <w:r>
        <w:t>What is the number of clusters?  What are the Elbow and the Silhouette values?</w:t>
      </w:r>
      <w:r w:rsidR="00B24731">
        <w:t xml:space="preserve"> Except for the number of clusters, please round your answers to SEVEN decimal places.</w:t>
      </w:r>
    </w:p>
    <w:p w:rsidR="008E6868" w:rsidRDefault="00927043" w:rsidP="00A94BF7">
      <w:r w:rsidRPr="00F56A14">
        <w:rPr>
          <w:color w:val="0070C0"/>
        </w:rPr>
        <w:t>Answer: The Elbow chart shows an elbow at the 4-cluster solution and the Silhouette chart shows a peak at the 4-cluster solution.</w:t>
      </w:r>
      <w:r w:rsidRPr="00927043">
        <w:t xml:space="preserve">  </w:t>
      </w:r>
    </w:p>
    <w:p w:rsidR="008E6868" w:rsidRDefault="00324E44" w:rsidP="008E6868">
      <w:pPr>
        <w:pStyle w:val="ListParagraph"/>
        <w:ind w:left="0"/>
      </w:pPr>
      <w:r>
        <w:rPr>
          <w:noProof/>
        </w:rPr>
        <w:drawing>
          <wp:inline distT="0" distB="0" distL="0" distR="0" wp14:anchorId="66BBCD2F" wp14:editId="2D10B200">
            <wp:extent cx="2674448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44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3E0">
        <w:rPr>
          <w:noProof/>
        </w:rPr>
        <w:drawing>
          <wp:inline distT="0" distB="0" distL="0" distR="0" wp14:anchorId="5658A963" wp14:editId="69FD18D4">
            <wp:extent cx="2715699" cy="18288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69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7A" w:rsidRPr="00DA0F19" w:rsidRDefault="00927043" w:rsidP="00DA0F19">
      <w:r w:rsidRPr="00F56A14">
        <w:rPr>
          <w:color w:val="0070C0"/>
        </w:rPr>
        <w:t>Therefore, we determine the number of clusters as 4.</w:t>
      </w:r>
      <w:r w:rsidR="008E6868" w:rsidRPr="00F56A14">
        <w:rPr>
          <w:color w:val="0070C0"/>
        </w:rPr>
        <w:t xml:space="preserve">  </w:t>
      </w:r>
      <w:r w:rsidRPr="00F56A14">
        <w:rPr>
          <w:color w:val="0070C0"/>
        </w:rPr>
        <w:t xml:space="preserve">The Elbow value is </w:t>
      </w:r>
      <w:r w:rsidR="00B8564F" w:rsidRPr="00F56A14">
        <w:rPr>
          <w:color w:val="0070C0"/>
        </w:rPr>
        <w:t>2.7189805</w:t>
      </w:r>
      <w:r w:rsidRPr="00F56A14">
        <w:rPr>
          <w:color w:val="0070C0"/>
        </w:rPr>
        <w:t xml:space="preserve">.  The Silhouette value is </w:t>
      </w:r>
      <w:r w:rsidR="00B8564F" w:rsidRPr="00F56A14">
        <w:rPr>
          <w:color w:val="0070C0"/>
        </w:rPr>
        <w:t>0.4122889</w:t>
      </w:r>
      <w:r w:rsidRPr="00F56A14">
        <w:rPr>
          <w:color w:val="0070C0"/>
        </w:rPr>
        <w:t>.</w:t>
      </w:r>
    </w:p>
    <w:p w:rsidR="00676340" w:rsidRDefault="00676340" w:rsidP="00676340">
      <w:pPr>
        <w:pStyle w:val="Heading1"/>
      </w:pPr>
      <w:r>
        <w:t xml:space="preserve">Question </w:t>
      </w:r>
      <w:r w:rsidR="00605938">
        <w:t>1</w:t>
      </w:r>
      <w:r w:rsidR="00925C31">
        <w:t>5</w:t>
      </w:r>
      <w:r>
        <w:t xml:space="preserve"> </w:t>
      </w:r>
      <w:r w:rsidR="000662D7">
        <w:t>and Question 1</w:t>
      </w:r>
      <w:r w:rsidR="00925C31">
        <w:t>6</w:t>
      </w:r>
      <w:r w:rsidR="000662D7">
        <w:t xml:space="preserve"> </w:t>
      </w:r>
      <w:r>
        <w:t>(</w:t>
      </w:r>
      <w:r w:rsidR="00780B51">
        <w:t>15</w:t>
      </w:r>
      <w:r>
        <w:t xml:space="preserve"> points)</w:t>
      </w:r>
    </w:p>
    <w:p w:rsidR="00676340" w:rsidRDefault="00D40FC6" w:rsidP="00676340">
      <w:pPr>
        <w:pStyle w:val="ListParagraph"/>
        <w:ind w:left="0"/>
      </w:pPr>
      <w:r>
        <w:t xml:space="preserve">In </w:t>
      </w:r>
      <w:r w:rsidR="002E5BDF">
        <w:t xml:space="preserve">the </w:t>
      </w:r>
      <w:r>
        <w:t xml:space="preserve">automobile industry, a common question is how likely a policy-holder will file a claim during the coverage period.  </w:t>
      </w:r>
      <w:r w:rsidR="00670FB6">
        <w:t>Your task is to bu</w:t>
      </w:r>
      <w:r w:rsidR="00E369A1">
        <w:t>ild</w:t>
      </w:r>
      <w:r w:rsidR="004655EB">
        <w:t xml:space="preserve"> </w:t>
      </w:r>
      <w:r w:rsidR="000662D7">
        <w:t xml:space="preserve">a logistic model. </w:t>
      </w:r>
      <w:r w:rsidR="00A65989">
        <w:t>T</w:t>
      </w:r>
      <w:r>
        <w:t xml:space="preserve">o avoid discriminating policy-holders, we will use predictors that can be verified and are related to the risk exposures of the policy-holders.  The CSV file </w:t>
      </w:r>
      <w:r w:rsidRPr="00D40FC6">
        <w:t>policy_2001.csv</w:t>
      </w:r>
      <w:r>
        <w:t xml:space="preserve"> contains data about 6</w:t>
      </w:r>
      <w:r w:rsidR="00BB6F12">
        <w:t>17</w:t>
      </w:r>
      <w:r>
        <w:t xml:space="preserve"> policy-holders.  We will use only the following variables.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Target Variable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t xml:space="preserve">CLAIM_FLAG: </w:t>
      </w:r>
      <w:r w:rsidRPr="00D40FC6">
        <w:t>Claim Indicator</w:t>
      </w:r>
      <w:r>
        <w:t xml:space="preserve"> (1 = Claim Filed, 0 = Otherwise)</w:t>
      </w:r>
      <w:r w:rsidR="0041459A">
        <w:t xml:space="preserve"> and 1 is the event value.</w:t>
      </w:r>
    </w:p>
    <w:p w:rsidR="00D40FC6" w:rsidRPr="00D40FC6" w:rsidRDefault="009E776C" w:rsidP="00D40FC6">
      <w:pPr>
        <w:rPr>
          <w:b/>
        </w:rPr>
      </w:pPr>
      <w:r>
        <w:rPr>
          <w:b/>
        </w:rPr>
        <w:t>Nominal Predictor</w:t>
      </w:r>
    </w:p>
    <w:p w:rsidR="00D40FC6" w:rsidRDefault="00D40FC6" w:rsidP="00D40FC6">
      <w:pPr>
        <w:numPr>
          <w:ilvl w:val="1"/>
          <w:numId w:val="36"/>
        </w:numPr>
        <w:ind w:left="792"/>
      </w:pPr>
      <w:r>
        <w:lastRenderedPageBreak/>
        <w:t xml:space="preserve">CREDIT_SCORE_BAND: </w:t>
      </w:r>
      <w:r w:rsidRPr="00D40FC6">
        <w:t>Credit Score Tier</w:t>
      </w:r>
      <w:r>
        <w:t xml:space="preserve"> (‘</w:t>
      </w:r>
      <w:r w:rsidRPr="00D40FC6">
        <w:t xml:space="preserve">450 </w:t>
      </w:r>
      <w:r>
        <w:t>–</w:t>
      </w:r>
      <w:r w:rsidRPr="00D40FC6">
        <w:t xml:space="preserve"> 619</w:t>
      </w:r>
      <w:r>
        <w:t>’, ‘</w:t>
      </w:r>
      <w:r w:rsidRPr="00D40FC6">
        <w:t xml:space="preserve">620 </w:t>
      </w:r>
      <w:r>
        <w:t>–</w:t>
      </w:r>
      <w:r w:rsidRPr="00D40FC6">
        <w:t xml:space="preserve"> 659</w:t>
      </w:r>
      <w:r>
        <w:t>’, ‘</w:t>
      </w:r>
      <w:r w:rsidRPr="00D40FC6">
        <w:t xml:space="preserve">660 </w:t>
      </w:r>
      <w:r>
        <w:t>–</w:t>
      </w:r>
      <w:r w:rsidRPr="00D40FC6">
        <w:t xml:space="preserve"> 749</w:t>
      </w:r>
      <w:r>
        <w:t>’, and ‘</w:t>
      </w:r>
      <w:r w:rsidRPr="00D40FC6">
        <w:t>750 +</w:t>
      </w:r>
      <w:r>
        <w:t>’)</w:t>
      </w:r>
    </w:p>
    <w:p w:rsidR="00D40FC6" w:rsidRPr="00D40FC6" w:rsidRDefault="00D40FC6" w:rsidP="00D40FC6">
      <w:pPr>
        <w:rPr>
          <w:b/>
        </w:rPr>
      </w:pPr>
      <w:r w:rsidRPr="00D40FC6">
        <w:rPr>
          <w:b/>
        </w:rPr>
        <w:t>Interval Predictors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BLUEBOOK_1000: </w:t>
      </w:r>
      <w:r w:rsidRPr="00D40FC6">
        <w:t>Blue Book Value in Thousands</w:t>
      </w:r>
      <w:r w:rsidR="007F5E66">
        <w:t xml:space="preserve"> of Dollars</w:t>
      </w:r>
      <w:r w:rsidR="00BB6F12">
        <w:t xml:space="preserve"> (min. = 1.5, max. = 39.54)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CUST_LOYALTY: </w:t>
      </w:r>
      <w:r w:rsidRPr="00D40FC6">
        <w:t>Number of Years with Company Before Policy Date</w:t>
      </w:r>
      <w:r w:rsidR="00BB6F12">
        <w:t xml:space="preserve"> (min. = </w:t>
      </w:r>
      <w:r w:rsidR="006559BF">
        <w:t>0</w:t>
      </w:r>
      <w:r w:rsidR="00BB6F12">
        <w:t xml:space="preserve">, max. </w:t>
      </w:r>
      <w:r w:rsidR="002855D3">
        <w:sym w:font="Symbol" w:char="F0BB"/>
      </w:r>
      <w:r w:rsidR="006559BF">
        <w:t xml:space="preserve"> 21</w:t>
      </w:r>
      <w:r w:rsidR="00BB6F12">
        <w:t>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MVR_PTS: </w:t>
      </w:r>
      <w:r w:rsidRPr="00D40FC6">
        <w:t>Motor Vehicle Record Points</w:t>
      </w:r>
      <w:r w:rsidR="006559BF">
        <w:t xml:space="preserve"> (min. = 0, max. = 10)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TIF: </w:t>
      </w:r>
      <w:r w:rsidRPr="00D40FC6">
        <w:t>Time</w:t>
      </w:r>
      <w:r>
        <w:t>-</w:t>
      </w:r>
      <w:r w:rsidRPr="00D40FC6">
        <w:t>in</w:t>
      </w:r>
      <w:r>
        <w:t>-</w:t>
      </w:r>
      <w:r w:rsidRPr="00D40FC6">
        <w:t>Force</w:t>
      </w:r>
      <w:r w:rsidR="006559BF">
        <w:t xml:space="preserve"> (min. = 101, max. = 107)</w:t>
      </w:r>
    </w:p>
    <w:p w:rsidR="00D40FC6" w:rsidRDefault="00D40FC6" w:rsidP="00D40FC6">
      <w:pPr>
        <w:numPr>
          <w:ilvl w:val="1"/>
          <w:numId w:val="36"/>
        </w:numPr>
        <w:spacing w:after="0"/>
        <w:ind w:left="792"/>
      </w:pPr>
      <w:r>
        <w:t xml:space="preserve">TRAVTIME: </w:t>
      </w:r>
      <w:r w:rsidR="006559BF">
        <w:t>Number of Miles Dist</w:t>
      </w:r>
      <w:r w:rsidRPr="00D40FC6">
        <w:t xml:space="preserve">ance </w:t>
      </w:r>
      <w:r>
        <w:t xml:space="preserve">Commute </w:t>
      </w:r>
      <w:r w:rsidRPr="00D40FC6">
        <w:t>to Work</w:t>
      </w:r>
      <w:r w:rsidR="006559BF">
        <w:t xml:space="preserve"> (min. = 5, max. </w:t>
      </w:r>
      <w:r w:rsidR="002855D3">
        <w:sym w:font="Symbol" w:char="F0BB"/>
      </w:r>
      <w:r w:rsidR="006559BF">
        <w:t xml:space="preserve"> 93) </w:t>
      </w:r>
    </w:p>
    <w:p w:rsidR="004655EB" w:rsidRDefault="004655EB" w:rsidP="004655EB">
      <w:pPr>
        <w:spacing w:after="0"/>
      </w:pPr>
    </w:p>
    <w:p w:rsidR="00E369A1" w:rsidRDefault="009E776C" w:rsidP="00E369A1">
      <w:r>
        <w:t xml:space="preserve">Since the tools may not take the nominal predictor as is, you will first derive the dummy indicators from the nominal predictors and </w:t>
      </w:r>
      <w:r w:rsidR="00F42103">
        <w:t xml:space="preserve">then </w:t>
      </w:r>
      <w:r>
        <w:t xml:space="preserve">use the dummy indicators in building the models.  You will build </w:t>
      </w:r>
      <w:r w:rsidR="001D018A">
        <w:t>the</w:t>
      </w:r>
      <w:r w:rsidR="000662D7">
        <w:t xml:space="preserve"> logistic model ac</w:t>
      </w:r>
      <w:r>
        <w:t xml:space="preserve">cording to the following specifications.  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optimization algorithm is the Newton-Raphson method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maximum number of iterations is 100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relative error in parameter estimates acceptable for convergence is 1E-8</w:t>
      </w:r>
    </w:p>
    <w:p w:rsidR="004655EB" w:rsidRDefault="00FE3053" w:rsidP="004655EB">
      <w:pPr>
        <w:numPr>
          <w:ilvl w:val="1"/>
          <w:numId w:val="36"/>
        </w:numPr>
        <w:spacing w:after="0"/>
        <w:ind w:left="792"/>
      </w:pPr>
      <w:r>
        <w:t>The Intercept term must be included in the model</w:t>
      </w:r>
    </w:p>
    <w:p w:rsidR="000662D7" w:rsidRDefault="000662D7" w:rsidP="004655EB">
      <w:pPr>
        <w:numPr>
          <w:ilvl w:val="1"/>
          <w:numId w:val="36"/>
        </w:numPr>
        <w:spacing w:after="0"/>
        <w:ind w:left="792"/>
      </w:pPr>
      <w:r>
        <w:t>Use the Forward Selection method to enter predictors, the alpha level is 0.05.</w:t>
      </w:r>
    </w:p>
    <w:p w:rsidR="006045BE" w:rsidRDefault="006045BE" w:rsidP="006A12FC">
      <w:pPr>
        <w:spacing w:after="0"/>
        <w:rPr>
          <w:b/>
        </w:rPr>
      </w:pPr>
    </w:p>
    <w:p w:rsidR="001D018A" w:rsidRDefault="001D018A" w:rsidP="001D018A">
      <w:r>
        <w:t>You will divide the data into the Training and the Test partitions.  You will build</w:t>
      </w:r>
      <w:r w:rsidR="001A7524">
        <w:t xml:space="preserve"> </w:t>
      </w:r>
      <w:r>
        <w:t xml:space="preserve">the </w:t>
      </w:r>
      <w:r w:rsidR="000662D7">
        <w:t>logistic model</w:t>
      </w:r>
      <w:r>
        <w:t xml:space="preserve"> using the Training partition.  Later, you will </w:t>
      </w:r>
      <w:r w:rsidR="000662D7">
        <w:t xml:space="preserve">evaluate the </w:t>
      </w:r>
      <w:r>
        <w:t>model based on the Test partition.</w:t>
      </w:r>
    </w:p>
    <w:p w:rsidR="006045BE" w:rsidRPr="00D219B3" w:rsidRDefault="006A12FC" w:rsidP="006045BE">
      <w:pPr>
        <w:rPr>
          <w:b/>
        </w:rPr>
      </w:pPr>
      <w:r>
        <w:rPr>
          <w:b/>
        </w:rPr>
        <w:t xml:space="preserve">Data Partition </w:t>
      </w:r>
      <w:r w:rsidR="006045BE" w:rsidRPr="00D219B3">
        <w:rPr>
          <w:b/>
        </w:rPr>
        <w:t xml:space="preserve"> </w:t>
      </w:r>
    </w:p>
    <w:p w:rsidR="009D5E35" w:rsidRDefault="001D018A" w:rsidP="006045BE">
      <w:pPr>
        <w:numPr>
          <w:ilvl w:val="1"/>
          <w:numId w:val="36"/>
        </w:numPr>
        <w:spacing w:after="0"/>
        <w:ind w:left="792"/>
      </w:pPr>
      <w:r>
        <w:t>The Training partition consists of 7</w:t>
      </w:r>
      <w:r w:rsidR="00AA09B0">
        <w:t>5</w:t>
      </w:r>
      <w:r>
        <w:t xml:space="preserve">% of the original observations, the remaining </w:t>
      </w:r>
      <w:r w:rsidR="00AA09B0">
        <w:t>25</w:t>
      </w:r>
      <w:r>
        <w:t>% goes to the Test partition</w:t>
      </w:r>
      <w:r w:rsidR="00784FFC">
        <w:t>.</w:t>
      </w:r>
    </w:p>
    <w:p w:rsidR="006045BE" w:rsidRDefault="00A21F13" w:rsidP="006045BE">
      <w:pPr>
        <w:numPr>
          <w:ilvl w:val="1"/>
          <w:numId w:val="36"/>
        </w:numPr>
        <w:spacing w:after="0"/>
        <w:ind w:left="792"/>
      </w:pPr>
      <w:r>
        <w:t>Use the CLAIM_FLAG as the strat</w:t>
      </w:r>
      <w:r w:rsidR="00944DD5">
        <w:t>um variable</w:t>
      </w:r>
      <w:r w:rsidR="009D5E35">
        <w:t>.</w:t>
      </w:r>
    </w:p>
    <w:p w:rsidR="004655EB" w:rsidRDefault="001D018A" w:rsidP="006045BE">
      <w:pPr>
        <w:numPr>
          <w:ilvl w:val="1"/>
          <w:numId w:val="36"/>
        </w:numPr>
        <w:spacing w:after="0"/>
        <w:ind w:left="792"/>
      </w:pPr>
      <w:r>
        <w:t>The random seed is 201</w:t>
      </w:r>
      <w:r w:rsidR="00AA09B0">
        <w:t>9</w:t>
      </w:r>
      <w:r w:rsidR="000662D7">
        <w:t>1009</w:t>
      </w:r>
      <w:r w:rsidR="00784FFC">
        <w:t>.</w:t>
      </w:r>
    </w:p>
    <w:p w:rsidR="0003359B" w:rsidRDefault="000662D7" w:rsidP="00E70493">
      <w:pPr>
        <w:pStyle w:val="Heading1"/>
      </w:pPr>
      <w:r>
        <w:t>Question 1</w:t>
      </w:r>
      <w:r w:rsidR="00925C31">
        <w:t>5</w:t>
      </w:r>
      <w:r>
        <w:t xml:space="preserve"> (10 points)</w:t>
      </w:r>
    </w:p>
    <w:p w:rsidR="000662D7" w:rsidRDefault="000662D7" w:rsidP="0003359B">
      <w:pPr>
        <w:spacing w:after="0"/>
      </w:pPr>
      <w:r>
        <w:t>What predictors are selected for the logistic model?</w:t>
      </w:r>
    </w:p>
    <w:p w:rsidR="00EB036D" w:rsidRDefault="00EB036D" w:rsidP="0003359B">
      <w:pPr>
        <w:spacing w:after="0"/>
      </w:pPr>
    </w:p>
    <w:p w:rsidR="00EB036D" w:rsidRPr="00F56A14" w:rsidRDefault="00EB036D" w:rsidP="0003359B">
      <w:pPr>
        <w:spacing w:after="0"/>
        <w:rPr>
          <w:color w:val="0070C0"/>
        </w:rPr>
      </w:pPr>
      <w:r w:rsidRPr="00F56A14">
        <w:rPr>
          <w:color w:val="0070C0"/>
        </w:rPr>
        <w:t>Answer: The following table summarizes the Forward Selection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2736"/>
        <w:gridCol w:w="1064"/>
        <w:gridCol w:w="1461"/>
        <w:gridCol w:w="1262"/>
        <w:gridCol w:w="901"/>
        <w:gridCol w:w="1345"/>
      </w:tblGrid>
      <w:tr w:rsidR="006C09A9" w:rsidRPr="00F56A14" w:rsidTr="00A00B0F">
        <w:trPr>
          <w:trHeight w:val="600"/>
          <w:tblHeader/>
        </w:trPr>
        <w:tc>
          <w:tcPr>
            <w:tcW w:w="581" w:type="dxa"/>
            <w:vAlign w:val="bottom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Step</w:t>
            </w:r>
          </w:p>
        </w:tc>
        <w:tc>
          <w:tcPr>
            <w:tcW w:w="2736" w:type="dxa"/>
            <w:vAlign w:val="bottom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Model</w:t>
            </w:r>
          </w:p>
        </w:tc>
        <w:tc>
          <w:tcPr>
            <w:tcW w:w="1064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Number of Free Parameter</w:t>
            </w:r>
          </w:p>
        </w:tc>
        <w:tc>
          <w:tcPr>
            <w:tcW w:w="1461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Log-Likelihood</w:t>
            </w:r>
          </w:p>
        </w:tc>
        <w:tc>
          <w:tcPr>
            <w:tcW w:w="1262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Deviance</w:t>
            </w:r>
          </w:p>
        </w:tc>
        <w:tc>
          <w:tcPr>
            <w:tcW w:w="901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Degrees of Freedom</w:t>
            </w:r>
          </w:p>
        </w:tc>
        <w:tc>
          <w:tcPr>
            <w:tcW w:w="1345" w:type="dxa"/>
            <w:vAlign w:val="bottom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Significance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-277.3115456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-277.1179381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0.3872150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0.9428707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-275.7574537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3.1081839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0.0778998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-276.8175928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0.9879055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0.3202548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-264.2842244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26.0546424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0.0000003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1.5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-277.2029003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0.2172907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0.6411121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1.6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-275.1286268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4.3658377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0.0366665</w:t>
            </w:r>
          </w:p>
        </w:tc>
      </w:tr>
      <w:tr w:rsidR="00A00B0F" w:rsidRPr="00F56A14" w:rsidTr="00A00B0F">
        <w:trPr>
          <w:trHeight w:val="300"/>
        </w:trPr>
        <w:tc>
          <w:tcPr>
            <w:tcW w:w="58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2736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1064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46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262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-264.2842244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lastRenderedPageBreak/>
              <w:t>2.1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5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-263.7347730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1.0989029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0.7773389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-263.1946085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2.1792319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0.1398843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-264.0018538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0.5647412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0.4523562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-264.2692459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0.0299571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0.8625877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2.5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-262.0566029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4.4552431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0.0347943</w:t>
            </w:r>
          </w:p>
        </w:tc>
      </w:tr>
      <w:tr w:rsidR="00A00B0F" w:rsidRPr="00F56A14" w:rsidTr="00A00B0F">
        <w:trPr>
          <w:trHeight w:val="300"/>
        </w:trPr>
        <w:tc>
          <w:tcPr>
            <w:tcW w:w="58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2736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</w:p>
        </w:tc>
        <w:tc>
          <w:tcPr>
            <w:tcW w:w="1064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46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262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shd w:val="clear" w:color="auto" w:fill="BFBFBF" w:themeFill="background1" w:themeFillShade="BF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-262.0566029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3.1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CREDIT_SCORE_BAND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6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-261.5556277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1.0019504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0.8007800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3.2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BLUEBOOK_1000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-260.8403356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2.4325346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0.1188406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3.3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CUST_LOYALTY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-261.8310196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0.4511666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0.5017815</w:t>
            </w:r>
          </w:p>
        </w:tc>
      </w:tr>
      <w:tr w:rsidR="006C09A9" w:rsidRPr="00F56A14" w:rsidTr="00A00B0F">
        <w:trPr>
          <w:trHeight w:val="300"/>
        </w:trPr>
        <w:tc>
          <w:tcPr>
            <w:tcW w:w="581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3.4</w:t>
            </w:r>
          </w:p>
        </w:tc>
        <w:tc>
          <w:tcPr>
            <w:tcW w:w="2736" w:type="dxa"/>
            <w:noWrap/>
            <w:vAlign w:val="center"/>
            <w:hideMark/>
          </w:tcPr>
          <w:p w:rsidR="006C09A9" w:rsidRPr="00F56A14" w:rsidRDefault="006C09A9" w:rsidP="00A00B0F">
            <w:pPr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Intercept + MVR_PTS + TRAVTIME + TIF</w:t>
            </w:r>
          </w:p>
        </w:tc>
        <w:tc>
          <w:tcPr>
            <w:tcW w:w="1064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4</w:t>
            </w:r>
          </w:p>
        </w:tc>
        <w:tc>
          <w:tcPr>
            <w:tcW w:w="146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-262.0138588</w:t>
            </w:r>
          </w:p>
        </w:tc>
        <w:tc>
          <w:tcPr>
            <w:tcW w:w="1262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0.0854882</w:t>
            </w:r>
          </w:p>
        </w:tc>
        <w:tc>
          <w:tcPr>
            <w:tcW w:w="901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1</w:t>
            </w:r>
          </w:p>
        </w:tc>
        <w:tc>
          <w:tcPr>
            <w:tcW w:w="1345" w:type="dxa"/>
            <w:noWrap/>
            <w:vAlign w:val="center"/>
            <w:hideMark/>
          </w:tcPr>
          <w:p w:rsidR="006C09A9" w:rsidRPr="00F56A14" w:rsidRDefault="006C09A9" w:rsidP="00A00B0F">
            <w:pPr>
              <w:jc w:val="center"/>
              <w:rPr>
                <w:color w:val="0070C0"/>
                <w:sz w:val="18"/>
              </w:rPr>
            </w:pPr>
            <w:r w:rsidRPr="00F56A14">
              <w:rPr>
                <w:color w:val="0070C0"/>
                <w:sz w:val="18"/>
              </w:rPr>
              <w:t>0.7699934</w:t>
            </w:r>
          </w:p>
        </w:tc>
      </w:tr>
    </w:tbl>
    <w:p w:rsidR="00EB036D" w:rsidRPr="00F56A14" w:rsidRDefault="00EB036D" w:rsidP="0003359B">
      <w:pPr>
        <w:spacing w:after="0"/>
        <w:rPr>
          <w:color w:val="0070C0"/>
        </w:rPr>
      </w:pPr>
    </w:p>
    <w:p w:rsidR="000662D7" w:rsidRPr="00F56A14" w:rsidRDefault="00A00B0F" w:rsidP="0003359B">
      <w:pPr>
        <w:spacing w:after="0"/>
        <w:rPr>
          <w:color w:val="0070C0"/>
        </w:rPr>
      </w:pPr>
      <w:r w:rsidRPr="00F56A14">
        <w:rPr>
          <w:color w:val="0070C0"/>
        </w:rPr>
        <w:t>Since the Significances of all the predictors in Step 3 are greater than 0.05, no additional predictors are selected, and the Forward Selection process stops at Step 3.</w:t>
      </w:r>
    </w:p>
    <w:p w:rsidR="00A00B0F" w:rsidRPr="00F56A14" w:rsidRDefault="00A00B0F" w:rsidP="0003359B">
      <w:pPr>
        <w:spacing w:after="0"/>
        <w:rPr>
          <w:color w:val="0070C0"/>
        </w:rPr>
      </w:pPr>
    </w:p>
    <w:p w:rsidR="00780B51" w:rsidRDefault="00A00B0F" w:rsidP="00780B51">
      <w:pPr>
        <w:spacing w:after="0"/>
      </w:pPr>
      <w:r w:rsidRPr="00F56A14">
        <w:rPr>
          <w:color w:val="0070C0"/>
        </w:rPr>
        <w:t>The final model is Intercept + MVR_PTS + TRAVTIME.</w:t>
      </w:r>
    </w:p>
    <w:p w:rsidR="000662D7" w:rsidRDefault="000662D7" w:rsidP="00780B51">
      <w:pPr>
        <w:pStyle w:val="Heading1"/>
      </w:pPr>
      <w:r>
        <w:t>Question 1</w:t>
      </w:r>
      <w:r w:rsidR="00925C31">
        <w:t>6</w:t>
      </w:r>
      <w:r>
        <w:t xml:space="preserve"> (</w:t>
      </w:r>
      <w:r w:rsidR="00780B51">
        <w:t>5</w:t>
      </w:r>
      <w:r>
        <w:t xml:space="preserve"> points)</w:t>
      </w:r>
    </w:p>
    <w:p w:rsidR="000662D7" w:rsidRDefault="000662D7" w:rsidP="0003359B">
      <w:pPr>
        <w:spacing w:after="0"/>
      </w:pPr>
      <w:r>
        <w:t>Using the claim rate in the Training partition as the threshold for predicted claim probability, calculate the misclassification rate of the logistic model on the Test partition?</w:t>
      </w:r>
      <w:r w:rsidR="00D21272">
        <w:t xml:space="preserve">  Please round your answers to SEVEN decimal places.</w:t>
      </w:r>
    </w:p>
    <w:p w:rsidR="00E813B2" w:rsidRDefault="00E813B2" w:rsidP="0003359B">
      <w:pPr>
        <w:spacing w:after="0"/>
      </w:pPr>
    </w:p>
    <w:p w:rsidR="00E813B2" w:rsidRPr="00F56A14" w:rsidRDefault="00D21272" w:rsidP="0003359B">
      <w:pPr>
        <w:spacing w:after="0"/>
        <w:rPr>
          <w:color w:val="0070C0"/>
        </w:rPr>
      </w:pPr>
      <w:r w:rsidRPr="00F56A14">
        <w:rPr>
          <w:color w:val="0070C0"/>
        </w:rPr>
        <w:t xml:space="preserve">Answer: </w:t>
      </w:r>
      <w:r w:rsidR="00E813B2" w:rsidRPr="00F56A14">
        <w:rPr>
          <w:color w:val="0070C0"/>
        </w:rPr>
        <w:t xml:space="preserve">The threshold for predicted claim probability is </w:t>
      </w:r>
      <w:r w:rsidR="000179B9" w:rsidRPr="00F56A14">
        <w:rPr>
          <w:color w:val="0070C0"/>
        </w:rPr>
        <w:t>0.2878788.</w:t>
      </w:r>
      <w:r w:rsidRPr="00F56A14">
        <w:rPr>
          <w:color w:val="0070C0"/>
        </w:rPr>
        <w:t xml:space="preserve">  </w:t>
      </w:r>
      <w:r w:rsidR="000179B9" w:rsidRPr="00F56A14">
        <w:rPr>
          <w:color w:val="0070C0"/>
        </w:rPr>
        <w:t>The Confusion Matrix based on the Test partition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1137"/>
        <w:gridCol w:w="1137"/>
      </w:tblGrid>
      <w:tr w:rsidR="00D21272" w:rsidRPr="00F56A14" w:rsidTr="00D21272">
        <w:tc>
          <w:tcPr>
            <w:tcW w:w="0" w:type="auto"/>
            <w:vMerge w:val="restart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Observed CLAIM_FLAG</w:t>
            </w:r>
          </w:p>
        </w:tc>
        <w:tc>
          <w:tcPr>
            <w:tcW w:w="0" w:type="auto"/>
            <w:gridSpan w:val="2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Predicted CLAIM_FLAG</w:t>
            </w:r>
          </w:p>
        </w:tc>
      </w:tr>
      <w:tr w:rsidR="00D21272" w:rsidRPr="00F56A14" w:rsidTr="00D21272">
        <w:tc>
          <w:tcPr>
            <w:tcW w:w="0" w:type="auto"/>
            <w:vMerge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</w:p>
        </w:tc>
        <w:tc>
          <w:tcPr>
            <w:tcW w:w="0" w:type="auto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</w:t>
            </w:r>
          </w:p>
        </w:tc>
        <w:tc>
          <w:tcPr>
            <w:tcW w:w="0" w:type="auto"/>
            <w:vAlign w:val="bottom"/>
          </w:tcPr>
          <w:p w:rsidR="00D21272" w:rsidRPr="00F56A14" w:rsidRDefault="00D21272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</w:t>
            </w:r>
          </w:p>
        </w:tc>
      </w:tr>
      <w:tr w:rsidR="000179B9" w:rsidRPr="00F56A14" w:rsidTr="00D21272"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0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80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31</w:t>
            </w:r>
          </w:p>
        </w:tc>
      </w:tr>
      <w:tr w:rsidR="000179B9" w:rsidRPr="00F56A14" w:rsidTr="00D21272"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27</w:t>
            </w:r>
          </w:p>
        </w:tc>
        <w:tc>
          <w:tcPr>
            <w:tcW w:w="0" w:type="auto"/>
            <w:vAlign w:val="bottom"/>
          </w:tcPr>
          <w:p w:rsidR="000179B9" w:rsidRPr="00F56A14" w:rsidRDefault="000179B9" w:rsidP="00D21272">
            <w:pPr>
              <w:jc w:val="center"/>
              <w:rPr>
                <w:color w:val="0070C0"/>
              </w:rPr>
            </w:pPr>
            <w:r w:rsidRPr="00F56A14">
              <w:rPr>
                <w:color w:val="0070C0"/>
              </w:rPr>
              <w:t>17</w:t>
            </w:r>
          </w:p>
        </w:tc>
      </w:tr>
    </w:tbl>
    <w:p w:rsidR="000179B9" w:rsidRDefault="000179B9" w:rsidP="0003359B">
      <w:pPr>
        <w:spacing w:after="0"/>
      </w:pPr>
      <w:r w:rsidRPr="00F56A14">
        <w:rPr>
          <w:color w:val="0070C0"/>
        </w:rPr>
        <w:t>The Misclassification Rate is (31 + 27) / 155 = 0.3741935</w:t>
      </w:r>
      <w:r w:rsidR="00D21272" w:rsidRPr="00F56A14">
        <w:rPr>
          <w:color w:val="0070C0"/>
        </w:rPr>
        <w:t>.</w:t>
      </w:r>
      <w:bookmarkStart w:id="0" w:name="_GoBack"/>
      <w:bookmarkEnd w:id="0"/>
    </w:p>
    <w:sectPr w:rsidR="000179B9" w:rsidSect="003B63E1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016" w:rsidRDefault="00354016" w:rsidP="00FD10A7">
      <w:pPr>
        <w:spacing w:after="0" w:line="240" w:lineRule="auto"/>
      </w:pPr>
      <w:r>
        <w:separator/>
      </w:r>
    </w:p>
  </w:endnote>
  <w:endnote w:type="continuationSeparator" w:id="0">
    <w:p w:rsidR="00354016" w:rsidRDefault="0035401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340" w:rsidRDefault="00726340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726340" w:rsidRDefault="00726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735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6340" w:rsidRDefault="00726340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26340" w:rsidRDefault="00726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016" w:rsidRDefault="00354016" w:rsidP="00FD10A7">
      <w:pPr>
        <w:spacing w:after="0" w:line="240" w:lineRule="auto"/>
      </w:pPr>
      <w:r>
        <w:separator/>
      </w:r>
    </w:p>
  </w:footnote>
  <w:footnote w:type="continuationSeparator" w:id="0">
    <w:p w:rsidR="00354016" w:rsidRDefault="0035401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340" w:rsidRDefault="00726340" w:rsidP="001C4809">
    <w:pPr>
      <w:pStyle w:val="Header"/>
      <w:jc w:val="right"/>
    </w:pPr>
    <w:r>
      <w:t>CS584 Machine Learning: Autumn 2019 Midterm Test Answer Key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D0B"/>
    <w:multiLevelType w:val="hybridMultilevel"/>
    <w:tmpl w:val="21E22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D10502"/>
    <w:multiLevelType w:val="hybridMultilevel"/>
    <w:tmpl w:val="3ECA4246"/>
    <w:lvl w:ilvl="0" w:tplc="7480C86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5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05EE5"/>
    <w:multiLevelType w:val="hybridMultilevel"/>
    <w:tmpl w:val="721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02DC4"/>
    <w:multiLevelType w:val="hybridMultilevel"/>
    <w:tmpl w:val="FACA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E11FAB"/>
    <w:multiLevelType w:val="hybridMultilevel"/>
    <w:tmpl w:val="5582DD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05B72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3" w15:restartNumberingAfterBreak="0">
    <w:nsid w:val="64886F63"/>
    <w:multiLevelType w:val="hybridMultilevel"/>
    <w:tmpl w:val="FA204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611A4"/>
    <w:multiLevelType w:val="hybridMultilevel"/>
    <w:tmpl w:val="98BA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25"/>
  </w:num>
  <w:num w:numId="4">
    <w:abstractNumId w:val="21"/>
  </w:num>
  <w:num w:numId="5">
    <w:abstractNumId w:val="29"/>
  </w:num>
  <w:num w:numId="6">
    <w:abstractNumId w:val="7"/>
  </w:num>
  <w:num w:numId="7">
    <w:abstractNumId w:val="5"/>
  </w:num>
  <w:num w:numId="8">
    <w:abstractNumId w:val="13"/>
  </w:num>
  <w:num w:numId="9">
    <w:abstractNumId w:val="34"/>
  </w:num>
  <w:num w:numId="10">
    <w:abstractNumId w:val="39"/>
  </w:num>
  <w:num w:numId="11">
    <w:abstractNumId w:val="22"/>
  </w:num>
  <w:num w:numId="12">
    <w:abstractNumId w:val="40"/>
  </w:num>
  <w:num w:numId="13">
    <w:abstractNumId w:val="16"/>
  </w:num>
  <w:num w:numId="14">
    <w:abstractNumId w:val="9"/>
  </w:num>
  <w:num w:numId="15">
    <w:abstractNumId w:val="0"/>
  </w:num>
  <w:num w:numId="16">
    <w:abstractNumId w:val="18"/>
  </w:num>
  <w:num w:numId="17">
    <w:abstractNumId w:val="20"/>
  </w:num>
  <w:num w:numId="18">
    <w:abstractNumId w:val="23"/>
  </w:num>
  <w:num w:numId="19">
    <w:abstractNumId w:val="19"/>
  </w:num>
  <w:num w:numId="20">
    <w:abstractNumId w:val="6"/>
  </w:num>
  <w:num w:numId="21">
    <w:abstractNumId w:val="10"/>
  </w:num>
  <w:num w:numId="22">
    <w:abstractNumId w:val="27"/>
  </w:num>
  <w:num w:numId="23">
    <w:abstractNumId w:val="15"/>
  </w:num>
  <w:num w:numId="24">
    <w:abstractNumId w:val="32"/>
  </w:num>
  <w:num w:numId="25">
    <w:abstractNumId w:val="8"/>
  </w:num>
  <w:num w:numId="26">
    <w:abstractNumId w:val="1"/>
  </w:num>
  <w:num w:numId="27">
    <w:abstractNumId w:val="38"/>
  </w:num>
  <w:num w:numId="28">
    <w:abstractNumId w:val="37"/>
  </w:num>
  <w:num w:numId="29">
    <w:abstractNumId w:val="30"/>
  </w:num>
  <w:num w:numId="30">
    <w:abstractNumId w:val="14"/>
  </w:num>
  <w:num w:numId="31">
    <w:abstractNumId w:val="3"/>
  </w:num>
  <w:num w:numId="32">
    <w:abstractNumId w:val="4"/>
  </w:num>
  <w:num w:numId="33">
    <w:abstractNumId w:val="26"/>
  </w:num>
  <w:num w:numId="34">
    <w:abstractNumId w:val="24"/>
  </w:num>
  <w:num w:numId="35">
    <w:abstractNumId w:val="2"/>
  </w:num>
  <w:num w:numId="36">
    <w:abstractNumId w:val="35"/>
  </w:num>
  <w:num w:numId="37">
    <w:abstractNumId w:val="31"/>
  </w:num>
  <w:num w:numId="38">
    <w:abstractNumId w:val="17"/>
  </w:num>
  <w:num w:numId="39">
    <w:abstractNumId w:val="33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4E95"/>
    <w:rsid w:val="0001592E"/>
    <w:rsid w:val="000179B9"/>
    <w:rsid w:val="00020D6D"/>
    <w:rsid w:val="000307BB"/>
    <w:rsid w:val="00030932"/>
    <w:rsid w:val="0003359B"/>
    <w:rsid w:val="00035487"/>
    <w:rsid w:val="0004377C"/>
    <w:rsid w:val="000512C2"/>
    <w:rsid w:val="000607DE"/>
    <w:rsid w:val="00063158"/>
    <w:rsid w:val="0006332A"/>
    <w:rsid w:val="000662D7"/>
    <w:rsid w:val="00067246"/>
    <w:rsid w:val="00071D5F"/>
    <w:rsid w:val="0007471E"/>
    <w:rsid w:val="000768F6"/>
    <w:rsid w:val="000827D8"/>
    <w:rsid w:val="000B34D6"/>
    <w:rsid w:val="000B3BB8"/>
    <w:rsid w:val="000B55DF"/>
    <w:rsid w:val="000C4071"/>
    <w:rsid w:val="000C45D8"/>
    <w:rsid w:val="000C557B"/>
    <w:rsid w:val="000D7F1D"/>
    <w:rsid w:val="000E4820"/>
    <w:rsid w:val="000F0919"/>
    <w:rsid w:val="000F5D3A"/>
    <w:rsid w:val="00103431"/>
    <w:rsid w:val="00107D15"/>
    <w:rsid w:val="00111431"/>
    <w:rsid w:val="001322A8"/>
    <w:rsid w:val="00137995"/>
    <w:rsid w:val="001403D8"/>
    <w:rsid w:val="00145307"/>
    <w:rsid w:val="0014700C"/>
    <w:rsid w:val="001475F9"/>
    <w:rsid w:val="0015070A"/>
    <w:rsid w:val="00156579"/>
    <w:rsid w:val="00157BB3"/>
    <w:rsid w:val="0017136C"/>
    <w:rsid w:val="00173462"/>
    <w:rsid w:val="00174D7A"/>
    <w:rsid w:val="00176724"/>
    <w:rsid w:val="00176C58"/>
    <w:rsid w:val="001832C6"/>
    <w:rsid w:val="001848CC"/>
    <w:rsid w:val="001A5D60"/>
    <w:rsid w:val="001A6125"/>
    <w:rsid w:val="001A7524"/>
    <w:rsid w:val="001B1AD0"/>
    <w:rsid w:val="001C4809"/>
    <w:rsid w:val="001D018A"/>
    <w:rsid w:val="001E4B08"/>
    <w:rsid w:val="001F66A5"/>
    <w:rsid w:val="002012C8"/>
    <w:rsid w:val="00204114"/>
    <w:rsid w:val="002076A6"/>
    <w:rsid w:val="002129A8"/>
    <w:rsid w:val="002160AB"/>
    <w:rsid w:val="00223A25"/>
    <w:rsid w:val="00234C59"/>
    <w:rsid w:val="00243879"/>
    <w:rsid w:val="00264C50"/>
    <w:rsid w:val="002855D3"/>
    <w:rsid w:val="00292DD3"/>
    <w:rsid w:val="002A79DB"/>
    <w:rsid w:val="002B3B61"/>
    <w:rsid w:val="002B727E"/>
    <w:rsid w:val="002D4FB4"/>
    <w:rsid w:val="002E04E8"/>
    <w:rsid w:val="002E12A4"/>
    <w:rsid w:val="002E5BDF"/>
    <w:rsid w:val="002F1000"/>
    <w:rsid w:val="002F38A7"/>
    <w:rsid w:val="003059A0"/>
    <w:rsid w:val="003126A2"/>
    <w:rsid w:val="00313EEC"/>
    <w:rsid w:val="00314354"/>
    <w:rsid w:val="00314372"/>
    <w:rsid w:val="00316085"/>
    <w:rsid w:val="00316203"/>
    <w:rsid w:val="0032202D"/>
    <w:rsid w:val="003225B4"/>
    <w:rsid w:val="00324E44"/>
    <w:rsid w:val="003271DC"/>
    <w:rsid w:val="00337F5A"/>
    <w:rsid w:val="00341DB3"/>
    <w:rsid w:val="003421A5"/>
    <w:rsid w:val="00342C25"/>
    <w:rsid w:val="00343C19"/>
    <w:rsid w:val="0034472E"/>
    <w:rsid w:val="00353792"/>
    <w:rsid w:val="00354016"/>
    <w:rsid w:val="0035422A"/>
    <w:rsid w:val="00360E28"/>
    <w:rsid w:val="003640C0"/>
    <w:rsid w:val="00365353"/>
    <w:rsid w:val="00370DA4"/>
    <w:rsid w:val="003755BA"/>
    <w:rsid w:val="0038003A"/>
    <w:rsid w:val="003940C1"/>
    <w:rsid w:val="00395A66"/>
    <w:rsid w:val="00397C1F"/>
    <w:rsid w:val="003A1E17"/>
    <w:rsid w:val="003A6AE6"/>
    <w:rsid w:val="003B06FF"/>
    <w:rsid w:val="003B2D03"/>
    <w:rsid w:val="003B341D"/>
    <w:rsid w:val="003B63E1"/>
    <w:rsid w:val="003C0BB7"/>
    <w:rsid w:val="003C5A01"/>
    <w:rsid w:val="003D27C3"/>
    <w:rsid w:val="003E5CC2"/>
    <w:rsid w:val="003F600A"/>
    <w:rsid w:val="004050C8"/>
    <w:rsid w:val="00405A2D"/>
    <w:rsid w:val="00410B37"/>
    <w:rsid w:val="00410C3D"/>
    <w:rsid w:val="0041459A"/>
    <w:rsid w:val="00415505"/>
    <w:rsid w:val="004212E8"/>
    <w:rsid w:val="0042132F"/>
    <w:rsid w:val="00426CE7"/>
    <w:rsid w:val="00436E20"/>
    <w:rsid w:val="00451145"/>
    <w:rsid w:val="00452249"/>
    <w:rsid w:val="00457E44"/>
    <w:rsid w:val="004655EB"/>
    <w:rsid w:val="004672CB"/>
    <w:rsid w:val="004726C9"/>
    <w:rsid w:val="00477CC1"/>
    <w:rsid w:val="0048069C"/>
    <w:rsid w:val="00496173"/>
    <w:rsid w:val="004961DF"/>
    <w:rsid w:val="004B08AA"/>
    <w:rsid w:val="004B0B9E"/>
    <w:rsid w:val="004B0BA9"/>
    <w:rsid w:val="004D1CE6"/>
    <w:rsid w:val="004D2402"/>
    <w:rsid w:val="004E0213"/>
    <w:rsid w:val="004E3171"/>
    <w:rsid w:val="004F00E0"/>
    <w:rsid w:val="004F68F3"/>
    <w:rsid w:val="004F7612"/>
    <w:rsid w:val="005028AE"/>
    <w:rsid w:val="00506563"/>
    <w:rsid w:val="00515960"/>
    <w:rsid w:val="00520E60"/>
    <w:rsid w:val="00522771"/>
    <w:rsid w:val="00525C36"/>
    <w:rsid w:val="00537097"/>
    <w:rsid w:val="00543AEC"/>
    <w:rsid w:val="0057089D"/>
    <w:rsid w:val="0057517D"/>
    <w:rsid w:val="00575432"/>
    <w:rsid w:val="00577C4D"/>
    <w:rsid w:val="00583E7B"/>
    <w:rsid w:val="005864C5"/>
    <w:rsid w:val="00586785"/>
    <w:rsid w:val="0059416E"/>
    <w:rsid w:val="005A13E0"/>
    <w:rsid w:val="005A5FB7"/>
    <w:rsid w:val="005A727A"/>
    <w:rsid w:val="005C54F3"/>
    <w:rsid w:val="005D0EC3"/>
    <w:rsid w:val="005D1EF1"/>
    <w:rsid w:val="005E416B"/>
    <w:rsid w:val="005F7AB5"/>
    <w:rsid w:val="00601616"/>
    <w:rsid w:val="006045BE"/>
    <w:rsid w:val="00605938"/>
    <w:rsid w:val="0060652A"/>
    <w:rsid w:val="00607AE2"/>
    <w:rsid w:val="00610454"/>
    <w:rsid w:val="00610E66"/>
    <w:rsid w:val="006150FE"/>
    <w:rsid w:val="0062301A"/>
    <w:rsid w:val="00623540"/>
    <w:rsid w:val="00623D85"/>
    <w:rsid w:val="00626B2E"/>
    <w:rsid w:val="00630445"/>
    <w:rsid w:val="00642FF9"/>
    <w:rsid w:val="006559BF"/>
    <w:rsid w:val="00661D0C"/>
    <w:rsid w:val="00664F0D"/>
    <w:rsid w:val="00670FB6"/>
    <w:rsid w:val="00676340"/>
    <w:rsid w:val="006764F5"/>
    <w:rsid w:val="006819F5"/>
    <w:rsid w:val="00684E8C"/>
    <w:rsid w:val="00685700"/>
    <w:rsid w:val="00696537"/>
    <w:rsid w:val="006A0101"/>
    <w:rsid w:val="006A12FC"/>
    <w:rsid w:val="006A28CF"/>
    <w:rsid w:val="006A3906"/>
    <w:rsid w:val="006A4434"/>
    <w:rsid w:val="006B61EC"/>
    <w:rsid w:val="006B7BF4"/>
    <w:rsid w:val="006C09A9"/>
    <w:rsid w:val="006C5030"/>
    <w:rsid w:val="006C7D31"/>
    <w:rsid w:val="006D1FE8"/>
    <w:rsid w:val="006D228B"/>
    <w:rsid w:val="006D70FC"/>
    <w:rsid w:val="006D7142"/>
    <w:rsid w:val="006E025E"/>
    <w:rsid w:val="006E0DF6"/>
    <w:rsid w:val="006E3463"/>
    <w:rsid w:val="006E51B6"/>
    <w:rsid w:val="006F3C86"/>
    <w:rsid w:val="00704CCE"/>
    <w:rsid w:val="0070678C"/>
    <w:rsid w:val="00706D41"/>
    <w:rsid w:val="007113A3"/>
    <w:rsid w:val="00711C92"/>
    <w:rsid w:val="00714A3E"/>
    <w:rsid w:val="007228DB"/>
    <w:rsid w:val="00726340"/>
    <w:rsid w:val="00726F09"/>
    <w:rsid w:val="00727C06"/>
    <w:rsid w:val="00732929"/>
    <w:rsid w:val="007356B4"/>
    <w:rsid w:val="00742390"/>
    <w:rsid w:val="0074367A"/>
    <w:rsid w:val="00745CC2"/>
    <w:rsid w:val="0075327A"/>
    <w:rsid w:val="007551D6"/>
    <w:rsid w:val="00765C37"/>
    <w:rsid w:val="00773CF5"/>
    <w:rsid w:val="00774D95"/>
    <w:rsid w:val="00780B51"/>
    <w:rsid w:val="007839D3"/>
    <w:rsid w:val="00784FFC"/>
    <w:rsid w:val="007863B0"/>
    <w:rsid w:val="007A0424"/>
    <w:rsid w:val="007A04CA"/>
    <w:rsid w:val="007A1D79"/>
    <w:rsid w:val="007A5C69"/>
    <w:rsid w:val="007A722F"/>
    <w:rsid w:val="007B110B"/>
    <w:rsid w:val="007B6BDE"/>
    <w:rsid w:val="007C109B"/>
    <w:rsid w:val="007C1F53"/>
    <w:rsid w:val="007C7DEC"/>
    <w:rsid w:val="007D0ED6"/>
    <w:rsid w:val="007E30AB"/>
    <w:rsid w:val="007F23D5"/>
    <w:rsid w:val="007F2D63"/>
    <w:rsid w:val="007F5752"/>
    <w:rsid w:val="007F5E66"/>
    <w:rsid w:val="007F715E"/>
    <w:rsid w:val="00805D6C"/>
    <w:rsid w:val="00813B36"/>
    <w:rsid w:val="00814020"/>
    <w:rsid w:val="008164AC"/>
    <w:rsid w:val="00820041"/>
    <w:rsid w:val="008200A5"/>
    <w:rsid w:val="008221A5"/>
    <w:rsid w:val="00824938"/>
    <w:rsid w:val="00840C27"/>
    <w:rsid w:val="00844B43"/>
    <w:rsid w:val="0085034B"/>
    <w:rsid w:val="008561D7"/>
    <w:rsid w:val="0085630E"/>
    <w:rsid w:val="00857AC0"/>
    <w:rsid w:val="0086212D"/>
    <w:rsid w:val="00873352"/>
    <w:rsid w:val="00873C5C"/>
    <w:rsid w:val="00887685"/>
    <w:rsid w:val="00890A3A"/>
    <w:rsid w:val="008A0E0D"/>
    <w:rsid w:val="008A4C61"/>
    <w:rsid w:val="008A4EF5"/>
    <w:rsid w:val="008B3675"/>
    <w:rsid w:val="008B3CC5"/>
    <w:rsid w:val="008C368F"/>
    <w:rsid w:val="008C408B"/>
    <w:rsid w:val="008D2126"/>
    <w:rsid w:val="008D5C53"/>
    <w:rsid w:val="008E3D09"/>
    <w:rsid w:val="008E3F44"/>
    <w:rsid w:val="008E6868"/>
    <w:rsid w:val="008F3447"/>
    <w:rsid w:val="008F3783"/>
    <w:rsid w:val="00900D52"/>
    <w:rsid w:val="009025CE"/>
    <w:rsid w:val="00913D21"/>
    <w:rsid w:val="009145DD"/>
    <w:rsid w:val="00914F79"/>
    <w:rsid w:val="009159E4"/>
    <w:rsid w:val="009178F3"/>
    <w:rsid w:val="00925C31"/>
    <w:rsid w:val="0092646B"/>
    <w:rsid w:val="00927043"/>
    <w:rsid w:val="00944DD5"/>
    <w:rsid w:val="00950209"/>
    <w:rsid w:val="00953281"/>
    <w:rsid w:val="009618A0"/>
    <w:rsid w:val="00961EDE"/>
    <w:rsid w:val="00973FE5"/>
    <w:rsid w:val="0098062D"/>
    <w:rsid w:val="00994DA5"/>
    <w:rsid w:val="00995E5A"/>
    <w:rsid w:val="00997646"/>
    <w:rsid w:val="009A7C86"/>
    <w:rsid w:val="009A7E8B"/>
    <w:rsid w:val="009B2A62"/>
    <w:rsid w:val="009B424C"/>
    <w:rsid w:val="009C13B5"/>
    <w:rsid w:val="009D2068"/>
    <w:rsid w:val="009D23A9"/>
    <w:rsid w:val="009D4A66"/>
    <w:rsid w:val="009D5E35"/>
    <w:rsid w:val="009E077E"/>
    <w:rsid w:val="009E7344"/>
    <w:rsid w:val="009E776C"/>
    <w:rsid w:val="009F7F1A"/>
    <w:rsid w:val="00A00B0F"/>
    <w:rsid w:val="00A1166A"/>
    <w:rsid w:val="00A21F13"/>
    <w:rsid w:val="00A2292D"/>
    <w:rsid w:val="00A31DE1"/>
    <w:rsid w:val="00A346DD"/>
    <w:rsid w:val="00A36B6E"/>
    <w:rsid w:val="00A36EC7"/>
    <w:rsid w:val="00A40E25"/>
    <w:rsid w:val="00A42D29"/>
    <w:rsid w:val="00A44057"/>
    <w:rsid w:val="00A44B78"/>
    <w:rsid w:val="00A51F16"/>
    <w:rsid w:val="00A52194"/>
    <w:rsid w:val="00A6296C"/>
    <w:rsid w:val="00A645BD"/>
    <w:rsid w:val="00A6566A"/>
    <w:rsid w:val="00A65989"/>
    <w:rsid w:val="00A65A93"/>
    <w:rsid w:val="00A72F66"/>
    <w:rsid w:val="00A7464A"/>
    <w:rsid w:val="00A7773B"/>
    <w:rsid w:val="00A800C9"/>
    <w:rsid w:val="00A82AA3"/>
    <w:rsid w:val="00A913C5"/>
    <w:rsid w:val="00A94BF7"/>
    <w:rsid w:val="00A960D0"/>
    <w:rsid w:val="00A974B9"/>
    <w:rsid w:val="00AA09B0"/>
    <w:rsid w:val="00AA3263"/>
    <w:rsid w:val="00AA4211"/>
    <w:rsid w:val="00AB24E8"/>
    <w:rsid w:val="00AB3ACD"/>
    <w:rsid w:val="00AC5835"/>
    <w:rsid w:val="00AD39AD"/>
    <w:rsid w:val="00AE27CB"/>
    <w:rsid w:val="00AE6197"/>
    <w:rsid w:val="00AF3AB4"/>
    <w:rsid w:val="00B00B04"/>
    <w:rsid w:val="00B05CB8"/>
    <w:rsid w:val="00B10696"/>
    <w:rsid w:val="00B1108D"/>
    <w:rsid w:val="00B13D81"/>
    <w:rsid w:val="00B14F68"/>
    <w:rsid w:val="00B16445"/>
    <w:rsid w:val="00B24731"/>
    <w:rsid w:val="00B32DEA"/>
    <w:rsid w:val="00B449B6"/>
    <w:rsid w:val="00B574C7"/>
    <w:rsid w:val="00B6037E"/>
    <w:rsid w:val="00B638F6"/>
    <w:rsid w:val="00B75C23"/>
    <w:rsid w:val="00B7757D"/>
    <w:rsid w:val="00B8564F"/>
    <w:rsid w:val="00B90C92"/>
    <w:rsid w:val="00B95DD1"/>
    <w:rsid w:val="00BA3C68"/>
    <w:rsid w:val="00BA654D"/>
    <w:rsid w:val="00BB2398"/>
    <w:rsid w:val="00BB6F12"/>
    <w:rsid w:val="00BC3262"/>
    <w:rsid w:val="00BD41F2"/>
    <w:rsid w:val="00BD4572"/>
    <w:rsid w:val="00BE13A5"/>
    <w:rsid w:val="00BE254A"/>
    <w:rsid w:val="00BE3686"/>
    <w:rsid w:val="00BE793C"/>
    <w:rsid w:val="00BF5E6E"/>
    <w:rsid w:val="00C00059"/>
    <w:rsid w:val="00C021C5"/>
    <w:rsid w:val="00C07906"/>
    <w:rsid w:val="00C14B53"/>
    <w:rsid w:val="00C25081"/>
    <w:rsid w:val="00C32823"/>
    <w:rsid w:val="00C4797E"/>
    <w:rsid w:val="00C507A5"/>
    <w:rsid w:val="00C50E8C"/>
    <w:rsid w:val="00C577E5"/>
    <w:rsid w:val="00C60EFA"/>
    <w:rsid w:val="00C6491E"/>
    <w:rsid w:val="00C6664F"/>
    <w:rsid w:val="00C67069"/>
    <w:rsid w:val="00C72528"/>
    <w:rsid w:val="00C755F0"/>
    <w:rsid w:val="00C77B42"/>
    <w:rsid w:val="00CA2223"/>
    <w:rsid w:val="00CB032E"/>
    <w:rsid w:val="00CB0AF5"/>
    <w:rsid w:val="00CB44AE"/>
    <w:rsid w:val="00CC28F3"/>
    <w:rsid w:val="00CC4AFF"/>
    <w:rsid w:val="00CD0325"/>
    <w:rsid w:val="00CD1AF4"/>
    <w:rsid w:val="00CD61D6"/>
    <w:rsid w:val="00CE14A8"/>
    <w:rsid w:val="00CE38E9"/>
    <w:rsid w:val="00CF2BF6"/>
    <w:rsid w:val="00CF36D7"/>
    <w:rsid w:val="00CF5FE7"/>
    <w:rsid w:val="00D03F42"/>
    <w:rsid w:val="00D04DA9"/>
    <w:rsid w:val="00D14AE5"/>
    <w:rsid w:val="00D157B2"/>
    <w:rsid w:val="00D21272"/>
    <w:rsid w:val="00D219B3"/>
    <w:rsid w:val="00D227B4"/>
    <w:rsid w:val="00D25EF0"/>
    <w:rsid w:val="00D27652"/>
    <w:rsid w:val="00D30804"/>
    <w:rsid w:val="00D30837"/>
    <w:rsid w:val="00D40FC6"/>
    <w:rsid w:val="00D42EFA"/>
    <w:rsid w:val="00D45652"/>
    <w:rsid w:val="00D4642C"/>
    <w:rsid w:val="00D50464"/>
    <w:rsid w:val="00D50B9A"/>
    <w:rsid w:val="00D5235D"/>
    <w:rsid w:val="00D5588F"/>
    <w:rsid w:val="00D559B0"/>
    <w:rsid w:val="00D62792"/>
    <w:rsid w:val="00D64480"/>
    <w:rsid w:val="00D64AB5"/>
    <w:rsid w:val="00D6690C"/>
    <w:rsid w:val="00D776FE"/>
    <w:rsid w:val="00D85417"/>
    <w:rsid w:val="00D87623"/>
    <w:rsid w:val="00D97749"/>
    <w:rsid w:val="00DA0F19"/>
    <w:rsid w:val="00DA2E77"/>
    <w:rsid w:val="00DA4967"/>
    <w:rsid w:val="00DA4B0E"/>
    <w:rsid w:val="00DA5853"/>
    <w:rsid w:val="00DA5F52"/>
    <w:rsid w:val="00DC25F4"/>
    <w:rsid w:val="00DC2A54"/>
    <w:rsid w:val="00DC740B"/>
    <w:rsid w:val="00DD082E"/>
    <w:rsid w:val="00DD26EC"/>
    <w:rsid w:val="00DD4B7F"/>
    <w:rsid w:val="00DD64FA"/>
    <w:rsid w:val="00DF75B7"/>
    <w:rsid w:val="00E0350E"/>
    <w:rsid w:val="00E0617A"/>
    <w:rsid w:val="00E1449D"/>
    <w:rsid w:val="00E17CBC"/>
    <w:rsid w:val="00E21C10"/>
    <w:rsid w:val="00E335D9"/>
    <w:rsid w:val="00E343DE"/>
    <w:rsid w:val="00E369A1"/>
    <w:rsid w:val="00E40453"/>
    <w:rsid w:val="00E45977"/>
    <w:rsid w:val="00E467B6"/>
    <w:rsid w:val="00E5530B"/>
    <w:rsid w:val="00E574A6"/>
    <w:rsid w:val="00E600B6"/>
    <w:rsid w:val="00E63721"/>
    <w:rsid w:val="00E66753"/>
    <w:rsid w:val="00E70493"/>
    <w:rsid w:val="00E713AD"/>
    <w:rsid w:val="00E7376B"/>
    <w:rsid w:val="00E813B2"/>
    <w:rsid w:val="00E83804"/>
    <w:rsid w:val="00E96A23"/>
    <w:rsid w:val="00EA3E44"/>
    <w:rsid w:val="00EA76C9"/>
    <w:rsid w:val="00EB036D"/>
    <w:rsid w:val="00EB2161"/>
    <w:rsid w:val="00EB2917"/>
    <w:rsid w:val="00EB38E3"/>
    <w:rsid w:val="00EB5C6B"/>
    <w:rsid w:val="00EB7E4B"/>
    <w:rsid w:val="00EC103D"/>
    <w:rsid w:val="00EC1F62"/>
    <w:rsid w:val="00EC421C"/>
    <w:rsid w:val="00ED2C6E"/>
    <w:rsid w:val="00EE1521"/>
    <w:rsid w:val="00EE5074"/>
    <w:rsid w:val="00EF3C98"/>
    <w:rsid w:val="00EF613C"/>
    <w:rsid w:val="00F025B4"/>
    <w:rsid w:val="00F27F0F"/>
    <w:rsid w:val="00F34D29"/>
    <w:rsid w:val="00F35045"/>
    <w:rsid w:val="00F36475"/>
    <w:rsid w:val="00F41747"/>
    <w:rsid w:val="00F42103"/>
    <w:rsid w:val="00F42499"/>
    <w:rsid w:val="00F44058"/>
    <w:rsid w:val="00F447B2"/>
    <w:rsid w:val="00F45E37"/>
    <w:rsid w:val="00F56A14"/>
    <w:rsid w:val="00F570F7"/>
    <w:rsid w:val="00F57111"/>
    <w:rsid w:val="00F577A2"/>
    <w:rsid w:val="00F6018B"/>
    <w:rsid w:val="00F6411C"/>
    <w:rsid w:val="00F8295A"/>
    <w:rsid w:val="00F92E66"/>
    <w:rsid w:val="00F96DAF"/>
    <w:rsid w:val="00F97351"/>
    <w:rsid w:val="00FA040D"/>
    <w:rsid w:val="00FA0C1D"/>
    <w:rsid w:val="00FA2A1E"/>
    <w:rsid w:val="00FA4C40"/>
    <w:rsid w:val="00FB0447"/>
    <w:rsid w:val="00FC5616"/>
    <w:rsid w:val="00FC7BDF"/>
    <w:rsid w:val="00FD10A7"/>
    <w:rsid w:val="00FE127B"/>
    <w:rsid w:val="00FE2CF7"/>
    <w:rsid w:val="00FE3053"/>
    <w:rsid w:val="00FE32FD"/>
    <w:rsid w:val="00FE5267"/>
    <w:rsid w:val="00FE74A8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CA5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4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2019-03-27T14:43:00Z</dcterms:created>
  <dcterms:modified xsi:type="dcterms:W3CDTF">2019-10-08T21:39:00Z</dcterms:modified>
</cp:coreProperties>
</file>