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b w:val="1"/>
          <w:sz w:val="36"/>
          <w:szCs w:val="36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36"/>
          <w:szCs w:val="36"/>
          <w:rtl w:val="0"/>
        </w:rPr>
        <w:t xml:space="preserve">[PRD] FOS Revisits vs. Onboarding model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sz w:val="18"/>
          <w:szCs w:val="18"/>
          <w:rtl w:val="0"/>
        </w:rPr>
        <w:t xml:space="preserve">Analytics: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Shivi Garg</w:t>
        </w:r>
      </w:hyperlink>
      <w:r w:rsidDel="00000000" w:rsidR="00000000" w:rsidRPr="00000000">
        <w:rPr>
          <w:rFonts w:ascii="Google Sans" w:cs="Google Sans" w:eastAsia="Google Sans" w:hAnsi="Google Sans"/>
          <w:color w:val="666666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Ashwin Samuel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sz w:val="18"/>
          <w:szCs w:val="18"/>
          <w:rtl w:val="0"/>
        </w:rPr>
        <w:t xml:space="preserve">As of : </w:t>
      </w:r>
      <w:r w:rsidDel="00000000" w:rsidR="00000000" w:rsidRPr="00000000">
        <w:rPr>
          <w:rFonts w:ascii="Google Sans" w:cs="Google Sans" w:eastAsia="Google Sans" w:hAnsi="Google Sans"/>
          <w:color w:val="666666"/>
          <w:sz w:val="18"/>
          <w:szCs w:val="18"/>
          <w:rtl w:val="0"/>
        </w:rPr>
        <w:t xml:space="preserve">May 20,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Status: (</w:t>
      </w: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DRAFT</w:t>
      </w:r>
      <w:r w:rsidDel="00000000" w:rsidR="00000000" w:rsidRPr="00000000">
        <w:rPr>
          <w:rFonts w:ascii="Google Sans" w:cs="Google Sans" w:eastAsia="Google Sans" w:hAnsi="Google Sans"/>
          <w:color w:val="b7b7b7"/>
          <w:sz w:val="20"/>
          <w:szCs w:val="20"/>
          <w:rtl w:val="0"/>
        </w:rPr>
        <w:t xml:space="preserve">|IN REVIEW|FINAL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This PRD outlines the analytical framework for assessing the balance between distributing FOS efforts between Onboarding new merchants or Revisits of already onboarded merchants to maximize MTMs.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i5uuwux06gcm" w:id="0"/>
      <w:bookmarkEnd w:id="0"/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2"/>
          <w:szCs w:val="22"/>
          <w:rtl w:val="0"/>
        </w:rPr>
        <w:t xml:space="preserve">1//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SMB operations team scaled revisits program since July ‘21 and &gt;2M merchants have been revisited by FOS agents so far. The resurrection rate after revisiting an inactive merchant is ~50% and Revisits to active merchants lead to an avg. of 13% incremental MTMs (Retention uplift)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SMB operations team has also onboarded ~12M merchants since 2019 with a 2W activation rate of ~80%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This project aims for a further deep dive to establish optimum distribution of FOS resources between Revisits and Onboarding considering metrics such as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2WActivation/Resurrection rate,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M1 &amp; M5 Retention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Cost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of activating/resurrecting a merchant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( based on Effort involved (Time) in onboarding/resurrecting a merchant)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               on overall, category and geo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Dimensions</w:t>
      </w:r>
    </w:p>
    <w:p w:rsidR="00000000" w:rsidDel="00000000" w:rsidP="00000000" w:rsidRDefault="00000000" w:rsidRPr="00000000" w14:paraId="00000010">
      <w:pPr>
        <w:ind w:left="72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2"/>
          <w:szCs w:val="22"/>
          <w:rtl w:val="0"/>
        </w:rPr>
        <w:t xml:space="preserve">2// Objective and actionable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color w:val="11111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Analyze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cost-benefit of Onboarding vs. revisits strategy for optimum distribution FOS resources and maximize MTMs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Google Sans" w:cs="Google Sans" w:eastAsia="Google Sans" w:hAnsi="Google Sans"/>
          <w:b w:val="1"/>
          <w:i w:val="1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Based on the insights, xfn teams 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Google Sans" w:cs="Google Sans" w:eastAsia="Google Sans" w:hAnsi="Google Sans"/>
          <w:color w:val="11111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111111"/>
          <w:sz w:val="20"/>
          <w:szCs w:val="20"/>
          <w:rtl w:val="0"/>
        </w:rPr>
        <w:t xml:space="preserve">[P0] </w:t>
      </w:r>
      <w:r w:rsidDel="00000000" w:rsidR="00000000" w:rsidRPr="00000000">
        <w:rPr>
          <w:rFonts w:ascii="Google Sans" w:cs="Google Sans" w:eastAsia="Google Sans" w:hAnsi="Google Sans"/>
          <w:color w:val="111111"/>
          <w:sz w:val="20"/>
          <w:szCs w:val="20"/>
          <w:rtl w:val="0"/>
        </w:rPr>
        <w:t xml:space="preserve">Fine tune revisits vs. onboarding strategy to focus on identified merchant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Google Sans" w:cs="Google Sans" w:eastAsia="Google Sans" w:hAnsi="Google Sans"/>
          <w:b w:val="1"/>
          <w:color w:val="4285f4"/>
          <w:sz w:val="22"/>
          <w:szCs w:val="22"/>
        </w:rPr>
      </w:pPr>
      <w:bookmarkStart w:colFirst="0" w:colLast="0" w:name="_jwgzgqxcuov7" w:id="1"/>
      <w:bookmarkEnd w:id="1"/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2"/>
          <w:szCs w:val="22"/>
          <w:rtl w:val="0"/>
        </w:rPr>
        <w:t xml:space="preserve">3// Key 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2"/>
          <w:szCs w:val="22"/>
          <w:rtl w:val="0"/>
        </w:rPr>
        <w:t xml:space="preserve">questions</w:t>
      </w:r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2"/>
          <w:szCs w:val="22"/>
          <w:rtl w:val="0"/>
        </w:rPr>
        <w:t xml:space="preserve"> and timelines: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[P0]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What is the long-term retention of activated merchants vs. resurrected merchants vs. active revisits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[P0]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What is the long-term merchant engagement (txn intensity/ATV/#unique payers) of activated merchants vs. resurrected merchants vs. active revisits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[P0]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What is the cost of revisiting vs. onboarding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[P0]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What is the cost-benefit ratio of a revisit vs. onboarding in Short term and long-term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[P0]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Does the cost-benefit of revisit vs. onboarding vary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Overall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By Verticals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By Geo (States, Metro)</w:t>
      </w:r>
    </w:p>
    <w:p w:rsidR="00000000" w:rsidDel="00000000" w:rsidP="00000000" w:rsidRDefault="00000000" w:rsidRPr="00000000" w14:paraId="0000001F">
      <w:pPr>
        <w:ind w:left="72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200" w:lineRule="auto"/>
        <w:rPr>
          <w:rFonts w:ascii="Google Sans" w:cs="Google Sans" w:eastAsia="Google Sans" w:hAnsi="Google Sans"/>
          <w:b w:val="1"/>
          <w:color w:val="4285f4"/>
          <w:sz w:val="22"/>
          <w:szCs w:val="22"/>
        </w:rPr>
      </w:pPr>
      <w:bookmarkStart w:colFirst="0" w:colLast="0" w:name="_qxgdcqzbum5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200" w:lineRule="auto"/>
        <w:rPr>
          <w:rFonts w:ascii="Google Sans" w:cs="Google Sans" w:eastAsia="Google Sans" w:hAnsi="Google Sans"/>
          <w:sz w:val="20"/>
          <w:szCs w:val="20"/>
        </w:rPr>
      </w:pPr>
      <w:bookmarkStart w:colFirst="0" w:colLast="0" w:name="_ccoi6vi09frl" w:id="3"/>
      <w:bookmarkEnd w:id="3"/>
      <w:r w:rsidDel="00000000" w:rsidR="00000000" w:rsidRPr="00000000">
        <w:rPr>
          <w:rFonts w:ascii="Google Sans" w:cs="Google Sans" w:eastAsia="Google Sans" w:hAnsi="Google Sans"/>
          <w:b w:val="1"/>
          <w:color w:val="4285f4"/>
          <w:sz w:val="22"/>
          <w:szCs w:val="22"/>
          <w:rtl w:val="0"/>
        </w:rPr>
        <w:t xml:space="preserve">4// Analytics Framework and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Analyze</w:t>
      </w: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 resurrected merchants (%, engagement, decay, cost) vs. activated merchants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on overall level and by Category, Geo cohorts.</w:t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Optimize for Cost per MTM: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Can be divided into M1-M5 Cost/MTM, See an inflection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Trends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: Over M1 and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M5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: How the cost /MTM changes over M1 and M5 in case of activation vs. onboarding</w:t>
      </w:r>
    </w:p>
    <w:p w:rsidR="00000000" w:rsidDel="00000000" w:rsidP="00000000" w:rsidRDefault="00000000" w:rsidRPr="00000000" w14:paraId="00000028">
      <w:pPr>
        <w:pStyle w:val="Heading2"/>
        <w:spacing w:after="0" w:before="200" w:lineRule="auto"/>
        <w:rPr>
          <w:rFonts w:ascii="Google Sans" w:cs="Google Sans" w:eastAsia="Google Sans" w:hAnsi="Google Sans"/>
          <w:color w:val="4285f4"/>
          <w:sz w:val="20"/>
          <w:szCs w:val="20"/>
        </w:rPr>
      </w:pPr>
      <w:bookmarkStart w:colFirst="0" w:colLast="0" w:name="_awmx9zy6b35f" w:id="4"/>
      <w:bookmarkEnd w:id="4"/>
      <w:r w:rsidDel="00000000" w:rsidR="00000000" w:rsidRPr="00000000">
        <w:rPr>
          <w:rFonts w:ascii="Google Sans" w:cs="Google Sans" w:eastAsia="Google Sans" w:hAnsi="Google Sans"/>
          <w:color w:val="4285f4"/>
          <w:sz w:val="22"/>
          <w:szCs w:val="22"/>
          <w:rtl w:val="0"/>
        </w:rPr>
        <w:t xml:space="preserve">4.a // Analyzing LT impact of revisits vs. onboarding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What we will analyze 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Transaction and LT Retention after revisit vs. onboarding: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[Overall]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Profile of recent activations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vs. resurrections (Category, txn intensity segment, tpv segment)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[Overall]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Immediate activation vs. resurrected rate, retention %, txn intensity, Post period decay of retained merchants and cost of FOS action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[Overall] Can we establish a scoring model for effectiveness of each program (Cost-benefit model)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[Cohorts] Can we extrapolate the cost-benefit model by Cohorts (Segment, Geo) </w:t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b w:val="1"/>
          <w:color w:val="ff9900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ff9900"/>
          <w:sz w:val="20"/>
          <w:szCs w:val="20"/>
          <w:rtl w:val="0"/>
        </w:rPr>
        <w:t xml:space="preserve">Expected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Increase/decrease revisits to xyz merchant segments/geos to optimize for LT MTMs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Focus/De-prioritize on onboarding merchants in xx segment/geos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b w:val="1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Xx segments/geos react well to both revisits and onboarding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before="200" w:lineRule="auto"/>
        <w:rPr>
          <w:rFonts w:ascii="Google Sans" w:cs="Google Sans" w:eastAsia="Google Sans" w:hAnsi="Google Sans"/>
          <w:color w:val="ff9900"/>
          <w:sz w:val="22"/>
          <w:szCs w:val="22"/>
        </w:rPr>
      </w:pPr>
      <w:bookmarkStart w:colFirst="0" w:colLast="0" w:name="_mgo2scahc19c" w:id="5"/>
      <w:bookmarkEnd w:id="5"/>
      <w:r w:rsidDel="00000000" w:rsidR="00000000" w:rsidRPr="00000000">
        <w:rPr>
          <w:rFonts w:ascii="Google Sans" w:cs="Google Sans" w:eastAsia="Google Sans" w:hAnsi="Google Sans"/>
          <w:color w:val="4285f4"/>
          <w:sz w:val="22"/>
          <w:szCs w:val="22"/>
          <w:rtl w:val="0"/>
        </w:rPr>
        <w:t xml:space="preserve">4.d // How will we surface these insights?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Phase 1 :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Deep Dive analysis -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Google Sans" w:cs="Google Sans" w:eastAsia="Google Sans" w:hAnsi="Google Sans"/>
          <w:i w:val="1"/>
          <w:color w:val="666666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Phase 2 :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Addition of activated merchants analysis into existing FOS dashboard for granular tracking of impact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ivigarg@google.com" TargetMode="External"/><Relationship Id="rId7" Type="http://schemas.openxmlformats.org/officeDocument/2006/relationships/hyperlink" Target="mailto:aasamuel@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