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32"/>
          <w:shd w:fill="auto" w:val="clear"/>
        </w:rPr>
        <w:t xml:space="preserve">  1 Introduction: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India will contribute most to one urban population increment with the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addition to 416 million urban dwellers nearly doubling the six of its urban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housing market resers to the supply and demand houses usually in a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particular country or region. A key element of the housing market is the average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house prices and trend in house prices. 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32"/>
          <w:shd w:fill="auto" w:val="clear"/>
        </w:rPr>
        <w:t xml:space="preserve">2 PROBLEM DEFINITION &amp;DESIGN THINKING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32"/>
          <w:shd w:fill="auto" w:val="clear"/>
        </w:rPr>
        <w:t xml:space="preserve">2.1 Empathy Map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tabs>
          <w:tab w:val="left" w:pos="9270" w:leader="none"/>
          <w:tab w:val="left" w:pos="9450" w:leader="none"/>
        </w:tabs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8849">
          <v:rect xmlns:o="urn:schemas-microsoft-com:office:office" xmlns:v="urn:schemas-microsoft-com:vml" id="rectole0000000000" style="width:432.000000pt;height:442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32"/>
          <w:shd w:fill="auto" w:val="clear"/>
        </w:rPr>
        <w:t xml:space="preserve">2.2 Brainstorming Map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644">
          <v:rect xmlns:o="urn:schemas-microsoft-com:office:office" xmlns:v="urn:schemas-microsoft-com:vml" id="rectole0000000001" style="width:432.000000pt;height:182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32"/>
          <w:shd w:fill="auto" w:val="clear"/>
        </w:rPr>
        <w:t xml:space="preserve">3 Result: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Dashboard 1: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59">
          <v:rect xmlns:o="urn:schemas-microsoft-com:office:office" xmlns:v="urn:schemas-microsoft-com:vml" id="rectole0000000002" style="width:432.000000pt;height:212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359">
          <v:rect xmlns:o="urn:schemas-microsoft-com:office:office" xmlns:v="urn:schemas-microsoft-com:vml" id="rectole0000000003" style="width:432.000000pt;height:317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315">
          <v:rect xmlns:o="urn:schemas-microsoft-com:office:office" xmlns:v="urn:schemas-microsoft-com:vml" id="rectole0000000004" style="width:432.000000pt;height:315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270">
          <v:rect xmlns:o="urn:schemas-microsoft-com:office:office" xmlns:v="urn:schemas-microsoft-com:vml" id="rectole0000000005" style="width:432.000000pt;height:313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32"/>
          <w:shd w:fill="auto" w:val="clear"/>
        </w:rPr>
        <w:t xml:space="preserve">3 Result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4"/>
          <w:shd w:fill="auto" w:val="clear"/>
        </w:rPr>
        <w:t xml:space="preserve">STORY 1:</w:t>
      </w:r>
    </w:p>
    <w:p>
      <w:pPr>
        <w:spacing w:before="0" w:after="200" w:line="240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6345">
          <v:rect xmlns:o="urn:schemas-microsoft-com:office:office" xmlns:v="urn:schemas-microsoft-com:vml" id="rectole0000000006" style="width:432.000000pt;height:317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32"/>
          <w:shd w:fill="auto" w:val="clear"/>
        </w:rPr>
        <w:t xml:space="preserve">4 Advantage: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House price production can help the developer determine the selling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price of a house and can help the customer to arange the right time to purchase a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house there are three faccars that influence the price of a house which include 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physical conditions concept and location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32"/>
          <w:shd w:fill="auto" w:val="clear"/>
        </w:rPr>
        <w:t xml:space="preserve"> Disadvantage: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Mumbai remains the most weather table housing market in the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country with an EMI to income ratio of a whopping ss per cent, though it is a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significant improvement from the 93 per cent ratio noted in 2010.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read cost as acquiring a house however has jumped much higher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the past three quarters.This is because as a number of reasons. A key factor is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rising home loan increase races. Record low hare loan rates had bought back to the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residential market. 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32"/>
          <w:shd w:fill="auto" w:val="clear"/>
        </w:rPr>
        <w:t xml:space="preserve">5 Application: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House price production can help the developer determine the selling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price of a house and can help the cuscomer to arrange the right time to purchase a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house. There are three factors that influence the price of a house which include 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physical conditions concept and locartions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32"/>
          <w:shd w:fill="auto" w:val="clear"/>
        </w:rPr>
        <w:t xml:space="preserve">6 Conclution: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Based on the of price convergence house price converge house prices in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one is merropolition cities do not converge to the loop. This implies that thehousing market in the different areas operate as seegmened independent local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market.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32"/>
          <w:shd w:fill="auto" w:val="clear"/>
        </w:rPr>
        <w:t xml:space="preserve">7 Future scope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Remarkably even with the influx of new properties prices iin primary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economic hotspots are skyrocketing. The ISB- Housing. com Housing Price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during Q2 2023, a jump from both Q1 2023’s 6.78% and Q2 2022’s 2.83 %.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It encompasses various segments, including residential, commercial, retail,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hospitality, and industrial properties. The rapid urbanization growing middle class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increased inversement in have driven the demandd for reak estate across these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segments. 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