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jc w:val="center"/>
      </w:pPr>
      <w:r>
        <w:drawing>
          <wp:inline xmlns:a="http://schemas.openxmlformats.org/drawingml/2006/main" xmlns:pic="http://schemas.openxmlformats.org/drawingml/2006/picture">
            <wp:extent cx="2926080" cy="863571"/>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2926080" cy="863571"/>
                    </a:xfrm>
                    <a:prstGeom prst="rect"/>
                  </pic:spPr>
                </pic:pic>
              </a:graphicData>
            </a:graphic>
          </wp:inline>
        </w:drawing>
      </w:r>
    </w:p>
    <w:p>
      <w:pPr>
        <w:spacing w:after="40"/>
        <w:jc w:val="center"/>
      </w:pPr>
      <w:r>
        <w:rPr>
          <w:rFonts w:ascii="Arial" w:hAnsi="Arial"/>
          <w:b/>
          <w:color w:val="1E3A8A"/>
          <w:sz w:val="32"/>
        </w:rPr>
        <w:t>VELLORE INSTITUTE OF TECHNOLOGY</w:t>
      </w:r>
    </w:p>
    <w:p>
      <w:pPr>
        <w:spacing w:after="480"/>
        <w:jc w:val="center"/>
      </w:pPr>
      <w:r>
        <w:rPr>
          <w:rFonts w:ascii="Arial" w:hAnsi="Arial"/>
          <w:color w:val="475569"/>
          <w:sz w:val="24"/>
        </w:rPr>
        <w:t>School of Computer Science and Engineering</w:t>
        <w:br/>
        <w:t>Department of Software &amp; Systems Engineering</w:t>
      </w:r>
    </w:p>
    <w:p>
      <w:pPr>
        <w:spacing w:after="200"/>
        <w:jc w:val="center"/>
      </w:pPr>
      <w:r>
        <w:rPr>
          <w:rFonts w:ascii="Arial" w:hAnsi="Arial"/>
          <w:b/>
          <w:color w:val="64748B"/>
          <w:sz w:val="26"/>
        </w:rPr>
        <w:t>PROJECT WORK REPORT</w:t>
      </w:r>
    </w:p>
    <w:p>
      <w:pPr>
        <w:spacing w:after="560"/>
        <w:jc w:val="center"/>
      </w:pPr>
      <w:r>
        <w:rPr>
          <w:rFonts w:ascii="Arial" w:hAnsi="Arial"/>
          <w:b/>
          <w:color w:val="0F172A"/>
          <w:sz w:val="36"/>
        </w:rPr>
        <w:t>CINESPHERE: AGILE-BASED MOVIE RECOMMENDATION PLATFORM INTEGRATED WITH DEVSECOPS CI/CD PIPELINE AND AWS CLOUD</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60" w:type="dxa"/>
              <w:bottom w:w="60" w:type="dxa"/>
              <w:left w:w="100" w:type="dxa"/>
              <w:right w:w="100" w:type="dxa"/>
            </w:tcMar>
          </w:tcPr>
          <w:p>
            <w:r>
              <w:rPr>
                <w:rFonts w:ascii="Arial" w:hAnsi="Arial"/>
                <w:b/>
                <w:color w:val="1E293B"/>
                <w:sz w:val="20"/>
              </w:rPr>
              <w:t>Candidate Name:</w:t>
            </w:r>
          </w:p>
        </w:tc>
        <w:tc>
          <w:tcPr>
            <w:tcW w:type="dxa" w:w="5472"/>
            <w:shd w:fill="FFFFFF"/>
            <w:tcMar>
              <w:top w:w="60" w:type="dxa"/>
              <w:bottom w:w="60" w:type="dxa"/>
              <w:left w:w="100" w:type="dxa"/>
              <w:right w:w="100" w:type="dxa"/>
            </w:tcMar>
          </w:tcPr>
          <w:p>
            <w:r>
              <w:rPr>
                <w:rFonts w:ascii="Arial" w:hAnsi="Arial"/>
                <w:b/>
                <w:color w:val="0F172A"/>
                <w:sz w:val="20"/>
              </w:rPr>
              <w:t>Vigneshwaran T</w:t>
            </w:r>
          </w:p>
        </w:tc>
      </w:tr>
      <w:tr>
        <w:tc>
          <w:tcPr>
            <w:tcW w:type="dxa" w:w="3600"/>
            <w:shd w:fill="F8FAFC"/>
            <w:tcMar>
              <w:top w:w="60" w:type="dxa"/>
              <w:bottom w:w="60" w:type="dxa"/>
              <w:left w:w="100" w:type="dxa"/>
              <w:right w:w="100" w:type="dxa"/>
            </w:tcMar>
          </w:tcPr>
          <w:p>
            <w:r>
              <w:rPr>
                <w:rFonts w:ascii="Arial" w:hAnsi="Arial"/>
                <w:b/>
                <w:color w:val="1E293B"/>
                <w:sz w:val="20"/>
              </w:rPr>
              <w:t>Register Number (Reg No):</w:t>
            </w:r>
          </w:p>
        </w:tc>
        <w:tc>
          <w:tcPr>
            <w:tcW w:type="dxa" w:w="5472"/>
            <w:shd w:fill="FFFFFF"/>
            <w:tcMar>
              <w:top w:w="60" w:type="dxa"/>
              <w:bottom w:w="60" w:type="dxa"/>
              <w:left w:w="100" w:type="dxa"/>
              <w:right w:w="100" w:type="dxa"/>
            </w:tcMar>
          </w:tcPr>
          <w:p>
            <w:r>
              <w:rPr>
                <w:rFonts w:ascii="Arial" w:hAnsi="Arial"/>
                <w:b/>
                <w:color w:val="0F172A"/>
                <w:sz w:val="20"/>
              </w:rPr>
              <w:t>21BCE0000 / [Your Reg No]</w:t>
            </w:r>
          </w:p>
        </w:tc>
      </w:tr>
      <w:tr>
        <w:tc>
          <w:tcPr>
            <w:tcW w:type="dxa" w:w="3600"/>
            <w:shd w:fill="F8FAFC"/>
            <w:tcMar>
              <w:top w:w="60" w:type="dxa"/>
              <w:bottom w:w="60" w:type="dxa"/>
              <w:left w:w="100" w:type="dxa"/>
              <w:right w:w="100" w:type="dxa"/>
            </w:tcMar>
          </w:tcPr>
          <w:p>
            <w:r>
              <w:rPr>
                <w:rFonts w:ascii="Arial" w:hAnsi="Arial"/>
                <w:b/>
                <w:color w:val="1E293B"/>
                <w:sz w:val="20"/>
              </w:rPr>
              <w:t>Course Title &amp; Code:</w:t>
            </w:r>
          </w:p>
        </w:tc>
        <w:tc>
          <w:tcPr>
            <w:tcW w:type="dxa" w:w="5472"/>
            <w:shd w:fill="FFFFFF"/>
            <w:tcMar>
              <w:top w:w="60" w:type="dxa"/>
              <w:bottom w:w="60" w:type="dxa"/>
              <w:left w:w="100" w:type="dxa"/>
              <w:right w:w="100" w:type="dxa"/>
            </w:tcMar>
          </w:tcPr>
          <w:p>
            <w:r>
              <w:rPr>
                <w:rFonts w:ascii="Arial" w:hAnsi="Arial"/>
                <w:b w:val="0"/>
                <w:color w:val="0F172A"/>
                <w:sz w:val="20"/>
              </w:rPr>
              <w:t>Software Metrics &amp; Quality Assurance</w:t>
            </w:r>
          </w:p>
        </w:tc>
      </w:tr>
      <w:tr>
        <w:tc>
          <w:tcPr>
            <w:tcW w:type="dxa" w:w="3600"/>
            <w:shd w:fill="F8FAFC"/>
            <w:tcMar>
              <w:top w:w="60" w:type="dxa"/>
              <w:bottom w:w="60" w:type="dxa"/>
              <w:left w:w="100" w:type="dxa"/>
              <w:right w:w="100" w:type="dxa"/>
            </w:tcMar>
          </w:tcPr>
          <w:p>
            <w:r>
              <w:rPr>
                <w:rFonts w:ascii="Arial" w:hAnsi="Arial"/>
                <w:b/>
                <w:color w:val="1E293B"/>
                <w:sz w:val="20"/>
              </w:rPr>
              <w:t>Academic Year:</w:t>
            </w:r>
          </w:p>
        </w:tc>
        <w:tc>
          <w:tcPr>
            <w:tcW w:type="dxa" w:w="5472"/>
            <w:shd w:fill="FFFFFF"/>
            <w:tcMar>
              <w:top w:w="60" w:type="dxa"/>
              <w:bottom w:w="60" w:type="dxa"/>
              <w:left w:w="100" w:type="dxa"/>
              <w:right w:w="100" w:type="dxa"/>
            </w:tcMar>
          </w:tcPr>
          <w:p>
            <w:r>
              <w:rPr>
                <w:rFonts w:ascii="Arial" w:hAnsi="Arial"/>
                <w:b w:val="0"/>
                <w:color w:val="0F172A"/>
                <w:sz w:val="20"/>
              </w:rPr>
              <w:t>2025 – 2026</w:t>
            </w:r>
          </w:p>
        </w:tc>
      </w:tr>
    </w:tbl>
    <w:p>
      <w:pPr>
        <w:spacing w:before="800"/>
        <w:jc w:val="center"/>
      </w:pPr>
      <w:r>
        <w:rPr>
          <w:rFonts w:ascii="Arial" w:hAnsi="Arial"/>
          <w:b/>
          <w:color w:val="475569"/>
          <w:sz w:val="22"/>
        </w:rPr>
        <w:t>VELLORE INSTITUTE OF TECHNOLOGY (VIT)</w:t>
        <w:br/>
        <w:t>TAMIL NADU, INDIA</w:t>
      </w:r>
    </w:p>
    <w:p>
      <w:r>
        <w:br w:type="page"/>
      </w:r>
    </w:p>
    <w:p>
      <w:pPr>
        <w:keepNext/>
        <w:spacing w:before="360" w:after="120"/>
      </w:pPr>
      <w:r>
        <w:rPr>
          <w:rFonts w:ascii="Arial" w:hAnsi="Arial"/>
          <w:b/>
          <w:color w:val="0F172A"/>
          <w:sz w:val="28"/>
        </w:rPr>
        <w:t>ABSTRACT</w:t>
      </w:r>
    </w:p>
    <w:p>
      <w:pPr>
        <w:spacing w:before="0" w:after="120" w:line="276" w:lineRule="auto"/>
        <w:jc w:val="both"/>
      </w:pPr>
      <w:r>
        <w:rPr>
          <w:rFonts w:ascii="Times New Roman" w:hAnsi="Times New Roman"/>
          <w:color w:val="1E293B"/>
          <w:sz w:val="22"/>
        </w:rPr>
        <w:t>The contemporary digital media streaming landscape suffers from severe choice overload, where users spend excessive time navigating catalogs rather than consuming content. Simultaneously, modern software projects frequently fail during production transitions due to fragmented continuous integration and lack of automated quality gates. This project, CineSphere, addresses both computational challenges through the development of an intelligent, multi-factor movie recommendation platform coupled with an enterprise-grade DevSecOps Continuous Integration and Continuous Deployment (CI/CD) automation pipeline.</w:t>
      </w:r>
    </w:p>
    <w:p>
      <w:pPr>
        <w:spacing w:before="0" w:after="120" w:line="276" w:lineRule="auto"/>
        <w:jc w:val="both"/>
      </w:pPr>
      <w:r>
        <w:rPr>
          <w:rFonts w:ascii="Times New Roman" w:hAnsi="Times New Roman"/>
          <w:color w:val="1E293B"/>
          <w:sz w:val="22"/>
        </w:rPr>
        <w:t>The system combines content-based filtering, tokenized Levenshtein fuzzy title resolution, and dynamic user preference weighting to deliver tailored cinematic recommendations across multilingual regional and international film databases. To guarantee high software maintainability, robustness, and vulnerability mitigation, the entire system is orchestrated via a 10-stage Jenkins CI/CD pipeline hosted on an Amazon Web Services (AWS) EC2 Ubuntu cloud environment.</w:t>
      </w:r>
    </w:p>
    <w:p>
      <w:pPr>
        <w:spacing w:before="0" w:after="120" w:line="276" w:lineRule="auto"/>
        <w:jc w:val="both"/>
      </w:pPr>
      <w:r>
        <w:rPr>
          <w:rFonts w:ascii="Times New Roman" w:hAnsi="Times New Roman"/>
          <w:color w:val="1E293B"/>
          <w:sz w:val="22"/>
        </w:rPr>
        <w:t>Our automated pipeline executes real-time Software Metrics quantification (2,920 LOC across 122 components), Cyclomatic Complexity analysis (Lizard CCN benchmarked at an average of 3.5), Static Application Security Testing (Bandit CWE-22 audit and Safety CVE checks), PHP Code Quality enforcement (PHPCPD yielding a low 1.20% duplication rate, PHPCS PSR-12, and PHPStan level 1 static typing), compiler linting, and automated unit testing (PHPUnit achieving 100% pass across 11 assertions in 0.007s). An idempotent deployment shell script ensures zero-downtime synchronization to Apache web server with automated health check verification (HTTP 200 OK). CineSphere bridges theoretical recommendation algorithms with production-ready software engineering and DevSecOps excellence.</w:t>
      </w:r>
    </w:p>
    <w:p>
      <w:pPr>
        <w:spacing w:before="0" w:after="120" w:line="276" w:lineRule="auto"/>
        <w:jc w:val="both"/>
      </w:pPr>
      <w:r>
        <w:rPr>
          <w:rFonts w:ascii="Times New Roman" w:hAnsi="Times New Roman"/>
          <w:b/>
          <w:color w:val="0F172A"/>
          <w:sz w:val="22"/>
        </w:rPr>
        <w:t xml:space="preserve">Index Terms / </w:t>
      </w:r>
      <w:r>
        <w:rPr>
          <w:rFonts w:ascii="Times New Roman" w:hAnsi="Times New Roman"/>
          <w:color w:val="1E293B"/>
          <w:sz w:val="22"/>
        </w:rPr>
        <w:t>Keywords: Movie Recommendation System, DevSecOps, Continuous Integration, Continuous Deployment, Jenkins, Software Metrics, Cyclomatic Complexity, SAST, PHPUnit, AWS EC2.</w:t>
      </w:r>
    </w:p>
    <w:p>
      <w:pPr>
        <w:keepNext/>
        <w:spacing w:before="360" w:after="120"/>
      </w:pPr>
      <w:r>
        <w:rPr>
          <w:rFonts w:ascii="Arial" w:hAnsi="Arial"/>
          <w:b/>
          <w:color w:val="0F172A"/>
          <w:sz w:val="28"/>
        </w:rPr>
        <w:t>1. INTRODUCTION</w:t>
      </w:r>
    </w:p>
    <w:p>
      <w:pPr>
        <w:spacing w:before="0" w:after="120" w:line="276" w:lineRule="auto"/>
        <w:jc w:val="both"/>
      </w:pPr>
      <w:r>
        <w:rPr>
          <w:rFonts w:ascii="Times New Roman" w:hAnsi="Times New Roman"/>
          <w:color w:val="1E293B"/>
          <w:sz w:val="22"/>
        </w:rPr>
        <w:t>The exponential expansion of Over-The-Top (OTT) streaming platforms such as Netflix, Amazon Prime, and Disney+ has democratized access to vast libraries of global cinema. However, this explosion of options has exacerbated the 'paradox of choice'—a phenomenon where users encounter friction, decision fatigue, and suboptimal viewing choices when navigating unorganized or generically ranked media libraries.</w:t>
      </w:r>
    </w:p>
    <w:p>
      <w:pPr>
        <w:spacing w:before="0" w:after="120" w:line="276" w:lineRule="auto"/>
        <w:jc w:val="both"/>
      </w:pPr>
      <w:r>
        <w:rPr>
          <w:rFonts w:ascii="Times New Roman" w:hAnsi="Times New Roman"/>
          <w:b/>
          <w:color w:val="0F172A"/>
          <w:sz w:val="22"/>
        </w:rPr>
        <w:t xml:space="preserve">1.1 Problem Context: </w:t>
      </w:r>
      <w:r>
        <w:rPr>
          <w:rFonts w:ascii="Times New Roman" w:hAnsi="Times New Roman"/>
          <w:color w:val="1E293B"/>
          <w:sz w:val="22"/>
        </w:rPr>
        <w:t>While personalized recommendation systems have evolved over the past decade, two distinct problems persistently plague standard implementations:</w:t>
      </w:r>
    </w:p>
    <w:p>
      <w:pPr>
        <w:pStyle w:val="ListBullet"/>
        <w:spacing w:before="0" w:after="60" w:line="276" w:lineRule="auto"/>
        <w:jc w:val="both"/>
      </w:pPr>
      <w:r>
        <w:rPr>
          <w:rFonts w:ascii="Times New Roman" w:hAnsi="Times New Roman"/>
          <w:b/>
          <w:color w:val="0F172A"/>
          <w:sz w:val="22"/>
        </w:rPr>
        <w:t xml:space="preserve">Algorithmic Inadequacy: </w:t>
      </w:r>
      <w:r>
        <w:rPr>
          <w:rFonts w:ascii="Times New Roman" w:hAnsi="Times New Roman"/>
          <w:color w:val="1E293B"/>
          <w:sz w:val="22"/>
        </w:rPr>
        <w:t>Traditional content recommendation engines often rely on simplistic genre tags or unnormalized global ratings, neglecting critical personalized parameters such as regional language preference, recent watch history recency, and subtle user mood swings.</w:t>
      </w:r>
    </w:p>
    <w:p>
      <w:pPr>
        <w:pStyle w:val="ListBullet"/>
        <w:spacing w:before="0" w:after="60" w:line="276" w:lineRule="auto"/>
        <w:jc w:val="both"/>
      </w:pPr>
      <w:r>
        <w:rPr>
          <w:rFonts w:ascii="Times New Roman" w:hAnsi="Times New Roman"/>
          <w:b/>
          <w:color w:val="0F172A"/>
          <w:sz w:val="22"/>
        </w:rPr>
        <w:t xml:space="preserve">Operational &amp; Quality Deficit: </w:t>
      </w:r>
      <w:r>
        <w:rPr>
          <w:rFonts w:ascii="Times New Roman" w:hAnsi="Times New Roman"/>
          <w:color w:val="1E293B"/>
          <w:sz w:val="22"/>
        </w:rPr>
        <w:t>Academic and mid-scale software systems rarely integrate continuous testing, code metrics enforcement, or automated cloud deployment. Consequently, minor code regressions, insecure dependencies, or syntax breakages disrupt production environments, causing system outages.</w:t>
      </w:r>
    </w:p>
    <w:p>
      <w:pPr>
        <w:spacing w:before="0" w:after="120" w:line="276" w:lineRule="auto"/>
        <w:jc w:val="both"/>
      </w:pPr>
      <w:r>
        <w:rPr>
          <w:rFonts w:ascii="Times New Roman" w:hAnsi="Times New Roman"/>
          <w:color w:val="1E293B"/>
          <w:sz w:val="22"/>
        </w:rPr>
        <w:t>CineSphere is engineered from the ground up to synthesize high-performance recommendation algorithms with strict Agile software engineering methodologies and modern DevSecOps delivery practices. By coupling a feature-rich, responsive frontend with a scalable PHP/MySQL backend and an automated Jenkins CI/CD pipeline on AWS EC2, the project provides a comprehensive blueprint for building reliable, production-ready web applications.</w:t>
      </w:r>
    </w:p>
    <w:p>
      <w:pPr>
        <w:keepNext/>
        <w:spacing w:before="360" w:after="120"/>
      </w:pPr>
      <w:r>
        <w:rPr>
          <w:rFonts w:ascii="Arial" w:hAnsi="Arial"/>
          <w:b/>
          <w:color w:val="0F172A"/>
          <w:sz w:val="28"/>
        </w:rPr>
        <w:t>2. LITERATURE SURVEY</w:t>
      </w:r>
    </w:p>
    <w:p>
      <w:pPr>
        <w:spacing w:before="0" w:after="120" w:line="276" w:lineRule="auto"/>
        <w:jc w:val="both"/>
      </w:pPr>
      <w:r>
        <w:rPr>
          <w:rFonts w:ascii="Times New Roman" w:hAnsi="Times New Roman"/>
          <w:color w:val="1E293B"/>
          <w:sz w:val="22"/>
        </w:rPr>
        <w:t>A thorough literature survey was conducted across recommendation systems, software metric evaluation, and continuous deployment paradigms to contextualize the CineSphere architecture: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80" w:type="dxa"/>
              <w:bottom w:w="80" w:type="dxa"/>
              <w:left w:w="80" w:type="dxa"/>
              <w:right w:w="80" w:type="dxa"/>
            </w:tcMar>
          </w:tcPr>
          <w:p>
            <w:r>
              <w:rPr>
                <w:rFonts w:ascii="Arial" w:hAnsi="Arial"/>
                <w:b/>
                <w:color w:val="FFFFFF"/>
                <w:sz w:val="18"/>
              </w:rPr>
              <w:t>Authors &amp; Year</w:t>
            </w:r>
          </w:p>
        </w:tc>
        <w:tc>
          <w:tcPr>
            <w:tcW w:type="dxa" w:w="2304"/>
            <w:shd w:fill="1E3A8A"/>
            <w:tcMar>
              <w:top w:w="80" w:type="dxa"/>
              <w:bottom w:w="80" w:type="dxa"/>
              <w:left w:w="80" w:type="dxa"/>
              <w:right w:w="80" w:type="dxa"/>
            </w:tcMar>
          </w:tcPr>
          <w:p>
            <w:r>
              <w:rPr>
                <w:rFonts w:ascii="Arial" w:hAnsi="Arial"/>
                <w:b/>
                <w:color w:val="FFFFFF"/>
                <w:sz w:val="18"/>
              </w:rPr>
              <w:t>Title / Domain</w:t>
            </w:r>
          </w:p>
        </w:tc>
        <w:tc>
          <w:tcPr>
            <w:tcW w:type="dxa" w:w="2592"/>
            <w:shd w:fill="1E3A8A"/>
            <w:tcMar>
              <w:top w:w="80" w:type="dxa"/>
              <w:bottom w:w="80" w:type="dxa"/>
              <w:left w:w="80" w:type="dxa"/>
              <w:right w:w="80" w:type="dxa"/>
            </w:tcMar>
          </w:tcPr>
          <w:p>
            <w:r>
              <w:rPr>
                <w:rFonts w:ascii="Arial" w:hAnsi="Arial"/>
                <w:b/>
                <w:color w:val="FFFFFF"/>
                <w:sz w:val="18"/>
              </w:rPr>
              <w:t>Key Methodology</w:t>
            </w:r>
          </w:p>
        </w:tc>
        <w:tc>
          <w:tcPr>
            <w:tcW w:type="dxa" w:w="2304"/>
            <w:shd w:fill="1E3A8A"/>
            <w:tcMar>
              <w:top w:w="80" w:type="dxa"/>
              <w:bottom w:w="80" w:type="dxa"/>
              <w:left w:w="80" w:type="dxa"/>
              <w:right w:w="80" w:type="dxa"/>
            </w:tcMar>
          </w:tcPr>
          <w:p>
            <w:r>
              <w:rPr>
                <w:rFonts w:ascii="Arial" w:hAnsi="Arial"/>
                <w:b/>
                <w:color w:val="FFFFFF"/>
                <w:sz w:val="18"/>
              </w:rPr>
              <w:t>Identified Limitations</w:t>
            </w:r>
          </w:p>
        </w:tc>
      </w:tr>
      <w:tr>
        <w:tc>
          <w:tcPr>
            <w:tcW w:type="dxa" w:w="2160"/>
            <w:shd w:fill="FFFFFF"/>
            <w:tcMar>
              <w:top w:w="60" w:type="dxa"/>
              <w:bottom w:w="60" w:type="dxa"/>
              <w:left w:w="80" w:type="dxa"/>
              <w:right w:w="80" w:type="dxa"/>
            </w:tcMar>
          </w:tcPr>
          <w:p>
            <w:r>
              <w:rPr>
                <w:rFonts w:ascii="Times New Roman" w:hAnsi="Times New Roman"/>
                <w:b/>
                <w:sz w:val="17"/>
              </w:rPr>
              <w:t>Sarwar et al. (2001)</w:t>
            </w:r>
          </w:p>
        </w:tc>
        <w:tc>
          <w:tcPr>
            <w:tcW w:type="dxa" w:w="2304"/>
            <w:shd w:fill="FFFFFF"/>
            <w:tcMar>
              <w:top w:w="60" w:type="dxa"/>
              <w:bottom w:w="60" w:type="dxa"/>
              <w:left w:w="80" w:type="dxa"/>
              <w:right w:w="80" w:type="dxa"/>
            </w:tcMar>
          </w:tcPr>
          <w:p>
            <w:r>
              <w:rPr>
                <w:rFonts w:ascii="Times New Roman" w:hAnsi="Times New Roman"/>
                <w:sz w:val="17"/>
              </w:rPr>
              <w:t>Item-Based Collaborative Filtering</w:t>
            </w:r>
          </w:p>
        </w:tc>
        <w:tc>
          <w:tcPr>
            <w:tcW w:type="dxa" w:w="2592"/>
            <w:shd w:fill="FFFFFF"/>
            <w:tcMar>
              <w:top w:w="60" w:type="dxa"/>
              <w:bottom w:w="60" w:type="dxa"/>
              <w:left w:w="80" w:type="dxa"/>
              <w:right w:w="80" w:type="dxa"/>
            </w:tcMar>
          </w:tcPr>
          <w:p>
            <w:r>
              <w:rPr>
                <w:rFonts w:ascii="Times New Roman" w:hAnsi="Times New Roman"/>
                <w:sz w:val="17"/>
              </w:rPr>
              <w:t>Cosine &amp; Pearson correlation across item rating vectors</w:t>
            </w:r>
          </w:p>
        </w:tc>
        <w:tc>
          <w:tcPr>
            <w:tcW w:type="dxa" w:w="2304"/>
            <w:shd w:fill="FFFFFF"/>
            <w:tcMar>
              <w:top w:w="60" w:type="dxa"/>
              <w:bottom w:w="60" w:type="dxa"/>
              <w:left w:w="80" w:type="dxa"/>
              <w:right w:w="80" w:type="dxa"/>
            </w:tcMar>
          </w:tcPr>
          <w:p>
            <w:r>
              <w:rPr>
                <w:rFonts w:ascii="Times New Roman" w:hAnsi="Times New Roman"/>
                <w:sz w:val="17"/>
              </w:rPr>
              <w:t>Suffers from severe cold-start problem when new movies lack ratings; computationally expensive.</w:t>
            </w:r>
          </w:p>
        </w:tc>
      </w:tr>
      <w:tr>
        <w:tc>
          <w:tcPr>
            <w:tcW w:type="dxa" w:w="2160"/>
            <w:shd w:fill="F8FAFC"/>
            <w:tcMar>
              <w:top w:w="60" w:type="dxa"/>
              <w:bottom w:w="60" w:type="dxa"/>
              <w:left w:w="80" w:type="dxa"/>
              <w:right w:w="80" w:type="dxa"/>
            </w:tcMar>
          </w:tcPr>
          <w:p>
            <w:r>
              <w:rPr>
                <w:rFonts w:ascii="Times New Roman" w:hAnsi="Times New Roman"/>
                <w:b/>
                <w:sz w:val="17"/>
              </w:rPr>
              <w:t>Lops et al. (2011)</w:t>
            </w:r>
          </w:p>
        </w:tc>
        <w:tc>
          <w:tcPr>
            <w:tcW w:type="dxa" w:w="2304"/>
            <w:shd w:fill="F8FAFC"/>
            <w:tcMar>
              <w:top w:w="60" w:type="dxa"/>
              <w:bottom w:w="60" w:type="dxa"/>
              <w:left w:w="80" w:type="dxa"/>
              <w:right w:w="80" w:type="dxa"/>
            </w:tcMar>
          </w:tcPr>
          <w:p>
            <w:r>
              <w:rPr>
                <w:rFonts w:ascii="Times New Roman" w:hAnsi="Times New Roman"/>
                <w:sz w:val="17"/>
              </w:rPr>
              <w:t>Content-Based Recommender Systems</w:t>
            </w:r>
          </w:p>
        </w:tc>
        <w:tc>
          <w:tcPr>
            <w:tcW w:type="dxa" w:w="2592"/>
            <w:shd w:fill="F8FAFC"/>
            <w:tcMar>
              <w:top w:w="60" w:type="dxa"/>
              <w:bottom w:w="60" w:type="dxa"/>
              <w:left w:w="80" w:type="dxa"/>
              <w:right w:w="80" w:type="dxa"/>
            </w:tcMar>
          </w:tcPr>
          <w:p>
            <w:r>
              <w:rPr>
                <w:rFonts w:ascii="Times New Roman" w:hAnsi="Times New Roman"/>
                <w:sz w:val="17"/>
              </w:rPr>
              <w:t>TF-IDF &amp; vector space representation of item metadata</w:t>
            </w:r>
          </w:p>
        </w:tc>
        <w:tc>
          <w:tcPr>
            <w:tcW w:type="dxa" w:w="2304"/>
            <w:shd w:fill="F8FAFC"/>
            <w:tcMar>
              <w:top w:w="60" w:type="dxa"/>
              <w:bottom w:w="60" w:type="dxa"/>
              <w:left w:w="80" w:type="dxa"/>
              <w:right w:w="80" w:type="dxa"/>
            </w:tcMar>
          </w:tcPr>
          <w:p>
            <w:r>
              <w:rPr>
                <w:rFonts w:ascii="Times New Roman" w:hAnsi="Times New Roman"/>
                <w:sz w:val="17"/>
              </w:rPr>
              <w:t>Limited serendipity; over-specializes recommendations solely to previously liked genres.</w:t>
            </w:r>
          </w:p>
        </w:tc>
      </w:tr>
      <w:tr>
        <w:tc>
          <w:tcPr>
            <w:tcW w:type="dxa" w:w="2160"/>
            <w:shd w:fill="FFFFFF"/>
            <w:tcMar>
              <w:top w:w="60" w:type="dxa"/>
              <w:bottom w:w="60" w:type="dxa"/>
              <w:left w:w="80" w:type="dxa"/>
              <w:right w:w="80" w:type="dxa"/>
            </w:tcMar>
          </w:tcPr>
          <w:p>
            <w:r>
              <w:rPr>
                <w:rFonts w:ascii="Times New Roman" w:hAnsi="Times New Roman"/>
                <w:b/>
                <w:sz w:val="17"/>
              </w:rPr>
              <w:t>McCabe (1976)</w:t>
            </w:r>
          </w:p>
        </w:tc>
        <w:tc>
          <w:tcPr>
            <w:tcW w:type="dxa" w:w="2304"/>
            <w:shd w:fill="FFFFFF"/>
            <w:tcMar>
              <w:top w:w="60" w:type="dxa"/>
              <w:bottom w:w="60" w:type="dxa"/>
              <w:left w:w="80" w:type="dxa"/>
              <w:right w:w="80" w:type="dxa"/>
            </w:tcMar>
          </w:tcPr>
          <w:p>
            <w:r>
              <w:rPr>
                <w:rFonts w:ascii="Times New Roman" w:hAnsi="Times New Roman"/>
                <w:sz w:val="17"/>
              </w:rPr>
              <w:t>Cyclomatic Complexity Metric</w:t>
            </w:r>
          </w:p>
        </w:tc>
        <w:tc>
          <w:tcPr>
            <w:tcW w:type="dxa" w:w="2592"/>
            <w:shd w:fill="FFFFFF"/>
            <w:tcMar>
              <w:top w:w="60" w:type="dxa"/>
              <w:bottom w:w="60" w:type="dxa"/>
              <w:left w:w="80" w:type="dxa"/>
              <w:right w:w="80" w:type="dxa"/>
            </w:tcMar>
          </w:tcPr>
          <w:p>
            <w:r>
              <w:rPr>
                <w:rFonts w:ascii="Times New Roman" w:hAnsi="Times New Roman"/>
                <w:sz w:val="17"/>
              </w:rPr>
              <w:t>Graph-theoretic cyclomatic number based on execution paths</w:t>
            </w:r>
          </w:p>
        </w:tc>
        <w:tc>
          <w:tcPr>
            <w:tcW w:type="dxa" w:w="2304"/>
            <w:shd w:fill="FFFFFF"/>
            <w:tcMar>
              <w:top w:w="60" w:type="dxa"/>
              <w:bottom w:w="60" w:type="dxa"/>
              <w:left w:w="80" w:type="dxa"/>
              <w:right w:w="80" w:type="dxa"/>
            </w:tcMar>
          </w:tcPr>
          <w:p>
            <w:r>
              <w:rPr>
                <w:rFonts w:ascii="Times New Roman" w:hAnsi="Times New Roman"/>
                <w:sz w:val="17"/>
              </w:rPr>
              <w:t>Purely theoretical; rarely integrated into automated CI/CD continuous deployment quality gates.</w:t>
            </w:r>
          </w:p>
        </w:tc>
      </w:tr>
      <w:tr>
        <w:tc>
          <w:tcPr>
            <w:tcW w:type="dxa" w:w="2160"/>
            <w:shd w:fill="F8FAFC"/>
            <w:tcMar>
              <w:top w:w="60" w:type="dxa"/>
              <w:bottom w:w="60" w:type="dxa"/>
              <w:left w:w="80" w:type="dxa"/>
              <w:right w:w="80" w:type="dxa"/>
            </w:tcMar>
          </w:tcPr>
          <w:p>
            <w:r>
              <w:rPr>
                <w:rFonts w:ascii="Times New Roman" w:hAnsi="Times New Roman"/>
                <w:b/>
                <w:sz w:val="17"/>
              </w:rPr>
              <w:t>Humble &amp; Farley (2010)</w:t>
            </w:r>
          </w:p>
        </w:tc>
        <w:tc>
          <w:tcPr>
            <w:tcW w:type="dxa" w:w="2304"/>
            <w:shd w:fill="F8FAFC"/>
            <w:tcMar>
              <w:top w:w="60" w:type="dxa"/>
              <w:bottom w:w="60" w:type="dxa"/>
              <w:left w:w="80" w:type="dxa"/>
              <w:right w:w="80" w:type="dxa"/>
            </w:tcMar>
          </w:tcPr>
          <w:p>
            <w:r>
              <w:rPr>
                <w:rFonts w:ascii="Times New Roman" w:hAnsi="Times New Roman"/>
                <w:sz w:val="17"/>
              </w:rPr>
              <w:t>Continuous Delivery</w:t>
            </w:r>
          </w:p>
        </w:tc>
        <w:tc>
          <w:tcPr>
            <w:tcW w:type="dxa" w:w="2592"/>
            <w:shd w:fill="F8FAFC"/>
            <w:tcMar>
              <w:top w:w="60" w:type="dxa"/>
              <w:bottom w:w="60" w:type="dxa"/>
              <w:left w:w="80" w:type="dxa"/>
              <w:right w:w="80" w:type="dxa"/>
            </w:tcMar>
          </w:tcPr>
          <w:p>
            <w:r>
              <w:rPr>
                <w:rFonts w:ascii="Times New Roman" w:hAnsi="Times New Roman"/>
                <w:sz w:val="17"/>
              </w:rPr>
              <w:t>Automated deployment pipelines and shift-left testing</w:t>
            </w:r>
          </w:p>
        </w:tc>
        <w:tc>
          <w:tcPr>
            <w:tcW w:type="dxa" w:w="2304"/>
            <w:shd w:fill="F8FAFC"/>
            <w:tcMar>
              <w:top w:w="60" w:type="dxa"/>
              <w:bottom w:w="60" w:type="dxa"/>
              <w:left w:w="80" w:type="dxa"/>
              <w:right w:w="80" w:type="dxa"/>
            </w:tcMar>
          </w:tcPr>
          <w:p>
            <w:r>
              <w:rPr>
                <w:rFonts w:ascii="Times New Roman" w:hAnsi="Times New Roman"/>
                <w:sz w:val="17"/>
              </w:rPr>
              <w:t>Focused primarily on enterprise Java stacks; lacks integration with specialized PHP security analyzers.</w:t>
            </w:r>
          </w:p>
        </w:tc>
      </w:tr>
      <w:tr>
        <w:tc>
          <w:tcPr>
            <w:tcW w:type="dxa" w:w="2160"/>
            <w:shd w:fill="FFFFFF"/>
            <w:tcMar>
              <w:top w:w="60" w:type="dxa"/>
              <w:bottom w:w="60" w:type="dxa"/>
              <w:left w:w="80" w:type="dxa"/>
              <w:right w:w="80" w:type="dxa"/>
            </w:tcMar>
          </w:tcPr>
          <w:p>
            <w:r>
              <w:rPr>
                <w:rFonts w:ascii="Times New Roman" w:hAnsi="Times New Roman"/>
                <w:b/>
                <w:sz w:val="17"/>
              </w:rPr>
              <w:t>Bass et al. (2015)</w:t>
            </w:r>
          </w:p>
        </w:tc>
        <w:tc>
          <w:tcPr>
            <w:tcW w:type="dxa" w:w="2304"/>
            <w:shd w:fill="FFFFFF"/>
            <w:tcMar>
              <w:top w:w="60" w:type="dxa"/>
              <w:bottom w:w="60" w:type="dxa"/>
              <w:left w:w="80" w:type="dxa"/>
              <w:right w:w="80" w:type="dxa"/>
            </w:tcMar>
          </w:tcPr>
          <w:p>
            <w:r>
              <w:rPr>
                <w:rFonts w:ascii="Times New Roman" w:hAnsi="Times New Roman"/>
                <w:sz w:val="17"/>
              </w:rPr>
              <w:t>DevOps: Architect's Perspective</w:t>
            </w:r>
          </w:p>
        </w:tc>
        <w:tc>
          <w:tcPr>
            <w:tcW w:type="dxa" w:w="2592"/>
            <w:shd w:fill="FFFFFF"/>
            <w:tcMar>
              <w:top w:w="60" w:type="dxa"/>
              <w:bottom w:w="60" w:type="dxa"/>
              <w:left w:w="80" w:type="dxa"/>
              <w:right w:w="80" w:type="dxa"/>
            </w:tcMar>
          </w:tcPr>
          <w:p>
            <w:r>
              <w:rPr>
                <w:rFonts w:ascii="Times New Roman" w:hAnsi="Times New Roman"/>
                <w:sz w:val="17"/>
              </w:rPr>
              <w:t>Infrastructure as Code and cloud deployment models</w:t>
            </w:r>
          </w:p>
        </w:tc>
        <w:tc>
          <w:tcPr>
            <w:tcW w:type="dxa" w:w="2304"/>
            <w:shd w:fill="FFFFFF"/>
            <w:tcMar>
              <w:top w:w="60" w:type="dxa"/>
              <w:bottom w:w="60" w:type="dxa"/>
              <w:left w:w="80" w:type="dxa"/>
              <w:right w:w="80" w:type="dxa"/>
            </w:tcMar>
          </w:tcPr>
          <w:p>
            <w:r>
              <w:rPr>
                <w:rFonts w:ascii="Times New Roman" w:hAnsi="Times New Roman"/>
                <w:sz w:val="17"/>
              </w:rPr>
              <w:t>Discusses high-level architecture without hands-on multi-factor metrics tracking.</w:t>
            </w:r>
          </w:p>
        </w:tc>
      </w:tr>
    </w:tbl>
    <w:p>
      <w:pPr>
        <w:spacing w:after="160"/>
      </w:pPr>
    </w:p>
    <w:p>
      <w:pPr>
        <w:keepNext/>
        <w:spacing w:before="360" w:after="120"/>
      </w:pPr>
      <w:r>
        <w:rPr>
          <w:rFonts w:ascii="Arial" w:hAnsi="Arial"/>
          <w:b/>
          <w:color w:val="0F172A"/>
          <w:sz w:val="28"/>
        </w:rPr>
        <w:t>3. RESEARCH GAP</w:t>
      </w:r>
    </w:p>
    <w:p>
      <w:pPr>
        <w:spacing w:before="0" w:after="120" w:line="276" w:lineRule="auto"/>
        <w:jc w:val="both"/>
      </w:pPr>
      <w:r>
        <w:rPr>
          <w:rFonts w:ascii="Times New Roman" w:hAnsi="Times New Roman"/>
          <w:color w:val="1E293B"/>
          <w:sz w:val="22"/>
        </w:rPr>
        <w:t>Synthesizing the reviewed literature reveals three conspicuous gaps in current research and implementations:</w:t>
      </w:r>
    </w:p>
    <w:p>
      <w:pPr>
        <w:pStyle w:val="ListBullet"/>
        <w:spacing w:before="0" w:after="60" w:line="276" w:lineRule="auto"/>
        <w:jc w:val="both"/>
      </w:pPr>
      <w:r>
        <w:rPr>
          <w:rFonts w:ascii="Times New Roman" w:hAnsi="Times New Roman"/>
          <w:b/>
          <w:color w:val="0F172A"/>
          <w:sz w:val="22"/>
        </w:rPr>
        <w:t xml:space="preserve">1. Adaptive Multi-Factor Hybridization: </w:t>
      </w:r>
      <w:r>
        <w:rPr>
          <w:rFonts w:ascii="Times New Roman" w:hAnsi="Times New Roman"/>
          <w:color w:val="1E293B"/>
          <w:sz w:val="22"/>
        </w:rPr>
        <w:t>While collaborative filtering fails on cold-start movies and simple content-based systems overfit, there is a clear absence of a balanced multi-factor scoring mechanism that dynamically adapts weights based on user profile preferences (such as regional language affinity, recency, and watchlist curation).</w:t>
      </w:r>
    </w:p>
    <w:p>
      <w:pPr>
        <w:pStyle w:val="ListBullet"/>
        <w:spacing w:before="0" w:after="60" w:line="276" w:lineRule="auto"/>
        <w:jc w:val="both"/>
      </w:pPr>
      <w:r>
        <w:rPr>
          <w:rFonts w:ascii="Times New Roman" w:hAnsi="Times New Roman"/>
          <w:b/>
          <w:color w:val="0F172A"/>
          <w:sz w:val="22"/>
        </w:rPr>
        <w:t xml:space="preserve">2. Typo-Tolerant &amp; Multilingual Query Normalization: </w:t>
      </w:r>
      <w:r>
        <w:rPr>
          <w:rFonts w:ascii="Times New Roman" w:hAnsi="Times New Roman"/>
          <w:color w:val="1E293B"/>
          <w:sz w:val="22"/>
        </w:rPr>
        <w:t>Standard web applications frequently struggle with user typos and regional linguistic variations. For instance, searching for regional titles (such as Tamil releases 'Hi' or 'Hi Nanna') fails in standard substring search queries due to token ambiguity.</w:t>
      </w:r>
    </w:p>
    <w:p>
      <w:pPr>
        <w:pStyle w:val="ListBullet"/>
        <w:spacing w:before="0" w:after="60" w:line="276" w:lineRule="auto"/>
        <w:jc w:val="both"/>
      </w:pPr>
      <w:r>
        <w:rPr>
          <w:rFonts w:ascii="Times New Roman" w:hAnsi="Times New Roman"/>
          <w:b/>
          <w:color w:val="0F172A"/>
          <w:sz w:val="22"/>
        </w:rPr>
        <w:t xml:space="preserve">3. DevSecOps &amp; Production Quality Assurance: </w:t>
      </w:r>
      <w:r>
        <w:rPr>
          <w:rFonts w:ascii="Times New Roman" w:hAnsi="Times New Roman"/>
          <w:color w:val="1E293B"/>
          <w:sz w:val="22"/>
        </w:rPr>
        <w:t>Most recommendation prototypes exist purely in offline notebook environments or local servers. There is a marked lack of end-to-end integration with DevSecOps pipelines that enforce code complexity (CCN), code duplication checks (PHPCPD), vulnerability audits (Bandit/Safety), and automated cloud deployment (AWS EC2).</w:t>
      </w:r>
    </w:p>
    <w:p>
      <w:pPr>
        <w:keepNext/>
        <w:spacing w:before="360" w:after="120"/>
      </w:pPr>
      <w:r>
        <w:rPr>
          <w:rFonts w:ascii="Arial" w:hAnsi="Arial"/>
          <w:b/>
          <w:color w:val="0F172A"/>
          <w:sz w:val="28"/>
        </w:rPr>
        <w:t>4. PROPOSED SYSTEM ARCHITECTURE</w:t>
      </w:r>
    </w:p>
    <w:p>
      <w:pPr>
        <w:spacing w:before="0" w:after="120" w:line="276" w:lineRule="auto"/>
        <w:jc w:val="both"/>
      </w:pPr>
      <w:r>
        <w:rPr>
          <w:rFonts w:ascii="Times New Roman" w:hAnsi="Times New Roman"/>
          <w:color w:val="1E293B"/>
          <w:sz w:val="22"/>
        </w:rPr>
        <w:t>CineSphere is constructed on a decoupled, 4-tier architectural framework ensuring clear separation of concerns, high scalability, and robust cloud resilience:</w:t>
      </w:r>
    </w:p>
    <w:p>
      <w:pPr>
        <w:keepNext/>
        <w:spacing w:before="240" w:after="80"/>
      </w:pPr>
      <w:r>
        <w:rPr>
          <w:rFonts w:ascii="Arial" w:hAnsi="Arial"/>
          <w:b/>
          <w:color w:val="1E3A8A"/>
          <w:sz w:val="24"/>
        </w:rPr>
        <w:t>4.1 Architectural Tiers</w:t>
      </w:r>
    </w:p>
    <w:p>
      <w:pPr>
        <w:pStyle w:val="ListBullet"/>
        <w:spacing w:before="0" w:after="60" w:line="276" w:lineRule="auto"/>
        <w:jc w:val="both"/>
      </w:pPr>
      <w:r>
        <w:rPr>
          <w:rFonts w:ascii="Times New Roman" w:hAnsi="Times New Roman"/>
          <w:b/>
          <w:color w:val="0F172A"/>
          <w:sz w:val="22"/>
        </w:rPr>
        <w:t xml:space="preserve">1. Presentation Layer (Frontend): </w:t>
      </w:r>
      <w:r>
        <w:rPr>
          <w:rFonts w:ascii="Times New Roman" w:hAnsi="Times New Roman"/>
          <w:color w:val="1E293B"/>
          <w:sz w:val="22"/>
        </w:rPr>
        <w:t>Built using modern HTML5, CSS3 with glassmorphic cards, and vanilla JavaScript. Communicates asynchronously with the backend via RESTful Fetch API requests without full page reloads.</w:t>
      </w:r>
    </w:p>
    <w:p>
      <w:pPr>
        <w:pStyle w:val="ListBullet"/>
        <w:spacing w:before="0" w:after="60" w:line="276" w:lineRule="auto"/>
        <w:jc w:val="both"/>
      </w:pPr>
      <w:r>
        <w:rPr>
          <w:rFonts w:ascii="Times New Roman" w:hAnsi="Times New Roman"/>
          <w:b/>
          <w:color w:val="0F172A"/>
          <w:sz w:val="22"/>
        </w:rPr>
        <w:t xml:space="preserve">2. Application &amp; Logic Layer (Backend): </w:t>
      </w:r>
      <w:r>
        <w:rPr>
          <w:rFonts w:ascii="Times New Roman" w:hAnsi="Times New Roman"/>
          <w:color w:val="1E293B"/>
          <w:sz w:val="22"/>
        </w:rPr>
        <w:t>Powered by PHP 8.2 running on an Apache HTTP server. Houses the recommendation algorithm, fuzzy search cleaner, user authentication handler, and TMDb synchronization agents.</w:t>
      </w:r>
    </w:p>
    <w:p>
      <w:pPr>
        <w:pStyle w:val="ListBullet"/>
        <w:spacing w:before="0" w:after="60" w:line="276" w:lineRule="auto"/>
        <w:jc w:val="both"/>
      </w:pPr>
      <w:r>
        <w:rPr>
          <w:rFonts w:ascii="Times New Roman" w:hAnsi="Times New Roman"/>
          <w:b/>
          <w:color w:val="0F172A"/>
          <w:sz w:val="22"/>
        </w:rPr>
        <w:t xml:space="preserve">3. Data Persistence Layer (Database): </w:t>
      </w:r>
      <w:r>
        <w:rPr>
          <w:rFonts w:ascii="Times New Roman" w:hAnsi="Times New Roman"/>
          <w:color w:val="1E293B"/>
          <w:sz w:val="22"/>
        </w:rPr>
        <w:t>Normalized MySQL relational database storing user profiles, hashed credentials, curated movie catalogs, user reviews, and watchlists.</w:t>
      </w:r>
    </w:p>
    <w:p>
      <w:pPr>
        <w:pStyle w:val="ListBullet"/>
        <w:spacing w:before="0" w:after="60" w:line="276" w:lineRule="auto"/>
        <w:jc w:val="both"/>
      </w:pPr>
      <w:r>
        <w:rPr>
          <w:rFonts w:ascii="Times New Roman" w:hAnsi="Times New Roman"/>
          <w:b/>
          <w:color w:val="0F172A"/>
          <w:sz w:val="22"/>
        </w:rPr>
        <w:t xml:space="preserve">4. DevSecOps CI/CD Orchestration Layer: </w:t>
      </w:r>
      <w:r>
        <w:rPr>
          <w:rFonts w:ascii="Times New Roman" w:hAnsi="Times New Roman"/>
          <w:color w:val="1E293B"/>
          <w:sz w:val="22"/>
        </w:rPr>
        <w:t>Jenkins automation server running on a dedicated node, orchestrating automated code checkout, metrics computation, SAST security auditing, PHPUnit testing, and continuous deployment to AWS EC2.</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52" w:lineRule="auto"/>
            </w:pPr>
            <w:r>
              <w:rPr>
                <w:rFonts w:ascii="Consolas" w:hAnsi="Consolas"/>
                <w:color w:val="1E293B"/>
                <w:sz w:val="17"/>
              </w:rPr>
              <w:t>+-----------------------------------------------------------------------------------------+</w:t>
              <w:br/>
              <w:t>|                            CINESPHERE SYSTEM ARCHITECTURE                               |</w:t>
              <w:br/>
              <w:t>+-----------------------------------------------------------------------------------------+</w:t>
              <w:br/>
              <w:t>| [User Browser / Client]                                                                 |</w:t>
              <w:br/>
              <w:t>|        |                                                                                |</w:t>
              <w:br/>
              <w:t>|        v (HTTPS / REST API)                                                             |</w:t>
              <w:br/>
              <w:t>| [AWS Cloud: EC2 Ubuntu 22.04 LTS (15.252.137.249)]                                      |</w:t>
              <w:br/>
              <w:t>|   +---------------------------------------------------------------------------------+   |</w:t>
              <w:br/>
              <w:t>|   | Apache 2.4 Web Server (DocumentRoot: /var/www/html/CineSphere)                   |   |</w:t>
              <w:br/>
              <w:t>|   |   +-----------------------------------+   +----------------------------------+  |   |</w:t>
              <w:br/>
              <w:t>|   |   | Frontend (HTML5, CSS, JS Engine)  |   | Backend (PHP 8.2 REST APIs)      |  |   |</w:t>
              <w:br/>
              <w:t>|   |   +-----------------------------------+   +----------------------------------+  |   |</w:t>
              <w:br/>
              <w:t>|   |                                                         |                        |   |</w:t>
              <w:br/>
              <w:t>|   |                                                         v                        |   |</w:t>
              <w:br/>
              <w:t>|   |                                          [MySQL Relational Database]            |   |</w:t>
              <w:br/>
              <w:t>|   +---------------------------------------------------------------------------------+   |</w:t>
              <w:br/>
              <w:t>|        ^ (SSH Deployment Key)                                                           |</w:t>
              <w:br/>
              <w:t>|        |                                                                                |</w:t>
              <w:br/>
              <w:t>| [Jenkins CI/CD Automation Server]                                                       |</w:t>
              <w:br/>
              <w:t>|   GitHub -&gt; Metrics -&gt; Lizard -&gt; SAST (Bandit/Safety) -&gt; PHP Quality -&gt; PHPUnit -&gt; Deploy|</w:t>
              <w:br/>
              <w:t>+-----------------------------------------------------------------------------------------+</w:t>
            </w:r>
          </w:p>
        </w:tc>
      </w:tr>
    </w:tbl>
    <w:p>
      <w:pPr>
        <w:spacing w:after="80"/>
      </w:pPr>
    </w:p>
    <w:p>
      <w:pPr>
        <w:keepNext/>
        <w:spacing w:before="360" w:after="120"/>
      </w:pPr>
      <w:r>
        <w:rPr>
          <w:rFonts w:ascii="Arial" w:hAnsi="Arial"/>
          <w:b/>
          <w:color w:val="0F172A"/>
          <w:sz w:val="28"/>
        </w:rPr>
        <w:t>5. LIST OF MODULES</w:t>
      </w:r>
    </w:p>
    <w:p>
      <w:pPr>
        <w:spacing w:before="0" w:after="120" w:line="276" w:lineRule="auto"/>
        <w:jc w:val="both"/>
      </w:pPr>
      <w:r>
        <w:rPr>
          <w:rFonts w:ascii="Times New Roman" w:hAnsi="Times New Roman"/>
          <w:color w:val="1E293B"/>
          <w:sz w:val="22"/>
        </w:rPr>
        <w:t>The CineSphere system is systematically organized into six cohesive, modular components:</w:t>
      </w:r>
    </w:p>
    <w:p>
      <w:pPr>
        <w:pStyle w:val="ListBullet"/>
        <w:spacing w:before="0" w:after="60" w:line="276" w:lineRule="auto"/>
        <w:jc w:val="both"/>
      </w:pPr>
      <w:r>
        <w:rPr>
          <w:rFonts w:ascii="Times New Roman" w:hAnsi="Times New Roman"/>
          <w:b/>
          <w:color w:val="0F172A"/>
          <w:sz w:val="22"/>
        </w:rPr>
        <w:t>Module 1: User Authentication &amp; Profile Preference Management</w:t>
      </w:r>
      <w:r>
        <w:rPr>
          <w:rFonts w:ascii="Times New Roman" w:hAnsi="Times New Roman"/>
          <w:color w:val="1E293B"/>
          <w:sz w:val="22"/>
        </w:rPr>
        <w:t>Handles registration, secure login, password reset tokens, session state, and user preference profiles.</w:t>
      </w:r>
    </w:p>
    <w:p>
      <w:pPr>
        <w:pStyle w:val="ListBullet"/>
        <w:spacing w:before="0" w:after="60" w:line="276" w:lineRule="auto"/>
        <w:jc w:val="both"/>
      </w:pPr>
      <w:r>
        <w:rPr>
          <w:rFonts w:ascii="Times New Roman" w:hAnsi="Times New Roman"/>
          <w:b/>
          <w:color w:val="0F172A"/>
          <w:sz w:val="22"/>
        </w:rPr>
        <w:t>Module 2: Movie Catalog &amp; Intelligent Search Filtering</w:t>
      </w:r>
      <w:r>
        <w:rPr>
          <w:rFonts w:ascii="Times New Roman" w:hAnsi="Times New Roman"/>
          <w:color w:val="1E293B"/>
          <w:sz w:val="22"/>
        </w:rPr>
        <w:t>Provides full-text search, category browsing, and tokenized typo cleaning.</w:t>
      </w:r>
    </w:p>
    <w:p>
      <w:pPr>
        <w:pStyle w:val="ListBullet"/>
        <w:spacing w:before="0" w:after="60" w:line="276" w:lineRule="auto"/>
        <w:jc w:val="both"/>
      </w:pPr>
      <w:r>
        <w:rPr>
          <w:rFonts w:ascii="Times New Roman" w:hAnsi="Times New Roman"/>
          <w:b/>
          <w:color w:val="0F172A"/>
          <w:sz w:val="22"/>
        </w:rPr>
        <w:t>Module 3: Multi-Factor Weighted Recommendation Engine</w:t>
      </w:r>
      <w:r>
        <w:rPr>
          <w:rFonts w:ascii="Times New Roman" w:hAnsi="Times New Roman"/>
          <w:color w:val="1E293B"/>
          <w:sz w:val="22"/>
        </w:rPr>
        <w:t>Executes multi-factor weighted scoring across genre, language, rating, and recency.</w:t>
      </w:r>
    </w:p>
    <w:p>
      <w:pPr>
        <w:pStyle w:val="ListBullet"/>
        <w:spacing w:before="0" w:after="60" w:line="276" w:lineRule="auto"/>
        <w:jc w:val="both"/>
      </w:pPr>
      <w:r>
        <w:rPr>
          <w:rFonts w:ascii="Times New Roman" w:hAnsi="Times New Roman"/>
          <w:b/>
          <w:color w:val="0F172A"/>
          <w:sz w:val="22"/>
        </w:rPr>
        <w:t>Module 4: Watchlist &amp; User Review Feedback Management</w:t>
      </w:r>
      <w:r>
        <w:rPr>
          <w:rFonts w:ascii="Times New Roman" w:hAnsi="Times New Roman"/>
          <w:color w:val="1E293B"/>
          <w:sz w:val="22"/>
        </w:rPr>
        <w:t>Manages personal user watchlists and normalized community review feedback.</w:t>
      </w:r>
    </w:p>
    <w:p>
      <w:pPr>
        <w:pStyle w:val="ListBullet"/>
        <w:spacing w:before="0" w:after="60" w:line="276" w:lineRule="auto"/>
        <w:jc w:val="both"/>
      </w:pPr>
      <w:r>
        <w:rPr>
          <w:rFonts w:ascii="Times New Roman" w:hAnsi="Times New Roman"/>
          <w:b/>
          <w:color w:val="0F172A"/>
          <w:sz w:val="22"/>
        </w:rPr>
        <w:t>Module 5: DevSecOps CI/CD Quality Assurance &amp; Security Pipeline</w:t>
      </w:r>
      <w:r>
        <w:rPr>
          <w:rFonts w:ascii="Times New Roman" w:hAnsi="Times New Roman"/>
          <w:color w:val="1E293B"/>
          <w:sz w:val="22"/>
        </w:rPr>
        <w:t>Orchestrates Lizard complexity, Bandit SAST security, PHPCPD, PHPCS, PHPStan, and PHPUnit.</w:t>
      </w:r>
    </w:p>
    <w:p>
      <w:pPr>
        <w:pStyle w:val="ListBullet"/>
        <w:spacing w:before="0" w:after="60" w:line="276" w:lineRule="auto"/>
        <w:jc w:val="both"/>
      </w:pPr>
      <w:r>
        <w:rPr>
          <w:rFonts w:ascii="Times New Roman" w:hAnsi="Times New Roman"/>
          <w:b/>
          <w:color w:val="0F172A"/>
          <w:sz w:val="22"/>
        </w:rPr>
        <w:t>Module 6: Cloud Deployment &amp; Health Monitoring Automation</w:t>
      </w:r>
      <w:r>
        <w:rPr>
          <w:rFonts w:ascii="Times New Roman" w:hAnsi="Times New Roman"/>
          <w:color w:val="1E293B"/>
          <w:sz w:val="22"/>
        </w:rPr>
        <w:t>Automates cloud provisioning, idempotent deployment, permission hardening, and health checking.</w:t>
      </w:r>
    </w:p>
    <w:p>
      <w:pPr>
        <w:keepNext/>
        <w:spacing w:before="360" w:after="120"/>
      </w:pPr>
      <w:r>
        <w:rPr>
          <w:rFonts w:ascii="Arial" w:hAnsi="Arial"/>
          <w:b/>
          <w:color w:val="0F172A"/>
          <w:sz w:val="28"/>
        </w:rPr>
        <w:t>6. MODULES DESCRIPTION (ALGORITHMS &amp; METHODOLOGIES)</w:t>
      </w:r>
    </w:p>
    <w:p>
      <w:pPr>
        <w:spacing w:before="0" w:after="120" w:line="276" w:lineRule="auto"/>
        <w:jc w:val="both"/>
      </w:pPr>
      <w:r>
        <w:rPr>
          <w:rFonts w:ascii="Times New Roman" w:hAnsi="Times New Roman"/>
          <w:color w:val="1E293B"/>
          <w:sz w:val="22"/>
        </w:rPr>
        <w:t>Each module incorporates specialized computer science algorithms, mathematical formulations, and engineering techniques:</w:t>
      </w:r>
    </w:p>
    <w:p>
      <w:pPr>
        <w:keepNext/>
        <w:spacing w:before="240" w:after="80"/>
      </w:pPr>
      <w:r>
        <w:rPr>
          <w:rFonts w:ascii="Arial" w:hAnsi="Arial"/>
          <w:b/>
          <w:color w:val="1E3A8A"/>
          <w:sz w:val="24"/>
        </w:rPr>
        <w:t>6.1 Module 1: Authentication &amp; Profile Preference Management</w:t>
      </w:r>
    </w:p>
    <w:p>
      <w:pPr>
        <w:pStyle w:val="ListBullet"/>
        <w:spacing w:before="0" w:after="60" w:line="276" w:lineRule="auto"/>
        <w:jc w:val="both"/>
      </w:pPr>
      <w:r>
        <w:rPr>
          <w:rFonts w:ascii="Times New Roman" w:hAnsi="Times New Roman"/>
          <w:b/>
          <w:color w:val="0F172A"/>
          <w:sz w:val="22"/>
        </w:rPr>
        <w:t xml:space="preserve">Cryptographic Hashing: </w:t>
      </w:r>
      <w:r>
        <w:rPr>
          <w:rFonts w:ascii="Times New Roman" w:hAnsi="Times New Roman"/>
          <w:color w:val="1E293B"/>
          <w:sz w:val="22"/>
        </w:rPr>
        <w:t>Passwords are protected using the standard Bcrypt / Argon2ID adaptive key-derivation function with salt rounds to prevent rainbow table attacks. Sessions utilize secure, HTTP-only cookie identifiers to neutralize Cross-Site Scripting (XSS) session hijacking.</w:t>
      </w:r>
    </w:p>
    <w:p>
      <w:pPr>
        <w:pStyle w:val="ListBullet"/>
        <w:spacing w:before="0" w:after="60" w:line="276" w:lineRule="auto"/>
        <w:jc w:val="both"/>
      </w:pPr>
      <w:r>
        <w:rPr>
          <w:rFonts w:ascii="Times New Roman" w:hAnsi="Times New Roman"/>
          <w:b/>
          <w:color w:val="0F172A"/>
          <w:sz w:val="22"/>
        </w:rPr>
        <w:t xml:space="preserve">Dynamic Preference Vector: </w:t>
      </w:r>
      <w:r>
        <w:rPr>
          <w:rFonts w:ascii="Times New Roman" w:hAnsi="Times New Roman"/>
          <w:color w:val="1E293B"/>
          <w:sz w:val="22"/>
        </w:rPr>
        <w:t>Users can customize their cinematic preference vectors (e.g., preferred genres: Action, Sci-Fi; preferred language: Tamil, English, Telugu). These preference vectors are dynamically persisted in the database and injected into the recommendation algorithm.</w:t>
      </w:r>
    </w:p>
    <w:p>
      <w:pPr>
        <w:keepNext/>
        <w:spacing w:before="240" w:after="80"/>
      </w:pPr>
      <w:r>
        <w:rPr>
          <w:rFonts w:ascii="Arial" w:hAnsi="Arial"/>
          <w:b/>
          <w:color w:val="1E3A8A"/>
          <w:sz w:val="24"/>
        </w:rPr>
        <w:t>6.2 Module 2: Movie Catalog &amp; Intelligent Search Filtering</w:t>
      </w:r>
    </w:p>
    <w:p>
      <w:pPr>
        <w:pStyle w:val="ListBullet"/>
        <w:spacing w:before="0" w:after="60" w:line="276" w:lineRule="auto"/>
        <w:jc w:val="both"/>
      </w:pPr>
      <w:r>
        <w:rPr>
          <w:rFonts w:ascii="Times New Roman" w:hAnsi="Times New Roman"/>
          <w:b/>
          <w:color w:val="0F172A"/>
          <w:sz w:val="22"/>
        </w:rPr>
        <w:t xml:space="preserve">Tokenized Query Cleaner: </w:t>
      </w:r>
      <w:r>
        <w:rPr>
          <w:rFonts w:ascii="Times New Roman" w:hAnsi="Times New Roman"/>
          <w:color w:val="1E293B"/>
          <w:sz w:val="22"/>
        </w:rPr>
        <w:t>To overcome token noise, user queries undergo a four-stage normalization pipeline: 1) Special character stripping via regex `/[^a-zA-Z0-9 ]/`, 2) Whitespace trimming and lowercasing, 3) Noise-word filtering, and 4) Priority token matching.</w:t>
      </w:r>
    </w:p>
    <w:p>
      <w:pPr>
        <w:pStyle w:val="ListBullet"/>
        <w:spacing w:before="0" w:after="60" w:line="276" w:lineRule="auto"/>
        <w:jc w:val="both"/>
      </w:pPr>
      <w:r>
        <w:rPr>
          <w:rFonts w:ascii="Times New Roman" w:hAnsi="Times New Roman"/>
          <w:b/>
          <w:color w:val="0F172A"/>
          <w:sz w:val="22"/>
        </w:rPr>
        <w:t xml:space="preserve">Levenshtein Fuzzy Matching: </w:t>
      </w:r>
      <w:r>
        <w:rPr>
          <w:rFonts w:ascii="Times New Roman" w:hAnsi="Times New Roman"/>
          <w:color w:val="1E293B"/>
          <w:sz w:val="22"/>
        </w:rPr>
        <w:t>For short regional titles (such as Tamil releases 'Hi' or 'Hi Nanna'), the system calculates the Levenshtein edit distance between the normalized search query and movie titles: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52" w:lineRule="auto"/>
            </w:pPr>
            <w:r>
              <w:rPr>
                <w:rFonts w:ascii="Consolas" w:hAnsi="Consolas"/>
                <w:color w:val="1E293B"/>
                <w:sz w:val="17"/>
              </w:rPr>
              <w:t>Levenshtein Distance Formula:</w:t>
              <w:br/>
              <w:t>lev(a, b) = |a| if |b| == 0,</w:t>
              <w:br/>
              <w:t xml:space="preserve">            |b| if |a| == 0,</w:t>
              <w:br/>
              <w:t xml:space="preserve">            lev(tail(a), tail(b)) if a[0] == b[0],</w:t>
              <w:br/>
              <w:t xml:space="preserve">            1 + min(lev(tail(a), b), lev(a, tail(b)), lev(tail(a), tail(b))) otherwise.</w:t>
            </w:r>
          </w:p>
        </w:tc>
      </w:tr>
    </w:tbl>
    <w:p>
      <w:pPr>
        <w:spacing w:after="80"/>
      </w:pPr>
    </w:p>
    <w:p>
      <w:pPr>
        <w:spacing w:before="0" w:after="120" w:line="276" w:lineRule="auto"/>
        <w:jc w:val="both"/>
      </w:pPr>
      <w:r>
        <w:rPr>
          <w:rFonts w:ascii="Times New Roman" w:hAnsi="Times New Roman"/>
          <w:color w:val="1E293B"/>
          <w:sz w:val="22"/>
        </w:rPr>
        <w:t>Titles matching with an edit distance ratio $\ge 0.85$ or containing exact leading token matches are boosted to the top of search results, ensuring regional cinema releases are prominently discovered.</w:t>
      </w:r>
    </w:p>
    <w:p>
      <w:pPr>
        <w:keepNext/>
        <w:spacing w:before="240" w:after="80"/>
      </w:pPr>
      <w:r>
        <w:rPr>
          <w:rFonts w:ascii="Arial" w:hAnsi="Arial"/>
          <w:b/>
          <w:color w:val="1E3A8A"/>
          <w:sz w:val="24"/>
        </w:rPr>
        <w:t>6.3 Module 3: Multi-Factor Weighted Recommendation Engine</w:t>
      </w:r>
    </w:p>
    <w:p>
      <w:pPr>
        <w:spacing w:before="0" w:after="120" w:line="276" w:lineRule="auto"/>
        <w:jc w:val="both"/>
      </w:pPr>
      <w:r>
        <w:rPr>
          <w:rFonts w:ascii="Times New Roman" w:hAnsi="Times New Roman"/>
          <w:color w:val="1E293B"/>
          <w:sz w:val="22"/>
        </w:rPr>
        <w:t>The CineSphere recommendation algorithm is formulated as a multi-criteria linear scoring optimization function. For each candidate movie $m$ in catalog $M$ and active user profile $u$, the recommendation affinity score $S(m, u)$ is computed as: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line="252" w:lineRule="auto"/>
            </w:pPr>
            <w:r>
              <w:rPr>
                <w:rFonts w:ascii="Consolas" w:hAnsi="Consolas"/>
                <w:color w:val="1E293B"/>
                <w:sz w:val="17"/>
              </w:rPr>
              <w:t>S(m, u) = w1 * GenreMatch(m, u) + w2 * LangAffinity(m, u) + w3 * NormRating(m) + w4 * RecencyFactor(m)</w:t>
              <w:br/>
              <w:t>Where:</w:t>
              <w:br/>
              <w:t>- w1 = 0.40 (Genre alignment weight)</w:t>
              <w:br/>
              <w:t>- w2 = 0.30 (User language preference weight)</w:t>
              <w:br/>
              <w:t>- w3 = 0.20 (Community rating normalized: VoteAverage / 10.0)</w:t>
              <w:br/>
              <w:t>- w4 = 0.10 (Recency decay: 1.0 / (1.0 + 0.05 * DeltaYears))</w:t>
            </w:r>
          </w:p>
        </w:tc>
      </w:tr>
    </w:tbl>
    <w:p>
      <w:pPr>
        <w:spacing w:after="80"/>
      </w:pPr>
    </w:p>
    <w:p>
      <w:pPr>
        <w:spacing w:before="0" w:after="120" w:line="276" w:lineRule="auto"/>
        <w:jc w:val="both"/>
      </w:pPr>
      <w:r>
        <w:rPr>
          <w:rFonts w:ascii="Times New Roman" w:hAnsi="Times New Roman"/>
          <w:b/>
          <w:color w:val="0F172A"/>
          <w:sz w:val="22"/>
        </w:rPr>
        <w:t xml:space="preserve">Algorithmic Steps: </w:t>
      </w:r>
      <w:r>
        <w:rPr>
          <w:rFonts w:ascii="Times New Roman" w:hAnsi="Times New Roman"/>
          <w:color w:val="1E293B"/>
          <w:sz w:val="22"/>
        </w:rPr>
        <w:t>Algorithm Procedure:</w:t>
      </w:r>
    </w:p>
    <w:p>
      <w:pPr>
        <w:pStyle w:val="ListBullet"/>
        <w:spacing w:before="0" w:after="60" w:line="276" w:lineRule="auto"/>
        <w:jc w:val="both"/>
      </w:pPr>
      <w:r>
        <w:rPr>
          <w:rFonts w:ascii="Times New Roman" w:hAnsi="Times New Roman"/>
          <w:color w:val="1E293B"/>
          <w:sz w:val="22"/>
        </w:rPr>
        <w:t>Retrieve active user $u$'s profile preferences (preferred genres $G_u$ and preferred languages $L_u$).</w:t>
      </w:r>
    </w:p>
    <w:p>
      <w:pPr>
        <w:pStyle w:val="ListBullet"/>
        <w:spacing w:before="0" w:after="60" w:line="276" w:lineRule="auto"/>
        <w:jc w:val="both"/>
      </w:pPr>
      <w:r>
        <w:rPr>
          <w:rFonts w:ascii="Times New Roman" w:hAnsi="Times New Roman"/>
          <w:color w:val="1E293B"/>
          <w:sz w:val="22"/>
        </w:rPr>
        <w:t>Extract movie $m$'s metadata tags ($G_m$, $L_m$, VoteAverage, ReleaseYear).</w:t>
      </w:r>
    </w:p>
    <w:p>
      <w:pPr>
        <w:pStyle w:val="ListBullet"/>
        <w:spacing w:before="0" w:after="60" w:line="276" w:lineRule="auto"/>
        <w:jc w:val="both"/>
      </w:pPr>
      <w:r>
        <w:rPr>
          <w:rFonts w:ascii="Times New Roman" w:hAnsi="Times New Roman"/>
          <w:color w:val="1E293B"/>
          <w:sz w:val="22"/>
        </w:rPr>
        <w:t>Compute Jaccard similarity between $G_m$ and $G_u$: $J(G_m, G_u) = |G_m \cap G_u| / |G_m \cup G_u|$.</w:t>
      </w:r>
    </w:p>
    <w:p>
      <w:pPr>
        <w:pStyle w:val="ListBullet"/>
        <w:spacing w:before="0" w:after="60" w:line="276" w:lineRule="auto"/>
        <w:jc w:val="both"/>
      </w:pPr>
      <w:r>
        <w:rPr>
          <w:rFonts w:ascii="Times New Roman" w:hAnsi="Times New Roman"/>
          <w:color w:val="1E293B"/>
          <w:sz w:val="22"/>
        </w:rPr>
        <w:t>Evaluate binary language match: $LangAffinity = 1.0$ if $L_m \in L_u$, else $0.25$.</w:t>
      </w:r>
    </w:p>
    <w:p>
      <w:pPr>
        <w:pStyle w:val="ListBullet"/>
        <w:spacing w:before="0" w:after="60" w:line="276" w:lineRule="auto"/>
        <w:jc w:val="both"/>
      </w:pPr>
      <w:r>
        <w:rPr>
          <w:rFonts w:ascii="Times New Roman" w:hAnsi="Times New Roman"/>
          <w:color w:val="1E293B"/>
          <w:sz w:val="22"/>
        </w:rPr>
        <w:t>Calculate final aggregate score $S(m, u)$ and sort candidate pool in descending order.</w:t>
      </w:r>
    </w:p>
    <w:p>
      <w:pPr>
        <w:keepNext/>
        <w:spacing w:before="240" w:after="80"/>
      </w:pPr>
      <w:r>
        <w:rPr>
          <w:rFonts w:ascii="Arial" w:hAnsi="Arial"/>
          <w:b/>
          <w:color w:val="1E3A8A"/>
          <w:sz w:val="24"/>
        </w:rPr>
        <w:t>6.4 Module 4: Watchlist &amp; Community Review Feedback Management</w:t>
      </w:r>
    </w:p>
    <w:p>
      <w:pPr>
        <w:pStyle w:val="ListBullet"/>
        <w:spacing w:before="0" w:after="60" w:line="276" w:lineRule="auto"/>
        <w:jc w:val="both"/>
      </w:pPr>
      <w:r>
        <w:rPr>
          <w:rFonts w:ascii="Times New Roman" w:hAnsi="Times New Roman"/>
          <w:b/>
          <w:color w:val="0F172A"/>
          <w:sz w:val="22"/>
        </w:rPr>
        <w:t xml:space="preserve">Referential Integrity: </w:t>
      </w:r>
      <w:r>
        <w:rPr>
          <w:rFonts w:ascii="Times New Roman" w:hAnsi="Times New Roman"/>
          <w:color w:val="1E293B"/>
          <w:sz w:val="22"/>
        </w:rPr>
        <w:t>Maintains transactional relational foreign keys connecting `users(id)` and `movies(id)`. Ensures cascade consistency upon item deletion.</w:t>
      </w:r>
    </w:p>
    <w:p>
      <w:pPr>
        <w:pStyle w:val="ListBullet"/>
        <w:spacing w:before="0" w:after="60" w:line="276" w:lineRule="auto"/>
        <w:jc w:val="both"/>
      </w:pPr>
      <w:r>
        <w:rPr>
          <w:rFonts w:ascii="Times New Roman" w:hAnsi="Times New Roman"/>
          <w:b/>
          <w:color w:val="0F172A"/>
          <w:sz w:val="22"/>
        </w:rPr>
        <w:t xml:space="preserve">Asynchronous State Sync: </w:t>
      </w:r>
      <w:r>
        <w:rPr>
          <w:rFonts w:ascii="Times New Roman" w:hAnsi="Times New Roman"/>
          <w:color w:val="1E293B"/>
          <w:sz w:val="22"/>
        </w:rPr>
        <w:t>Watchlist toggling is processed asynchronously via JavaScript Fetch API, updating the database state dynamically without interrupting user playback or page browsing.</w:t>
      </w:r>
    </w:p>
    <w:p>
      <w:pPr>
        <w:keepNext/>
        <w:spacing w:before="240" w:after="80"/>
      </w:pPr>
      <w:r>
        <w:rPr>
          <w:rFonts w:ascii="Arial" w:hAnsi="Arial"/>
          <w:b/>
          <w:color w:val="1E3A8A"/>
          <w:sz w:val="24"/>
        </w:rPr>
        <w:t>6.5 Module 5: DevSecOps CI/CD Quality Assurance Pipeline</w:t>
      </w:r>
    </w:p>
    <w:p>
      <w:pPr>
        <w:pStyle w:val="ListBullet"/>
        <w:spacing w:before="0" w:after="60" w:line="276" w:lineRule="auto"/>
        <w:jc w:val="both"/>
      </w:pPr>
      <w:r>
        <w:rPr>
          <w:rFonts w:ascii="Times New Roman" w:hAnsi="Times New Roman"/>
          <w:b/>
          <w:color w:val="0F172A"/>
          <w:sz w:val="22"/>
        </w:rPr>
        <w:t xml:space="preserve">Lizard Cyclomatic Complexity: </w:t>
      </w:r>
      <w:r>
        <w:rPr>
          <w:rFonts w:ascii="Times New Roman" w:hAnsi="Times New Roman"/>
          <w:color w:val="1E293B"/>
          <w:sz w:val="22"/>
        </w:rPr>
        <w:t>Calculates $CCN = E - N + 2P$ across 122 functions. Flagging functions with $CCN &gt; 15$ guarantees modularity.</w:t>
      </w:r>
    </w:p>
    <w:p>
      <w:pPr>
        <w:pStyle w:val="ListBullet"/>
        <w:spacing w:before="0" w:after="60" w:line="276" w:lineRule="auto"/>
        <w:jc w:val="both"/>
      </w:pPr>
      <w:r>
        <w:rPr>
          <w:rFonts w:ascii="Times New Roman" w:hAnsi="Times New Roman"/>
          <w:b/>
          <w:color w:val="0F172A"/>
          <w:sz w:val="22"/>
        </w:rPr>
        <w:t xml:space="preserve">Static Security (Bandit &amp; Safety): </w:t>
      </w:r>
      <w:r>
        <w:rPr>
          <w:rFonts w:ascii="Times New Roman" w:hAnsi="Times New Roman"/>
          <w:color w:val="1E293B"/>
          <w:sz w:val="22"/>
        </w:rPr>
        <w:t>AST-based Python scanner identifying CWE-22 (path traversal) and unverified URL opening protocols (`file://` vs `https://`). Safety queries national vulnerability databases for vulnerable third-party modules.</w:t>
      </w:r>
    </w:p>
    <w:p>
      <w:pPr>
        <w:pStyle w:val="ListBullet"/>
        <w:spacing w:before="0" w:after="60" w:line="276" w:lineRule="auto"/>
        <w:jc w:val="both"/>
      </w:pPr>
      <w:r>
        <w:rPr>
          <w:rFonts w:ascii="Times New Roman" w:hAnsi="Times New Roman"/>
          <w:b/>
          <w:color w:val="0F172A"/>
          <w:sz w:val="22"/>
        </w:rPr>
        <w:t xml:space="preserve">PHP Quality Suite: </w:t>
      </w:r>
      <w:r>
        <w:rPr>
          <w:rFonts w:ascii="Times New Roman" w:hAnsi="Times New Roman"/>
          <w:color w:val="1E293B"/>
          <w:sz w:val="22"/>
        </w:rPr>
        <w:t>PHPCPD uses the Karp-Rabin string matching algorithm to detect duplicated code blocks. PHPCS enforces PSR-12 syntactic guidelines. PHPStan performs static type inference.</w:t>
      </w:r>
    </w:p>
    <w:p>
      <w:pPr>
        <w:pStyle w:val="ListBullet"/>
        <w:spacing w:before="0" w:after="60" w:line="276" w:lineRule="auto"/>
        <w:jc w:val="both"/>
      </w:pPr>
      <w:r>
        <w:rPr>
          <w:rFonts w:ascii="Times New Roman" w:hAnsi="Times New Roman"/>
          <w:b/>
          <w:color w:val="0F172A"/>
          <w:sz w:val="22"/>
        </w:rPr>
        <w:t xml:space="preserve">Unit Testing Engine: </w:t>
      </w:r>
      <w:r>
        <w:rPr>
          <w:rFonts w:ascii="Times New Roman" w:hAnsi="Times New Roman"/>
          <w:color w:val="1E293B"/>
          <w:sz w:val="22"/>
        </w:rPr>
        <w:t>PHPUnit 10.5 test runner executing assertions verifying sanitizers, math weighting, and language prioritization.</w:t>
      </w:r>
    </w:p>
    <w:p>
      <w:pPr>
        <w:keepNext/>
        <w:spacing w:before="240" w:after="80"/>
      </w:pPr>
      <w:r>
        <w:rPr>
          <w:rFonts w:ascii="Arial" w:hAnsi="Arial"/>
          <w:b/>
          <w:color w:val="1E3A8A"/>
          <w:sz w:val="24"/>
        </w:rPr>
        <w:t>6.6 Module 6: Cloud Deployment &amp; Health Monitoring Automation</w:t>
      </w:r>
    </w:p>
    <w:p>
      <w:pPr>
        <w:pStyle w:val="ListBullet"/>
        <w:spacing w:before="0" w:after="60" w:line="276" w:lineRule="auto"/>
        <w:jc w:val="both"/>
      </w:pPr>
      <w:r>
        <w:rPr>
          <w:rFonts w:ascii="Times New Roman" w:hAnsi="Times New Roman"/>
          <w:b/>
          <w:color w:val="0F172A"/>
          <w:sz w:val="22"/>
        </w:rPr>
        <w:t xml:space="preserve">Idempotent Reset: </w:t>
      </w:r>
      <w:r>
        <w:rPr>
          <w:rFonts w:ascii="Times New Roman" w:hAnsi="Times New Roman"/>
          <w:color w:val="1E293B"/>
          <w:sz w:val="22"/>
        </w:rPr>
        <w:t>To eliminate the merge conflict error encountered in Build #2, deployment uses an idempotent force-reset routine: `git reset --hard origin/main &amp;&amp; git clean -fd`.</w:t>
      </w:r>
    </w:p>
    <w:p>
      <w:pPr>
        <w:pStyle w:val="ListBullet"/>
        <w:spacing w:before="0" w:after="60" w:line="276" w:lineRule="auto"/>
        <w:jc w:val="both"/>
      </w:pPr>
      <w:r>
        <w:rPr>
          <w:rFonts w:ascii="Times New Roman" w:hAnsi="Times New Roman"/>
          <w:b/>
          <w:color w:val="0F172A"/>
          <w:sz w:val="22"/>
        </w:rPr>
        <w:t xml:space="preserve">Permission Hardening: </w:t>
      </w:r>
      <w:r>
        <w:rPr>
          <w:rFonts w:ascii="Times New Roman" w:hAnsi="Times New Roman"/>
          <w:color w:val="1E293B"/>
          <w:sz w:val="22"/>
        </w:rPr>
        <w:t>Automatically sets Apache DocumentRoot, grants `www-data` ownership, and enforces 755 directory and 644 script permissions.</w:t>
      </w:r>
    </w:p>
    <w:p>
      <w:pPr>
        <w:pStyle w:val="ListBullet"/>
        <w:spacing w:before="0" w:after="60" w:line="276" w:lineRule="auto"/>
        <w:jc w:val="both"/>
      </w:pPr>
      <w:r>
        <w:rPr>
          <w:rFonts w:ascii="Times New Roman" w:hAnsi="Times New Roman"/>
          <w:b/>
          <w:color w:val="0F172A"/>
          <w:sz w:val="22"/>
        </w:rPr>
        <w:t xml:space="preserve">Health Monitoring: </w:t>
      </w:r>
      <w:r>
        <w:rPr>
          <w:rFonts w:ascii="Times New Roman" w:hAnsi="Times New Roman"/>
          <w:color w:val="1E293B"/>
          <w:sz w:val="22"/>
        </w:rPr>
        <w:t>Conducts immediate HTTP cURL smoke test verifying HTTP 200 OK before marking build complete.</w:t>
      </w:r>
    </w:p>
    <w:p>
      <w:pPr>
        <w:keepNext/>
        <w:spacing w:before="360" w:after="120"/>
      </w:pPr>
      <w:r>
        <w:rPr>
          <w:rFonts w:ascii="Arial" w:hAnsi="Arial"/>
          <w:b/>
          <w:color w:val="0F172A"/>
          <w:sz w:val="28"/>
        </w:rPr>
        <w:t>7. DATASET USED</w:t>
      </w:r>
    </w:p>
    <w:p>
      <w:pPr>
        <w:spacing w:before="0" w:after="120" w:line="276" w:lineRule="auto"/>
        <w:jc w:val="both"/>
      </w:pPr>
      <w:r>
        <w:rPr>
          <w:rFonts w:ascii="Times New Roman" w:hAnsi="Times New Roman"/>
          <w:color w:val="1E293B"/>
          <w:sz w:val="22"/>
        </w:rPr>
        <w:t>The CineSphere platform utilizes a comprehensive relational dataset derived from **The Movie Database (TMDb) API** augmented by custom local relational tables: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80" w:type="dxa"/>
              <w:bottom w:w="80" w:type="dxa"/>
              <w:left w:w="80" w:type="dxa"/>
              <w:right w:w="80" w:type="dxa"/>
            </w:tcMar>
          </w:tcPr>
          <w:p>
            <w:r>
              <w:rPr>
                <w:rFonts w:ascii="Arial" w:hAnsi="Arial"/>
                <w:b/>
                <w:color w:val="FFFFFF"/>
                <w:sz w:val="18"/>
              </w:rPr>
              <w:t>Entity / Table</w:t>
            </w:r>
          </w:p>
        </w:tc>
        <w:tc>
          <w:tcPr>
            <w:tcW w:type="dxa" w:w="3744"/>
            <w:shd w:fill="1E3A8A"/>
            <w:tcMar>
              <w:top w:w="80" w:type="dxa"/>
              <w:bottom w:w="80" w:type="dxa"/>
              <w:left w:w="80" w:type="dxa"/>
              <w:right w:w="80" w:type="dxa"/>
            </w:tcMar>
          </w:tcPr>
          <w:p>
            <w:r>
              <w:rPr>
                <w:rFonts w:ascii="Arial" w:hAnsi="Arial"/>
                <w:b/>
                <w:color w:val="FFFFFF"/>
                <w:sz w:val="18"/>
              </w:rPr>
              <w:t>Primary Attributes</w:t>
            </w:r>
          </w:p>
        </w:tc>
        <w:tc>
          <w:tcPr>
            <w:tcW w:type="dxa" w:w="3024"/>
            <w:shd w:fill="1E3A8A"/>
            <w:tcMar>
              <w:top w:w="80" w:type="dxa"/>
              <w:bottom w:w="80" w:type="dxa"/>
              <w:left w:w="80" w:type="dxa"/>
              <w:right w:w="80" w:type="dxa"/>
            </w:tcMar>
          </w:tcPr>
          <w:p>
            <w:r>
              <w:rPr>
                <w:rFonts w:ascii="Arial" w:hAnsi="Arial"/>
                <w:b/>
                <w:color w:val="FFFFFF"/>
                <w:sz w:val="18"/>
              </w:rPr>
              <w:t>Description &amp; Volume</w:t>
            </w:r>
          </w:p>
        </w:tc>
      </w:tr>
      <w:tr>
        <w:tc>
          <w:tcPr>
            <w:tcW w:type="dxa" w:w="2592"/>
            <w:shd w:fill="FFFFFF"/>
            <w:tcMar>
              <w:top w:w="60" w:type="dxa"/>
              <w:bottom w:w="60" w:type="dxa"/>
              <w:left w:w="80" w:type="dxa"/>
              <w:right w:w="80" w:type="dxa"/>
            </w:tcMar>
          </w:tcPr>
          <w:p>
            <w:r>
              <w:rPr>
                <w:rFonts w:ascii="Times New Roman" w:hAnsi="Times New Roman"/>
                <w:b/>
                <w:sz w:val="17"/>
              </w:rPr>
              <w:t>movies</w:t>
            </w:r>
          </w:p>
        </w:tc>
        <w:tc>
          <w:tcPr>
            <w:tcW w:type="dxa" w:w="3744"/>
            <w:shd w:fill="FFFFFF"/>
            <w:tcMar>
              <w:top w:w="60" w:type="dxa"/>
              <w:bottom w:w="60" w:type="dxa"/>
              <w:left w:w="80" w:type="dxa"/>
              <w:right w:w="80" w:type="dxa"/>
            </w:tcMar>
          </w:tcPr>
          <w:p>
            <w:r>
              <w:rPr>
                <w:rFonts w:ascii="Times New Roman" w:hAnsi="Times New Roman"/>
                <w:sz w:val="17"/>
              </w:rPr>
              <w:t>id, title, genre, rating, release_date, poster_url, overview, language</w:t>
            </w:r>
          </w:p>
        </w:tc>
        <w:tc>
          <w:tcPr>
            <w:tcW w:type="dxa" w:w="3024"/>
            <w:shd w:fill="FFFFFF"/>
            <w:tcMar>
              <w:top w:w="60" w:type="dxa"/>
              <w:bottom w:w="60" w:type="dxa"/>
              <w:left w:w="80" w:type="dxa"/>
              <w:right w:w="80" w:type="dxa"/>
            </w:tcMar>
          </w:tcPr>
          <w:p>
            <w:r>
              <w:rPr>
                <w:rFonts w:ascii="Times New Roman" w:hAnsi="Times New Roman"/>
                <w:sz w:val="17"/>
              </w:rPr>
              <w:t>10,000+ indexed movies spanning English, Tamil, Hindi, Telugu, and international languages.</w:t>
            </w:r>
          </w:p>
        </w:tc>
      </w:tr>
      <w:tr>
        <w:tc>
          <w:tcPr>
            <w:tcW w:type="dxa" w:w="2592"/>
            <w:shd w:fill="F8FAFC"/>
            <w:tcMar>
              <w:top w:w="60" w:type="dxa"/>
              <w:bottom w:w="60" w:type="dxa"/>
              <w:left w:w="80" w:type="dxa"/>
              <w:right w:w="80" w:type="dxa"/>
            </w:tcMar>
          </w:tcPr>
          <w:p>
            <w:r>
              <w:rPr>
                <w:rFonts w:ascii="Times New Roman" w:hAnsi="Times New Roman"/>
                <w:b/>
                <w:sz w:val="17"/>
              </w:rPr>
              <w:t>users</w:t>
            </w:r>
          </w:p>
        </w:tc>
        <w:tc>
          <w:tcPr>
            <w:tcW w:type="dxa" w:w="3744"/>
            <w:shd w:fill="F8FAFC"/>
            <w:tcMar>
              <w:top w:w="60" w:type="dxa"/>
              <w:bottom w:w="60" w:type="dxa"/>
              <w:left w:w="80" w:type="dxa"/>
              <w:right w:w="80" w:type="dxa"/>
            </w:tcMar>
          </w:tcPr>
          <w:p>
            <w:r>
              <w:rPr>
                <w:rFonts w:ascii="Times New Roman" w:hAnsi="Times New Roman"/>
                <w:sz w:val="17"/>
              </w:rPr>
              <w:t>id, username, email, password_hash, preferences (JSON), created_at</w:t>
            </w:r>
          </w:p>
        </w:tc>
        <w:tc>
          <w:tcPr>
            <w:tcW w:type="dxa" w:w="3024"/>
            <w:shd w:fill="F8FAFC"/>
            <w:tcMar>
              <w:top w:w="60" w:type="dxa"/>
              <w:bottom w:w="60" w:type="dxa"/>
              <w:left w:w="80" w:type="dxa"/>
              <w:right w:w="80" w:type="dxa"/>
            </w:tcMar>
          </w:tcPr>
          <w:p>
            <w:r>
              <w:rPr>
                <w:rFonts w:ascii="Times New Roman" w:hAnsi="Times New Roman"/>
                <w:sz w:val="17"/>
              </w:rPr>
              <w:t>User account identities, hashed credentials, and genre/language preference vectors.</w:t>
            </w:r>
          </w:p>
        </w:tc>
      </w:tr>
      <w:tr>
        <w:tc>
          <w:tcPr>
            <w:tcW w:type="dxa" w:w="2592"/>
            <w:shd w:fill="FFFFFF"/>
            <w:tcMar>
              <w:top w:w="60" w:type="dxa"/>
              <w:bottom w:w="60" w:type="dxa"/>
              <w:left w:w="80" w:type="dxa"/>
              <w:right w:w="80" w:type="dxa"/>
            </w:tcMar>
          </w:tcPr>
          <w:p>
            <w:r>
              <w:rPr>
                <w:rFonts w:ascii="Times New Roman" w:hAnsi="Times New Roman"/>
                <w:b/>
                <w:sz w:val="17"/>
              </w:rPr>
              <w:t>reviews</w:t>
            </w:r>
          </w:p>
        </w:tc>
        <w:tc>
          <w:tcPr>
            <w:tcW w:type="dxa" w:w="3744"/>
            <w:shd w:fill="FFFFFF"/>
            <w:tcMar>
              <w:top w:w="60" w:type="dxa"/>
              <w:bottom w:w="60" w:type="dxa"/>
              <w:left w:w="80" w:type="dxa"/>
              <w:right w:w="80" w:type="dxa"/>
            </w:tcMar>
          </w:tcPr>
          <w:p>
            <w:r>
              <w:rPr>
                <w:rFonts w:ascii="Times New Roman" w:hAnsi="Times New Roman"/>
                <w:sz w:val="17"/>
              </w:rPr>
              <w:t>id, user_id, movie_id, rating (1-10), review_text, timestamp</w:t>
            </w:r>
          </w:p>
        </w:tc>
        <w:tc>
          <w:tcPr>
            <w:tcW w:type="dxa" w:w="3024"/>
            <w:shd w:fill="FFFFFF"/>
            <w:tcMar>
              <w:top w:w="60" w:type="dxa"/>
              <w:bottom w:w="60" w:type="dxa"/>
              <w:left w:w="80" w:type="dxa"/>
              <w:right w:w="80" w:type="dxa"/>
            </w:tcMar>
          </w:tcPr>
          <w:p>
            <w:r>
              <w:rPr>
                <w:rFonts w:ascii="Times New Roman" w:hAnsi="Times New Roman"/>
                <w:sz w:val="17"/>
              </w:rPr>
              <w:t>User-generated qualitative feedback and ratings for community sentiment.</w:t>
            </w:r>
          </w:p>
        </w:tc>
      </w:tr>
      <w:tr>
        <w:tc>
          <w:tcPr>
            <w:tcW w:type="dxa" w:w="2592"/>
            <w:shd w:fill="F8FAFC"/>
            <w:tcMar>
              <w:top w:w="60" w:type="dxa"/>
              <w:bottom w:w="60" w:type="dxa"/>
              <w:left w:w="80" w:type="dxa"/>
              <w:right w:w="80" w:type="dxa"/>
            </w:tcMar>
          </w:tcPr>
          <w:p>
            <w:r>
              <w:rPr>
                <w:rFonts w:ascii="Times New Roman" w:hAnsi="Times New Roman"/>
                <w:b/>
                <w:sz w:val="17"/>
              </w:rPr>
              <w:t>watchlist</w:t>
            </w:r>
          </w:p>
        </w:tc>
        <w:tc>
          <w:tcPr>
            <w:tcW w:type="dxa" w:w="3744"/>
            <w:shd w:fill="F8FAFC"/>
            <w:tcMar>
              <w:top w:w="60" w:type="dxa"/>
              <w:bottom w:w="60" w:type="dxa"/>
              <w:left w:w="80" w:type="dxa"/>
              <w:right w:w="80" w:type="dxa"/>
            </w:tcMar>
          </w:tcPr>
          <w:p>
            <w:r>
              <w:rPr>
                <w:rFonts w:ascii="Times New Roman" w:hAnsi="Times New Roman"/>
                <w:sz w:val="17"/>
              </w:rPr>
              <w:t>id, user_id, movie_id, added_at</w:t>
            </w:r>
          </w:p>
        </w:tc>
        <w:tc>
          <w:tcPr>
            <w:tcW w:type="dxa" w:w="3024"/>
            <w:shd w:fill="F8FAFC"/>
            <w:tcMar>
              <w:top w:w="60" w:type="dxa"/>
              <w:bottom w:w="60" w:type="dxa"/>
              <w:left w:w="80" w:type="dxa"/>
              <w:right w:w="80" w:type="dxa"/>
            </w:tcMar>
          </w:tcPr>
          <w:p>
            <w:r>
              <w:rPr>
                <w:rFonts w:ascii="Times New Roman" w:hAnsi="Times New Roman"/>
                <w:sz w:val="17"/>
              </w:rPr>
              <w:t>Relational mapping of bookmarked films for quick user access and recommendation input.</w:t>
            </w:r>
          </w:p>
        </w:tc>
      </w:tr>
    </w:tbl>
    <w:p>
      <w:pPr>
        <w:spacing w:after="160"/>
      </w:pPr>
    </w:p>
    <w:p>
      <w:pPr>
        <w:keepNext/>
        <w:spacing w:before="360" w:after="120"/>
      </w:pPr>
      <w:r>
        <w:rPr>
          <w:rFonts w:ascii="Arial" w:hAnsi="Arial"/>
          <w:b/>
          <w:color w:val="0F172A"/>
          <w:sz w:val="28"/>
        </w:rPr>
        <w:t>8. 100% IMPLEMENTATION OUTPUT SCREENSHOTS</w:t>
      </w:r>
    </w:p>
    <w:p>
      <w:pPr>
        <w:spacing w:before="0" w:after="120" w:line="276" w:lineRule="auto"/>
        <w:jc w:val="both"/>
      </w:pPr>
      <w:r>
        <w:rPr>
          <w:rFonts w:ascii="Times New Roman" w:hAnsi="Times New Roman"/>
          <w:color w:val="1E293B"/>
          <w:sz w:val="22"/>
        </w:rPr>
        <w:t>Below are the verified implementation output screenshots from the live application and the Jenkins CI/CD pipeline:</w:t>
      </w:r>
    </w:p>
    <w:p>
      <w:pPr>
        <w:jc w:val="center"/>
      </w:pPr>
      <w:r>
        <w:drawing>
          <wp:inline xmlns:a="http://schemas.openxmlformats.org/drawingml/2006/main" xmlns:pic="http://schemas.openxmlformats.org/drawingml/2006/picture">
            <wp:extent cx="5303520" cy="2817495"/>
            <wp:docPr id="2" name="Picture 2"/>
            <wp:cNvGraphicFramePr>
              <a:graphicFrameLocks noChangeAspect="1"/>
            </wp:cNvGraphicFramePr>
            <a:graphic>
              <a:graphicData uri="http://schemas.openxmlformats.org/drawingml/2006/picture">
                <pic:pic>
                  <pic:nvPicPr>
                    <pic:cNvPr id="0" name="media_1792082367305.png"/>
                    <pic:cNvPicPr/>
                  </pic:nvPicPr>
                  <pic:blipFill>
                    <a:blip r:embed="rId10"/>
                    <a:stretch>
                      <a:fillRect/>
                    </a:stretch>
                  </pic:blipFill>
                  <pic:spPr>
                    <a:xfrm>
                      <a:off x="0" y="0"/>
                      <a:ext cx="5303520" cy="2817495"/>
                    </a:xfrm>
                    <a:prstGeom prst="rect"/>
                  </pic:spPr>
                </pic:pic>
              </a:graphicData>
            </a:graphic>
          </wp:inline>
        </w:drawing>
      </w:r>
    </w:p>
    <w:p>
      <w:pPr>
        <w:spacing w:before="0" w:after="120" w:line="276" w:lineRule="auto"/>
        <w:jc w:val="center"/>
      </w:pPr>
      <w:r>
        <w:rPr>
          <w:rFonts w:ascii="Times New Roman" w:hAnsi="Times New Roman"/>
          <w:i/>
          <w:color w:val="1E293B"/>
          <w:sz w:val="19"/>
        </w:rPr>
        <w:t>Figure 8.1: CineSphere Web Application — Responsive Home Interface with Curated Movie Catalog and Glassmorphic Theme.</w:t>
      </w:r>
    </w:p>
    <w:p>
      <w:pPr>
        <w:jc w:val="center"/>
      </w:pPr>
      <w:r>
        <w:drawing>
          <wp:inline xmlns:a="http://schemas.openxmlformats.org/drawingml/2006/main" xmlns:pic="http://schemas.openxmlformats.org/drawingml/2006/picture">
            <wp:extent cx="5303520" cy="2817495"/>
            <wp:docPr id="3" name="Picture 3"/>
            <wp:cNvGraphicFramePr>
              <a:graphicFrameLocks noChangeAspect="1"/>
            </wp:cNvGraphicFramePr>
            <a:graphic>
              <a:graphicData uri="http://schemas.openxmlformats.org/drawingml/2006/picture">
                <pic:pic>
                  <pic:nvPicPr>
                    <pic:cNvPr id="0" name="media_1792082376798.png"/>
                    <pic:cNvPicPr/>
                  </pic:nvPicPr>
                  <pic:blipFill>
                    <a:blip r:embed="rId11"/>
                    <a:stretch>
                      <a:fillRect/>
                    </a:stretch>
                  </pic:blipFill>
                  <pic:spPr>
                    <a:xfrm>
                      <a:off x="0" y="0"/>
                      <a:ext cx="5303520" cy="2817495"/>
                    </a:xfrm>
                    <a:prstGeom prst="rect"/>
                  </pic:spPr>
                </pic:pic>
              </a:graphicData>
            </a:graphic>
          </wp:inline>
        </w:drawing>
      </w:r>
    </w:p>
    <w:p>
      <w:pPr>
        <w:spacing w:before="0" w:after="120" w:line="276" w:lineRule="auto"/>
        <w:jc w:val="center"/>
      </w:pPr>
      <w:r>
        <w:rPr>
          <w:rFonts w:ascii="Times New Roman" w:hAnsi="Times New Roman"/>
          <w:i/>
          <w:color w:val="1E293B"/>
          <w:sz w:val="19"/>
        </w:rPr>
        <w:t>Figure 8.2: Movie Details View Displaying Synopsis, TMDb Metadata, and Dynamic Recommended Titles.</w:t>
      </w:r>
    </w:p>
    <w:p>
      <w:pPr>
        <w:jc w:val="center"/>
      </w:pPr>
      <w:r>
        <w:drawing>
          <wp:inline xmlns:a="http://schemas.openxmlformats.org/drawingml/2006/main" xmlns:pic="http://schemas.openxmlformats.org/drawingml/2006/picture">
            <wp:extent cx="5303520" cy="2817495"/>
            <wp:docPr id="4" name="Picture 4"/>
            <wp:cNvGraphicFramePr>
              <a:graphicFrameLocks noChangeAspect="1"/>
            </wp:cNvGraphicFramePr>
            <a:graphic>
              <a:graphicData uri="http://schemas.openxmlformats.org/drawingml/2006/picture">
                <pic:pic>
                  <pic:nvPicPr>
                    <pic:cNvPr id="0" name="media_1792082385432.png"/>
                    <pic:cNvPicPr/>
                  </pic:nvPicPr>
                  <pic:blipFill>
                    <a:blip r:embed="rId12"/>
                    <a:stretch>
                      <a:fillRect/>
                    </a:stretch>
                  </pic:blipFill>
                  <pic:spPr>
                    <a:xfrm>
                      <a:off x="0" y="0"/>
                      <a:ext cx="5303520" cy="2817495"/>
                    </a:xfrm>
                    <a:prstGeom prst="rect"/>
                  </pic:spPr>
                </pic:pic>
              </a:graphicData>
            </a:graphic>
          </wp:inline>
        </w:drawing>
      </w:r>
    </w:p>
    <w:p>
      <w:pPr>
        <w:spacing w:before="0" w:after="120" w:line="276" w:lineRule="auto"/>
        <w:jc w:val="center"/>
      </w:pPr>
      <w:r>
        <w:rPr>
          <w:rFonts w:ascii="Times New Roman" w:hAnsi="Times New Roman"/>
          <w:i/>
          <w:color w:val="1E293B"/>
          <w:sz w:val="19"/>
        </w:rPr>
        <w:t>Figure 8.3: User Watchlist &amp; Profile Preferences Interface Enabling Real-Time Recommendation Retargeting.</w:t>
      </w:r>
    </w:p>
    <w:p>
      <w:pPr>
        <w:jc w:val="center"/>
      </w:pPr>
      <w:r>
        <w:drawing>
          <wp:inline xmlns:a="http://schemas.openxmlformats.org/drawingml/2006/main" xmlns:pic="http://schemas.openxmlformats.org/drawingml/2006/picture">
            <wp:extent cx="5303520" cy="7379306"/>
            <wp:docPr id="5" name="Picture 5"/>
            <wp:cNvGraphicFramePr>
              <a:graphicFrameLocks noChangeAspect="1"/>
            </wp:cNvGraphicFramePr>
            <a:graphic>
              <a:graphicData uri="http://schemas.openxmlformats.org/drawingml/2006/picture">
                <pic:pic>
                  <pic:nvPicPr>
                    <pic:cNvPr id="0" name="media_1792121178360.png"/>
                    <pic:cNvPicPr/>
                  </pic:nvPicPr>
                  <pic:blipFill>
                    <a:blip r:embed="rId13"/>
                    <a:stretch>
                      <a:fillRect/>
                    </a:stretch>
                  </pic:blipFill>
                  <pic:spPr>
                    <a:xfrm>
                      <a:off x="0" y="0"/>
                      <a:ext cx="5303520" cy="7379306"/>
                    </a:xfrm>
                    <a:prstGeom prst="rect"/>
                  </pic:spPr>
                </pic:pic>
              </a:graphicData>
            </a:graphic>
          </wp:inline>
        </w:drawing>
      </w:r>
    </w:p>
    <w:p>
      <w:pPr>
        <w:spacing w:before="0" w:after="120" w:line="276" w:lineRule="auto"/>
        <w:jc w:val="center"/>
      </w:pPr>
      <w:r>
        <w:rPr>
          <w:rFonts w:ascii="Times New Roman" w:hAnsi="Times New Roman"/>
          <w:i/>
          <w:color w:val="1E293B"/>
          <w:sz w:val="19"/>
        </w:rPr>
        <w:t>Figure 8.4: Jenkins CI/CD Pipeline Execution Dashboard — All 10 Stages Completed with 100% Success Status.</w:t>
      </w:r>
    </w:p>
    <w:p>
      <w:pPr>
        <w:keepNext/>
        <w:spacing w:before="360" w:after="120"/>
      </w:pPr>
      <w:r>
        <w:rPr>
          <w:rFonts w:ascii="Arial" w:hAnsi="Arial"/>
          <w:b/>
          <w:color w:val="0F172A"/>
          <w:sz w:val="28"/>
        </w:rPr>
        <w:t>9. RESULT COMPARISONS &amp; PERFORMANCE ANALYSIS</w:t>
      </w:r>
    </w:p>
    <w:p>
      <w:pPr>
        <w:spacing w:before="0" w:after="120" w:line="276" w:lineRule="auto"/>
        <w:jc w:val="both"/>
      </w:pPr>
      <w:r>
        <w:rPr>
          <w:rFonts w:ascii="Times New Roman" w:hAnsi="Times New Roman"/>
          <w:color w:val="1E293B"/>
          <w:sz w:val="22"/>
        </w:rPr>
        <w:t>A quantitative performance evaluation was carried out comparing traditional manual deployment methods against the automated CineSphere DevSecOps pipeline, as well as benchmarking internal software metrics: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80" w:type="dxa"/>
              <w:bottom w:w="80" w:type="dxa"/>
              <w:left w:w="80" w:type="dxa"/>
              <w:right w:w="80" w:type="dxa"/>
            </w:tcMar>
          </w:tcPr>
          <w:p>
            <w:r>
              <w:rPr>
                <w:rFonts w:ascii="Arial" w:hAnsi="Arial"/>
                <w:b/>
                <w:color w:val="FFFFFF"/>
                <w:sz w:val="18"/>
              </w:rPr>
              <w:t>Performance Metric</w:t>
            </w:r>
          </w:p>
        </w:tc>
        <w:tc>
          <w:tcPr>
            <w:tcW w:type="dxa" w:w="2304"/>
            <w:shd w:fill="1E3A8A"/>
            <w:tcMar>
              <w:top w:w="80" w:type="dxa"/>
              <w:bottom w:w="80" w:type="dxa"/>
              <w:left w:w="80" w:type="dxa"/>
              <w:right w:w="80" w:type="dxa"/>
            </w:tcMar>
          </w:tcPr>
          <w:p>
            <w:r>
              <w:rPr>
                <w:rFonts w:ascii="Arial" w:hAnsi="Arial"/>
                <w:b/>
                <w:color w:val="FFFFFF"/>
                <w:sz w:val="18"/>
              </w:rPr>
              <w:t>Traditional Manual Baseline</w:t>
            </w:r>
          </w:p>
        </w:tc>
        <w:tc>
          <w:tcPr>
            <w:tcW w:type="dxa" w:w="2304"/>
            <w:shd w:fill="1E3A8A"/>
            <w:tcMar>
              <w:top w:w="80" w:type="dxa"/>
              <w:bottom w:w="80" w:type="dxa"/>
              <w:left w:w="80" w:type="dxa"/>
              <w:right w:w="80" w:type="dxa"/>
            </w:tcMar>
          </w:tcPr>
          <w:p>
            <w:r>
              <w:rPr>
                <w:rFonts w:ascii="Arial" w:hAnsi="Arial"/>
                <w:b/>
                <w:color w:val="FFFFFF"/>
                <w:sz w:val="18"/>
              </w:rPr>
              <w:t>CineSphere CI/CD Pipeline</w:t>
            </w:r>
          </w:p>
        </w:tc>
        <w:tc>
          <w:tcPr>
            <w:tcW w:type="dxa" w:w="2160"/>
            <w:shd w:fill="1E3A8A"/>
            <w:tcMar>
              <w:top w:w="80" w:type="dxa"/>
              <w:bottom w:w="80" w:type="dxa"/>
              <w:left w:w="80" w:type="dxa"/>
              <w:right w:w="80" w:type="dxa"/>
            </w:tcMar>
          </w:tcPr>
          <w:p>
            <w:r>
              <w:rPr>
                <w:rFonts w:ascii="Arial" w:hAnsi="Arial"/>
                <w:b/>
                <w:color w:val="FFFFFF"/>
                <w:sz w:val="18"/>
              </w:rPr>
              <w:t>Improvement / Significance</w:t>
            </w:r>
          </w:p>
        </w:tc>
      </w:tr>
      <w:tr>
        <w:tc>
          <w:tcPr>
            <w:tcW w:type="dxa" w:w="2592"/>
            <w:shd w:fill="FFFFFF"/>
            <w:tcMar>
              <w:top w:w="60" w:type="dxa"/>
              <w:bottom w:w="60" w:type="dxa"/>
              <w:left w:w="80" w:type="dxa"/>
              <w:right w:w="80" w:type="dxa"/>
            </w:tcMar>
          </w:tcPr>
          <w:p>
            <w:r>
              <w:rPr>
                <w:rFonts w:ascii="Times New Roman" w:hAnsi="Times New Roman"/>
                <w:b/>
                <w:sz w:val="17"/>
              </w:rPr>
              <w:t>Deployment Cycle Time</w:t>
            </w:r>
          </w:p>
        </w:tc>
        <w:tc>
          <w:tcPr>
            <w:tcW w:type="dxa" w:w="2304"/>
            <w:shd w:fill="FFFFFF"/>
            <w:tcMar>
              <w:top w:w="60" w:type="dxa"/>
              <w:bottom w:w="60" w:type="dxa"/>
              <w:left w:w="80" w:type="dxa"/>
              <w:right w:w="80" w:type="dxa"/>
            </w:tcMar>
          </w:tcPr>
          <w:p>
            <w:r>
              <w:rPr>
                <w:rFonts w:ascii="Times New Roman" w:hAnsi="Times New Roman"/>
                <w:sz w:val="17"/>
              </w:rPr>
              <w:t>~ 20 - 25 minutes (FTP/Manual)</w:t>
            </w:r>
          </w:p>
        </w:tc>
        <w:tc>
          <w:tcPr>
            <w:tcW w:type="dxa" w:w="2304"/>
            <w:shd w:fill="FFFFFF"/>
            <w:tcMar>
              <w:top w:w="60" w:type="dxa"/>
              <w:bottom w:w="60" w:type="dxa"/>
              <w:left w:w="80" w:type="dxa"/>
              <w:right w:w="80" w:type="dxa"/>
            </w:tcMar>
          </w:tcPr>
          <w:p>
            <w:r>
              <w:rPr>
                <w:rFonts w:ascii="Times New Roman" w:hAnsi="Times New Roman"/>
                <w:sz w:val="17"/>
              </w:rPr>
              <w:t>43.2 seconds</w:t>
            </w:r>
          </w:p>
        </w:tc>
        <w:tc>
          <w:tcPr>
            <w:tcW w:type="dxa" w:w="2160"/>
            <w:shd w:fill="FFFFFF"/>
            <w:tcMar>
              <w:top w:w="60" w:type="dxa"/>
              <w:bottom w:w="60" w:type="dxa"/>
              <w:left w:w="80" w:type="dxa"/>
              <w:right w:w="80" w:type="dxa"/>
            </w:tcMar>
          </w:tcPr>
          <w:p>
            <w:r>
              <w:rPr>
                <w:rFonts w:ascii="Times New Roman" w:hAnsi="Times New Roman"/>
                <w:b/>
                <w:color w:val="166534"/>
                <w:sz w:val="17"/>
              </w:rPr>
              <w:t>96.4% reduction in delivery latency</w:t>
            </w:r>
          </w:p>
        </w:tc>
      </w:tr>
      <w:tr>
        <w:tc>
          <w:tcPr>
            <w:tcW w:type="dxa" w:w="2592"/>
            <w:shd w:fill="F8FAFC"/>
            <w:tcMar>
              <w:top w:w="60" w:type="dxa"/>
              <w:bottom w:w="60" w:type="dxa"/>
              <w:left w:w="80" w:type="dxa"/>
              <w:right w:w="80" w:type="dxa"/>
            </w:tcMar>
          </w:tcPr>
          <w:p>
            <w:r>
              <w:rPr>
                <w:rFonts w:ascii="Times New Roman" w:hAnsi="Times New Roman"/>
                <w:b/>
                <w:sz w:val="17"/>
              </w:rPr>
              <w:t>Unit Test Execution Time</w:t>
            </w:r>
          </w:p>
        </w:tc>
        <w:tc>
          <w:tcPr>
            <w:tcW w:type="dxa" w:w="2304"/>
            <w:shd w:fill="F8FAFC"/>
            <w:tcMar>
              <w:top w:w="60" w:type="dxa"/>
              <w:bottom w:w="60" w:type="dxa"/>
              <w:left w:w="80" w:type="dxa"/>
              <w:right w:w="80" w:type="dxa"/>
            </w:tcMar>
          </w:tcPr>
          <w:p>
            <w:r>
              <w:rPr>
                <w:rFonts w:ascii="Times New Roman" w:hAnsi="Times New Roman"/>
                <w:sz w:val="17"/>
              </w:rPr>
              <w:t>Manual testing (~ 15 mins)</w:t>
            </w:r>
          </w:p>
        </w:tc>
        <w:tc>
          <w:tcPr>
            <w:tcW w:type="dxa" w:w="2304"/>
            <w:shd w:fill="F8FAFC"/>
            <w:tcMar>
              <w:top w:w="60" w:type="dxa"/>
              <w:bottom w:w="60" w:type="dxa"/>
              <w:left w:w="80" w:type="dxa"/>
              <w:right w:w="80" w:type="dxa"/>
            </w:tcMar>
          </w:tcPr>
          <w:p>
            <w:r>
              <w:rPr>
                <w:rFonts w:ascii="Times New Roman" w:hAnsi="Times New Roman"/>
                <w:sz w:val="17"/>
              </w:rPr>
              <w:t>0.007 seconds (PHPUnit)</w:t>
            </w:r>
          </w:p>
        </w:tc>
        <w:tc>
          <w:tcPr>
            <w:tcW w:type="dxa" w:w="2160"/>
            <w:shd w:fill="F8FAFC"/>
            <w:tcMar>
              <w:top w:w="60" w:type="dxa"/>
              <w:bottom w:w="60" w:type="dxa"/>
              <w:left w:w="80" w:type="dxa"/>
              <w:right w:w="80" w:type="dxa"/>
            </w:tcMar>
          </w:tcPr>
          <w:p>
            <w:r>
              <w:rPr>
                <w:rFonts w:ascii="Times New Roman" w:hAnsi="Times New Roman"/>
                <w:sz w:val="17"/>
              </w:rPr>
              <w:t>Instantaneous regression feedback</w:t>
            </w:r>
          </w:p>
        </w:tc>
      </w:tr>
      <w:tr>
        <w:tc>
          <w:tcPr>
            <w:tcW w:type="dxa" w:w="2592"/>
            <w:shd w:fill="FFFFFF"/>
            <w:tcMar>
              <w:top w:w="60" w:type="dxa"/>
              <w:bottom w:w="60" w:type="dxa"/>
              <w:left w:w="80" w:type="dxa"/>
              <w:right w:w="80" w:type="dxa"/>
            </w:tcMar>
          </w:tcPr>
          <w:p>
            <w:r>
              <w:rPr>
                <w:rFonts w:ascii="Times New Roman" w:hAnsi="Times New Roman"/>
                <w:b/>
                <w:sz w:val="17"/>
              </w:rPr>
              <w:t>Code Duplication Rate</w:t>
            </w:r>
          </w:p>
        </w:tc>
        <w:tc>
          <w:tcPr>
            <w:tcW w:type="dxa" w:w="2304"/>
            <w:shd w:fill="FFFFFF"/>
            <w:tcMar>
              <w:top w:w="60" w:type="dxa"/>
              <w:bottom w:w="60" w:type="dxa"/>
              <w:left w:w="80" w:type="dxa"/>
              <w:right w:w="80" w:type="dxa"/>
            </w:tcMar>
          </w:tcPr>
          <w:p>
            <w:r>
              <w:rPr>
                <w:rFonts w:ascii="Times New Roman" w:hAnsi="Times New Roman"/>
                <w:sz w:val="17"/>
              </w:rPr>
              <w:t>10% - 15% (Typical legacy code)</w:t>
            </w:r>
          </w:p>
        </w:tc>
        <w:tc>
          <w:tcPr>
            <w:tcW w:type="dxa" w:w="2304"/>
            <w:shd w:fill="FFFFFF"/>
            <w:tcMar>
              <w:top w:w="60" w:type="dxa"/>
              <w:bottom w:w="60" w:type="dxa"/>
              <w:left w:w="80" w:type="dxa"/>
              <w:right w:w="80" w:type="dxa"/>
            </w:tcMar>
          </w:tcPr>
          <w:p>
            <w:r>
              <w:rPr>
                <w:rFonts w:ascii="Times New Roman" w:hAnsi="Times New Roman"/>
                <w:b/>
                <w:color w:val="166534"/>
                <w:sz w:val="17"/>
              </w:rPr>
              <w:t>1.20% (Measured by PHPCPD)</w:t>
            </w:r>
          </w:p>
        </w:tc>
        <w:tc>
          <w:tcPr>
            <w:tcW w:type="dxa" w:w="2160"/>
            <w:shd w:fill="FFFFFF"/>
            <w:tcMar>
              <w:top w:w="60" w:type="dxa"/>
              <w:bottom w:w="60" w:type="dxa"/>
              <w:left w:w="80" w:type="dxa"/>
              <w:right w:w="80" w:type="dxa"/>
            </w:tcMar>
          </w:tcPr>
          <w:p>
            <w:r>
              <w:rPr>
                <w:rFonts w:ascii="Times New Roman" w:hAnsi="Times New Roman"/>
                <w:sz w:val="17"/>
              </w:rPr>
              <w:t>High modularity &amp; code reuse</w:t>
            </w:r>
          </w:p>
        </w:tc>
      </w:tr>
      <w:tr>
        <w:tc>
          <w:tcPr>
            <w:tcW w:type="dxa" w:w="2592"/>
            <w:shd w:fill="F8FAFC"/>
            <w:tcMar>
              <w:top w:w="60" w:type="dxa"/>
              <w:bottom w:w="60" w:type="dxa"/>
              <w:left w:w="80" w:type="dxa"/>
              <w:right w:w="80" w:type="dxa"/>
            </w:tcMar>
          </w:tcPr>
          <w:p>
            <w:r>
              <w:rPr>
                <w:rFonts w:ascii="Times New Roman" w:hAnsi="Times New Roman"/>
                <w:b/>
                <w:sz w:val="17"/>
              </w:rPr>
              <w:t>Average Cyclomatic Complexity</w:t>
            </w:r>
          </w:p>
        </w:tc>
        <w:tc>
          <w:tcPr>
            <w:tcW w:type="dxa" w:w="2304"/>
            <w:shd w:fill="F8FAFC"/>
            <w:tcMar>
              <w:top w:w="60" w:type="dxa"/>
              <w:bottom w:w="60" w:type="dxa"/>
              <w:left w:w="80" w:type="dxa"/>
              <w:right w:w="80" w:type="dxa"/>
            </w:tcMar>
          </w:tcPr>
          <w:p>
            <w:r>
              <w:rPr>
                <w:rFonts w:ascii="Times New Roman" w:hAnsi="Times New Roman"/>
                <w:sz w:val="17"/>
              </w:rPr>
              <w:t>CCN &gt; 8.0 - 12.0</w:t>
            </w:r>
          </w:p>
        </w:tc>
        <w:tc>
          <w:tcPr>
            <w:tcW w:type="dxa" w:w="2304"/>
            <w:shd w:fill="F8FAFC"/>
            <w:tcMar>
              <w:top w:w="60" w:type="dxa"/>
              <w:bottom w:w="60" w:type="dxa"/>
              <w:left w:w="80" w:type="dxa"/>
              <w:right w:w="80" w:type="dxa"/>
            </w:tcMar>
          </w:tcPr>
          <w:p>
            <w:r>
              <w:rPr>
                <w:rFonts w:ascii="Times New Roman" w:hAnsi="Times New Roman"/>
                <w:sz w:val="17"/>
              </w:rPr>
              <w:t>CCN = 3.5 (Lizard Analyzer)</w:t>
            </w:r>
          </w:p>
        </w:tc>
        <w:tc>
          <w:tcPr>
            <w:tcW w:type="dxa" w:w="2160"/>
            <w:shd w:fill="F8FAFC"/>
            <w:tcMar>
              <w:top w:w="60" w:type="dxa"/>
              <w:bottom w:w="60" w:type="dxa"/>
              <w:left w:w="80" w:type="dxa"/>
              <w:right w:w="80" w:type="dxa"/>
            </w:tcMar>
          </w:tcPr>
          <w:p>
            <w:r>
              <w:rPr>
                <w:rFonts w:ascii="Times New Roman" w:hAnsi="Times New Roman"/>
                <w:sz w:val="17"/>
              </w:rPr>
              <w:t>Clean, maintainable execution paths</w:t>
            </w:r>
          </w:p>
        </w:tc>
      </w:tr>
      <w:tr>
        <w:tc>
          <w:tcPr>
            <w:tcW w:type="dxa" w:w="2592"/>
            <w:shd w:fill="FFFFFF"/>
            <w:tcMar>
              <w:top w:w="60" w:type="dxa"/>
              <w:bottom w:w="60" w:type="dxa"/>
              <w:left w:w="80" w:type="dxa"/>
              <w:right w:w="80" w:type="dxa"/>
            </w:tcMar>
          </w:tcPr>
          <w:p>
            <w:r>
              <w:rPr>
                <w:rFonts w:ascii="Times New Roman" w:hAnsi="Times New Roman"/>
                <w:b/>
                <w:sz w:val="17"/>
              </w:rPr>
              <w:t>Security Vulnerability Gate</w:t>
            </w:r>
          </w:p>
        </w:tc>
        <w:tc>
          <w:tcPr>
            <w:tcW w:type="dxa" w:w="2304"/>
            <w:shd w:fill="FFFFFF"/>
            <w:tcMar>
              <w:top w:w="60" w:type="dxa"/>
              <w:bottom w:w="60" w:type="dxa"/>
              <w:left w:w="80" w:type="dxa"/>
              <w:right w:w="80" w:type="dxa"/>
            </w:tcMar>
          </w:tcPr>
          <w:p>
            <w:r>
              <w:rPr>
                <w:rFonts w:ascii="Times New Roman" w:hAnsi="Times New Roman"/>
                <w:sz w:val="17"/>
              </w:rPr>
              <w:t>Post-deployment penetration tests</w:t>
            </w:r>
          </w:p>
        </w:tc>
        <w:tc>
          <w:tcPr>
            <w:tcW w:type="dxa" w:w="2304"/>
            <w:shd w:fill="FFFFFF"/>
            <w:tcMar>
              <w:top w:w="60" w:type="dxa"/>
              <w:bottom w:w="60" w:type="dxa"/>
              <w:left w:w="80" w:type="dxa"/>
              <w:right w:w="80" w:type="dxa"/>
            </w:tcMar>
          </w:tcPr>
          <w:p>
            <w:r>
              <w:rPr>
                <w:rFonts w:ascii="Times New Roman" w:hAnsi="Times New Roman"/>
                <w:sz w:val="17"/>
              </w:rPr>
              <w:t>Integrated SAST (Bandit/Safety)</w:t>
            </w:r>
          </w:p>
        </w:tc>
        <w:tc>
          <w:tcPr>
            <w:tcW w:type="dxa" w:w="2160"/>
            <w:shd w:fill="FFFFFF"/>
            <w:tcMar>
              <w:top w:w="60" w:type="dxa"/>
              <w:bottom w:w="60" w:type="dxa"/>
              <w:left w:w="80" w:type="dxa"/>
              <w:right w:w="80" w:type="dxa"/>
            </w:tcMar>
          </w:tcPr>
          <w:p>
            <w:r>
              <w:rPr>
                <w:rFonts w:ascii="Times New Roman" w:hAnsi="Times New Roman"/>
                <w:sz w:val="17"/>
              </w:rPr>
              <w:t>Shift-left vulnerability prevention</w:t>
            </w:r>
          </w:p>
        </w:tc>
      </w:tr>
      <w:tr>
        <w:tc>
          <w:tcPr>
            <w:tcW w:type="dxa" w:w="2592"/>
            <w:shd w:fill="F8FAFC"/>
            <w:tcMar>
              <w:top w:w="60" w:type="dxa"/>
              <w:bottom w:w="60" w:type="dxa"/>
              <w:left w:w="80" w:type="dxa"/>
              <w:right w:w="80" w:type="dxa"/>
            </w:tcMar>
          </w:tcPr>
          <w:p>
            <w:r>
              <w:rPr>
                <w:rFonts w:ascii="Times New Roman" w:hAnsi="Times New Roman"/>
                <w:b/>
                <w:sz w:val="17"/>
              </w:rPr>
              <w:t>Server Response Latency</w:t>
            </w:r>
          </w:p>
        </w:tc>
        <w:tc>
          <w:tcPr>
            <w:tcW w:type="dxa" w:w="2304"/>
            <w:shd w:fill="F8FAFC"/>
            <w:tcMar>
              <w:top w:w="60" w:type="dxa"/>
              <w:bottom w:w="60" w:type="dxa"/>
              <w:left w:w="80" w:type="dxa"/>
              <w:right w:w="80" w:type="dxa"/>
            </w:tcMar>
          </w:tcPr>
          <w:p>
            <w:r>
              <w:rPr>
                <w:rFonts w:ascii="Times New Roman" w:hAnsi="Times New Roman"/>
                <w:sz w:val="17"/>
              </w:rPr>
              <w:t>Varies / Cold start (~450ms)</w:t>
            </w:r>
          </w:p>
        </w:tc>
        <w:tc>
          <w:tcPr>
            <w:tcW w:type="dxa" w:w="2304"/>
            <w:shd w:fill="F8FAFC"/>
            <w:tcMar>
              <w:top w:w="60" w:type="dxa"/>
              <w:bottom w:w="60" w:type="dxa"/>
              <w:left w:w="80" w:type="dxa"/>
              <w:right w:w="80" w:type="dxa"/>
            </w:tcMar>
          </w:tcPr>
          <w:p>
            <w:r>
              <w:rPr>
                <w:rFonts w:ascii="Times New Roman" w:hAnsi="Times New Roman"/>
                <w:sz w:val="17"/>
              </w:rPr>
              <w:t>112ms on AWS EC2 Ubuntu</w:t>
            </w:r>
          </w:p>
        </w:tc>
        <w:tc>
          <w:tcPr>
            <w:tcW w:type="dxa" w:w="2160"/>
            <w:shd w:fill="F8FAFC"/>
            <w:tcMar>
              <w:top w:w="60" w:type="dxa"/>
              <w:bottom w:w="60" w:type="dxa"/>
              <w:left w:w="80" w:type="dxa"/>
              <w:right w:w="80" w:type="dxa"/>
            </w:tcMar>
          </w:tcPr>
          <w:p>
            <w:r>
              <w:rPr>
                <w:rFonts w:ascii="Times New Roman" w:hAnsi="Times New Roman"/>
                <w:sz w:val="17"/>
              </w:rPr>
              <w:t>High performance web responsiveness</w:t>
            </w:r>
          </w:p>
        </w:tc>
      </w:tr>
    </w:tbl>
    <w:p>
      <w:pPr>
        <w:spacing w:after="160"/>
      </w:pPr>
    </w:p>
    <w:p>
      <w:pPr>
        <w:keepNext/>
        <w:spacing w:before="360" w:after="120"/>
      </w:pPr>
      <w:r>
        <w:rPr>
          <w:rFonts w:ascii="Arial" w:hAnsi="Arial"/>
          <w:b/>
          <w:color w:val="0F172A"/>
          <w:sz w:val="28"/>
        </w:rPr>
        <w:t>10. CONCLUSIONS AND FUTURE ENHANCEMENTS</w:t>
      </w:r>
    </w:p>
    <w:p>
      <w:pPr>
        <w:keepNext/>
        <w:spacing w:before="240" w:after="80"/>
      </w:pPr>
      <w:r>
        <w:rPr>
          <w:rFonts w:ascii="Arial" w:hAnsi="Arial"/>
          <w:b/>
          <w:color w:val="1E3A8A"/>
          <w:sz w:val="24"/>
        </w:rPr>
        <w:t>10.1 Conclusions</w:t>
      </w:r>
    </w:p>
    <w:p>
      <w:pPr>
        <w:spacing w:before="0" w:after="120" w:line="276" w:lineRule="auto"/>
        <w:jc w:val="both"/>
      </w:pPr>
      <w:r>
        <w:rPr>
          <w:rFonts w:ascii="Times New Roman" w:hAnsi="Times New Roman"/>
          <w:color w:val="1E293B"/>
          <w:sz w:val="22"/>
        </w:rPr>
        <w:t>The CineSphere project demonstrates the successful convergence of an intelligent, multi-factor movie recommendation system with modern DevSecOps automated delivery practices. By synthesizing user profile genre preferences, regional language affinities, and normalized community ratings with tokenized typo-cleaning algorithms, the platform delivers highly accurate, personalized cinematic discovery.</w:t>
      </w:r>
    </w:p>
    <w:p>
      <w:pPr>
        <w:spacing w:before="0" w:after="120" w:line="276" w:lineRule="auto"/>
        <w:jc w:val="both"/>
      </w:pPr>
      <w:r>
        <w:rPr>
          <w:rFonts w:ascii="Times New Roman" w:hAnsi="Times New Roman"/>
          <w:color w:val="1E293B"/>
          <w:sz w:val="22"/>
        </w:rPr>
        <w:t>Furthermore, the end-to-end Jenkins CI/CD pipeline establishes a reliable quality gate that measures software metrics (2,920 LOC), evaluates cyclomatic complexity (CCN 3.5), executes static application security testing (Bandit/Safety), enforces PHP standards (PSR-12), and verifies unit tests (100% pass) prior to zero-downtime deployment on AWS EC2. The pipeline's automated recovery from merge conflicts through idempotent reset logic underscores the resilience demanded by modern cloud engineering.</w:t>
      </w:r>
    </w:p>
    <w:p>
      <w:pPr>
        <w:keepNext/>
        <w:spacing w:before="240" w:after="80"/>
      </w:pPr>
      <w:r>
        <w:rPr>
          <w:rFonts w:ascii="Arial" w:hAnsi="Arial"/>
          <w:b/>
          <w:color w:val="1E3A8A"/>
          <w:sz w:val="24"/>
        </w:rPr>
        <w:t>10.2 Future Enhancements</w:t>
      </w:r>
    </w:p>
    <w:p>
      <w:pPr>
        <w:spacing w:before="0" w:after="120" w:line="276" w:lineRule="auto"/>
        <w:jc w:val="both"/>
      </w:pPr>
      <w:r>
        <w:rPr>
          <w:rFonts w:ascii="Times New Roman" w:hAnsi="Times New Roman"/>
          <w:color w:val="1E293B"/>
          <w:sz w:val="22"/>
        </w:rPr>
        <w:t>While CineSphere is fully functional in production, future iterations will explore the following expansions:</w:t>
      </w:r>
    </w:p>
    <w:p>
      <w:pPr>
        <w:pStyle w:val="ListBullet"/>
        <w:spacing w:before="0" w:after="60" w:line="276" w:lineRule="auto"/>
        <w:jc w:val="both"/>
      </w:pPr>
      <w:r>
        <w:rPr>
          <w:rFonts w:ascii="Times New Roman" w:hAnsi="Times New Roman"/>
          <w:b/>
          <w:color w:val="0F172A"/>
          <w:sz w:val="22"/>
        </w:rPr>
        <w:t xml:space="preserve">1. Deep Learning Recommendation Engine: </w:t>
      </w:r>
      <w:r>
        <w:rPr>
          <w:rFonts w:ascii="Times New Roman" w:hAnsi="Times New Roman"/>
          <w:color w:val="1E293B"/>
          <w:sz w:val="22"/>
        </w:rPr>
        <w:t>Transitioning the recommendation core to Neural Collaborative Filtering (NCF) models leveraging deep embedding layers to capture complex non-linear user-item interactions.</w:t>
      </w:r>
    </w:p>
    <w:p>
      <w:pPr>
        <w:pStyle w:val="ListBullet"/>
        <w:spacing w:before="0" w:after="60" w:line="276" w:lineRule="auto"/>
        <w:jc w:val="both"/>
      </w:pPr>
      <w:r>
        <w:rPr>
          <w:rFonts w:ascii="Times New Roman" w:hAnsi="Times New Roman"/>
          <w:b/>
          <w:color w:val="0F172A"/>
          <w:sz w:val="22"/>
        </w:rPr>
        <w:t xml:space="preserve">2. Container Orchestration &amp; Microservices: </w:t>
      </w:r>
      <w:r>
        <w:rPr>
          <w:rFonts w:ascii="Times New Roman" w:hAnsi="Times New Roman"/>
          <w:color w:val="1E293B"/>
          <w:sz w:val="22"/>
        </w:rPr>
        <w:t>Migrating standalone AWS EC2 hosting to containerized Amazon Elastic Kubernetes Service (EKS) with horizontal pod autoscaling and automated Blue/Green canary deployment strategies.</w:t>
      </w:r>
    </w:p>
    <w:p>
      <w:pPr>
        <w:pStyle w:val="ListBullet"/>
        <w:spacing w:before="0" w:after="60" w:line="276" w:lineRule="auto"/>
        <w:jc w:val="both"/>
      </w:pPr>
      <w:r>
        <w:rPr>
          <w:rFonts w:ascii="Times New Roman" w:hAnsi="Times New Roman"/>
          <w:b/>
          <w:color w:val="0F172A"/>
          <w:sz w:val="22"/>
        </w:rPr>
        <w:t xml:space="preserve">3. Real-Time Sentiment Stream Analysis: </w:t>
      </w:r>
      <w:r>
        <w:rPr>
          <w:rFonts w:ascii="Times New Roman" w:hAnsi="Times New Roman"/>
          <w:color w:val="1E293B"/>
          <w:sz w:val="22"/>
        </w:rPr>
        <w:t>Incorporating real-time natural language processing (NLP) to evaluate sentiment polarity from external social media reviews (e.g., Twitter/X, Reddit) to adjust trending scores dynamically.</w:t>
      </w:r>
    </w:p>
    <w:p>
      <w:pPr>
        <w:keepNext/>
        <w:spacing w:before="360" w:after="120"/>
      </w:pPr>
      <w:r>
        <w:rPr>
          <w:rFonts w:ascii="Arial" w:hAnsi="Arial"/>
          <w:b/>
          <w:color w:val="0F172A"/>
          <w:sz w:val="28"/>
        </w:rPr>
        <w:t>11. REFERENCES</w:t>
      </w:r>
    </w:p>
    <w:p>
      <w:pPr>
        <w:spacing w:before="0" w:after="80" w:line="276" w:lineRule="auto"/>
        <w:jc w:val="both"/>
      </w:pPr>
      <w:r>
        <w:rPr>
          <w:rFonts w:ascii="Times New Roman" w:hAnsi="Times New Roman"/>
          <w:color w:val="334155"/>
          <w:sz w:val="20"/>
        </w:rPr>
        <w:t>[1] B. Sarwar, G. Karypis, J. Konstan, and J. Riedl, 'Item-based collaborative filtering recommendation algorithms,' in Proceedings of the 10th International Conference on World Wide Web, Hong Kong, 2001, pp. 285-295.</w:t>
      </w:r>
    </w:p>
    <w:p>
      <w:pPr>
        <w:spacing w:before="0" w:after="80" w:line="276" w:lineRule="auto"/>
        <w:jc w:val="both"/>
      </w:pPr>
      <w:r>
        <w:rPr>
          <w:rFonts w:ascii="Times New Roman" w:hAnsi="Times New Roman"/>
          <w:color w:val="334155"/>
          <w:sz w:val="20"/>
        </w:rPr>
        <w:t>[2] P. Resnick and H. R. Varian, 'Recommender systems,' Communications of the ACM, vol. 40, no. 3, pp. 56-58, 1997.</w:t>
      </w:r>
    </w:p>
    <w:p>
      <w:pPr>
        <w:spacing w:before="0" w:after="80" w:line="276" w:lineRule="auto"/>
        <w:jc w:val="both"/>
      </w:pPr>
      <w:r>
        <w:rPr>
          <w:rFonts w:ascii="Times New Roman" w:hAnsi="Times New Roman"/>
          <w:color w:val="334155"/>
          <w:sz w:val="20"/>
        </w:rPr>
        <w:t>[3] P. Lops, M. de Gemmis, and G. Semeraro, 'Content-based recommender systems: State of the art and trends,' Recommender Systems Handbook, Springer, Boston, MA, 2011, pp. 73-105.</w:t>
      </w:r>
    </w:p>
    <w:p>
      <w:pPr>
        <w:spacing w:before="0" w:after="80" w:line="276" w:lineRule="auto"/>
        <w:jc w:val="both"/>
      </w:pPr>
      <w:r>
        <w:rPr>
          <w:rFonts w:ascii="Times New Roman" w:hAnsi="Times New Roman"/>
          <w:color w:val="334155"/>
          <w:sz w:val="20"/>
        </w:rPr>
        <w:t>[4] T. J. McCabe, 'A complexity measure,' IEEE Transactions on Software Engineering, vol. SE-2, no. 4, pp. 308-320, 1976.</w:t>
      </w:r>
    </w:p>
    <w:p>
      <w:pPr>
        <w:spacing w:before="0" w:after="80" w:line="276" w:lineRule="auto"/>
        <w:jc w:val="both"/>
      </w:pPr>
      <w:r>
        <w:rPr>
          <w:rFonts w:ascii="Times New Roman" w:hAnsi="Times New Roman"/>
          <w:color w:val="334155"/>
          <w:sz w:val="20"/>
        </w:rPr>
        <w:t>[5] J. Humble and D. Farley, Continuous Delivery: Reliable Software Releases through Build, Test, and Deployment Automation, Addison-Wesley Professional, 2010.</w:t>
      </w:r>
    </w:p>
    <w:p>
      <w:pPr>
        <w:spacing w:before="0" w:after="80" w:line="276" w:lineRule="auto"/>
        <w:jc w:val="both"/>
      </w:pPr>
      <w:r>
        <w:rPr>
          <w:rFonts w:ascii="Times New Roman" w:hAnsi="Times New Roman"/>
          <w:color w:val="334155"/>
          <w:sz w:val="20"/>
        </w:rPr>
        <w:t>[6] L. Bass, I. Weber, and L. Zhu, DevOps: A Software Architect's Perspective, Addison-Wesley Professional, 2015.</w:t>
      </w:r>
    </w:p>
    <w:p>
      <w:pPr>
        <w:spacing w:before="0" w:after="80" w:line="276" w:lineRule="auto"/>
        <w:jc w:val="both"/>
      </w:pPr>
      <w:r>
        <w:rPr>
          <w:rFonts w:ascii="Times New Roman" w:hAnsi="Times New Roman"/>
          <w:color w:val="334155"/>
          <w:sz w:val="20"/>
        </w:rPr>
        <w:t>[7] OWASP Foundation, 'OWASP Top 10: The Ten Most Critical Web Application Security Risks,' Open Web Application Security Project, 2021. [Online]. Available: https://owasp.org/www-project-top-ten/</w:t>
      </w:r>
    </w:p>
    <w:p>
      <w:pPr>
        <w:spacing w:before="0" w:after="80" w:line="276" w:lineRule="auto"/>
        <w:jc w:val="both"/>
      </w:pPr>
      <w:r>
        <w:rPr>
          <w:rFonts w:ascii="Times New Roman" w:hAnsi="Times New Roman"/>
          <w:color w:val="334155"/>
          <w:sz w:val="20"/>
        </w:rPr>
        <w:t>[8] S. Bergmann, 'PHPUnit: The PHP Testing Framework,' Version 10.5, 2024. [Online]. Available: https://phpunit.de/</w:t>
      </w:r>
    </w:p>
    <w:p>
      <w:pPr>
        <w:spacing w:before="0" w:after="80" w:line="276" w:lineRule="auto"/>
        <w:jc w:val="both"/>
      </w:pPr>
      <w:r>
        <w:rPr>
          <w:rFonts w:ascii="Times New Roman" w:hAnsi="Times New Roman"/>
          <w:color w:val="334155"/>
          <w:sz w:val="20"/>
        </w:rPr>
        <w:t>[9] Amazon Web Services, 'Amazon EC2 User Guide for Linux Instances,' AWS Documentation, 2024. [Online]. Available: https://docs.aws.amazon.com/AWSEC2/latest/UserGuide/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