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color w:val="FF0000"/>
          <w:spacing w:val="0"/>
          <w:position w:val="0"/>
          <w:sz w:val="36"/>
          <w:shd w:fill="auto" w:val="clear"/>
        </w:rPr>
      </w:pPr>
      <w:r>
        <w:rPr>
          <w:rFonts w:ascii="Arial Black" w:hAnsi="Arial Black" w:cs="Arial Black" w:eastAsia="Arial Black"/>
          <w:color w:val="FF0000"/>
          <w:spacing w:val="0"/>
          <w:position w:val="0"/>
          <w:sz w:val="36"/>
          <w:shd w:fill="auto" w:val="clear"/>
        </w:rPr>
        <w:t xml:space="preserve">Early prediction for chronic kidney disease detection:A progressive approach to health management</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Team id:NM2023TMID20813</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Team size:5</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leader:Sinega.S</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ID:(DA02A9C9E4FB5DA69B49F0206EA77E4)</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member:Divya.M ID:(BED32B1F5325B31899C466D1E692525A)</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member:Janani.S ID:(08757C758291F9AAEB14154D855943A9)</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member:Aswini.I ID:(036C6DF2EE46495A506405K7EE5F0C87)</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team member:Meena.S  ID:(ACB6E5AD5496570B9AC463C5F481BC23)</w:t>
      </w: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                         Chronic kidney disease</w:t>
      </w:r>
    </w:p>
    <w:p>
      <w:pPr>
        <w:spacing w:before="0" w:after="200" w:line="276"/>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Introduction:</w:t>
      </w:r>
    </w:p>
    <w:p>
      <w:pPr>
        <w:spacing w:before="0" w:after="200" w:line="276"/>
        <w:ind w:right="0" w:left="0" w:firstLine="0"/>
        <w:jc w:val="left"/>
        <w:rPr>
          <w:rFonts w:ascii="Segoe UI" w:hAnsi="Segoe UI" w:cs="Segoe UI" w:eastAsia="Segoe UI"/>
          <w:color w:val="000000"/>
          <w:spacing w:val="0"/>
          <w:position w:val="0"/>
          <w:sz w:val="26"/>
          <w:shd w:fill="FFFFFF" w:val="clear"/>
        </w:rPr>
      </w:pPr>
      <w:r>
        <w:rPr>
          <w:rFonts w:ascii="Arial Black" w:hAnsi="Arial Black" w:cs="Arial Black" w:eastAsia="Arial Black"/>
          <w:color w:val="auto"/>
          <w:spacing w:val="0"/>
          <w:position w:val="0"/>
          <w:sz w:val="28"/>
          <w:shd w:fill="auto" w:val="clear"/>
        </w:rPr>
        <w:t xml:space="preserve">             </w:t>
      </w:r>
      <w:r>
        <w:rPr>
          <w:rFonts w:ascii="Segoe UI" w:hAnsi="Segoe UI" w:cs="Segoe UI" w:eastAsia="Segoe UI"/>
          <w:color w:val="000000"/>
          <w:spacing w:val="0"/>
          <w:position w:val="0"/>
          <w:sz w:val="26"/>
          <w:shd w:fill="FFFFFF" w:val="clear"/>
        </w:rPr>
        <w:t xml:space="preserve">CKD is a condition in which the kidneys are damaged and cannot filter blood as well as they should. Because of this, excess fluid and waste from blood remain in the body and may cause other health problems, such as heart disease and stroke.</w:t>
      </w:r>
    </w:p>
    <w:p>
      <w:pPr>
        <w:spacing w:before="0" w:after="100" w:line="240"/>
        <w:ind w:right="0" w:left="0" w:firstLine="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 Some other health consequences of CKD include:</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Anemia or low number of red blood cells</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Increased occurrence of infections</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Low calcium levels, high potassium levels, and high phosphorus levels in the blood</w:t>
      </w:r>
    </w:p>
    <w:p>
      <w:pPr>
        <w:numPr>
          <w:ilvl w:val="0"/>
          <w:numId w:val="3"/>
        </w:numPr>
        <w:tabs>
          <w:tab w:val="left" w:pos="720" w:leader="none"/>
        </w:tabs>
        <w:spacing w:before="100" w:after="10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Loss of appetite or eating less</w:t>
      </w:r>
    </w:p>
    <w:p>
      <w:pPr>
        <w:numPr>
          <w:ilvl w:val="0"/>
          <w:numId w:val="3"/>
        </w:numPr>
        <w:tabs>
          <w:tab w:val="left" w:pos="720" w:leader="none"/>
        </w:tabs>
        <w:spacing w:before="100" w:after="0" w:line="240"/>
        <w:ind w:right="0" w:left="720" w:hanging="36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Depression or lower quality of life</w:t>
      </w:r>
    </w:p>
    <w:p>
      <w:pPr>
        <w:spacing w:before="0" w:after="100" w:line="240"/>
        <w:ind w:right="0" w:left="0" w:firstLine="0"/>
        <w:jc w:val="left"/>
        <w:rPr>
          <w:rFonts w:ascii="Segoe UI" w:hAnsi="Segoe UI" w:cs="Segoe UI" w:eastAsia="Segoe UI"/>
          <w:color w:val="000000"/>
          <w:spacing w:val="0"/>
          <w:position w:val="0"/>
          <w:sz w:val="26"/>
          <w:shd w:fill="FFFFFF" w:val="clear"/>
        </w:rPr>
      </w:pPr>
      <w:r>
        <w:rPr>
          <w:rFonts w:ascii="Segoe UI" w:hAnsi="Segoe UI" w:cs="Segoe UI" w:eastAsia="Segoe UI"/>
          <w:color w:val="000000"/>
          <w:spacing w:val="0"/>
          <w:position w:val="0"/>
          <w:sz w:val="26"/>
          <w:shd w:fill="FFFFFF" w:val="clear"/>
        </w:rPr>
        <w:t xml:space="preserve">CKD has varying levels of seriousness. It usually gets worse over time though treatment has been shown to slow progression. If left untreated, CKD can progress to kidney failure and early cardiovascular disease. When the kidneys stop working, </w:t>
      </w:r>
      <w:hyperlink xmlns:r="http://schemas.openxmlformats.org/officeDocument/2006/relationships" r:id="docRId0">
        <w:r>
          <w:rPr>
            <w:rFonts w:ascii="Segoe UI" w:hAnsi="Segoe UI" w:cs="Segoe UI" w:eastAsia="Segoe UI"/>
            <w:color w:val="075290"/>
            <w:spacing w:val="0"/>
            <w:position w:val="0"/>
            <w:sz w:val="26"/>
            <w:u w:val="single"/>
            <w:shd w:fill="FFFFFF" w:val="clear"/>
          </w:rPr>
          <w:t xml:space="preserve">dialysis</w:t>
        </w:r>
      </w:hyperlink>
      <w:r>
        <w:rPr>
          <w:rFonts w:ascii="Segoe UI" w:hAnsi="Segoe UI" w:cs="Segoe UI" w:eastAsia="Segoe UI"/>
          <w:color w:val="000000"/>
          <w:spacing w:val="0"/>
          <w:position w:val="0"/>
          <w:sz w:val="26"/>
          <w:shd w:fill="FFFFFF" w:val="clear"/>
        </w:rPr>
        <w:t xml:space="preserve"> or kidney transplant is needed for survival. Kidney failure treated with dialysis or kidney transplant is called end-stage renal disease (ESRD).</w:t>
      </w:r>
    </w:p>
    <w:p>
      <w:pPr>
        <w:spacing w:before="0" w:after="360" w:line="360"/>
        <w:ind w:right="0" w:left="0" w:firstLine="0"/>
        <w:jc w:val="left"/>
        <w:rPr>
          <w:rFonts w:ascii="Helvetica" w:hAnsi="Helvetica" w:cs="Helvetica" w:eastAsia="Helvetica"/>
          <w:color w:val="111111"/>
          <w:spacing w:val="0"/>
          <w:position w:val="0"/>
          <w:sz w:val="24"/>
          <w:shd w:fill="FFFFFF" w:val="clear"/>
        </w:rPr>
      </w:pPr>
      <w:r>
        <w:rPr>
          <w:rFonts w:ascii="Segoe UI" w:hAnsi="Segoe UI" w:cs="Segoe UI" w:eastAsia="Segoe UI"/>
          <w:color w:val="000000"/>
          <w:spacing w:val="0"/>
          <w:position w:val="0"/>
          <w:sz w:val="26"/>
          <w:shd w:fill="FFFFFF" w:val="clear"/>
        </w:rPr>
        <w:t xml:space="preserve">    </w:t>
      </w:r>
      <w:r>
        <w:rPr>
          <w:rFonts w:ascii="Helvetica" w:hAnsi="Helvetica" w:cs="Helvetica" w:eastAsia="Helvetica"/>
          <w:color w:val="111111"/>
          <w:spacing w:val="0"/>
          <w:position w:val="0"/>
          <w:sz w:val="24"/>
          <w:shd w:fill="FFFFFF" w:val="clear"/>
        </w:rPr>
        <w:t xml:space="preserve">Chronic kidney disease, also called chronic kidney failure, involves a gradual loss of kidney function. Your kidneys filter wastes and excess fluids from your blood, which are then removed in your urine. Advanced chronic kidney disease can cause dangerous levels of fluid, electrolytes and wastes to build up in your body.</w:t>
      </w:r>
    </w:p>
    <w:p>
      <w:pPr>
        <w:spacing w:before="0" w:after="360" w:line="360"/>
        <w:ind w:right="0" w:left="0" w:firstLine="0"/>
        <w:jc w:val="left"/>
        <w:rPr>
          <w:rFonts w:ascii="Helvetica" w:hAnsi="Helvetica" w:cs="Helvetica" w:eastAsia="Helvetica"/>
          <w:color w:val="111111"/>
          <w:spacing w:val="0"/>
          <w:position w:val="0"/>
          <w:sz w:val="24"/>
          <w:shd w:fill="FFFFFF" w:val="clear"/>
        </w:rPr>
      </w:pPr>
      <w:r>
        <w:rPr>
          <w:rFonts w:ascii="Helvetica" w:hAnsi="Helvetica" w:cs="Helvetica" w:eastAsia="Helvetica"/>
          <w:color w:val="111111"/>
          <w:spacing w:val="0"/>
          <w:position w:val="0"/>
          <w:sz w:val="24"/>
          <w:shd w:fill="FFFFFF" w:val="clear"/>
        </w:rPr>
        <w:t xml:space="preserve">In the early stages of chronic kidney disease, you might have few signs or symptoms. You might not realize that you have kidney disease until the condition is advanced.</w:t>
      </w:r>
    </w:p>
    <w:p>
      <w:pPr>
        <w:spacing w:before="0" w:after="360" w:line="360"/>
        <w:ind w:right="0" w:left="0" w:firstLine="0"/>
        <w:jc w:val="left"/>
        <w:rPr>
          <w:rFonts w:ascii="Helvetica" w:hAnsi="Helvetica" w:cs="Helvetica" w:eastAsia="Helvetica"/>
          <w:color w:val="111111"/>
          <w:spacing w:val="0"/>
          <w:position w:val="0"/>
          <w:sz w:val="24"/>
          <w:shd w:fill="FFFFFF" w:val="clear"/>
        </w:rPr>
      </w:pPr>
      <w:r>
        <w:rPr>
          <w:rFonts w:ascii="Helvetica" w:hAnsi="Helvetica" w:cs="Helvetica" w:eastAsia="Helvetica"/>
          <w:color w:val="111111"/>
          <w:spacing w:val="0"/>
          <w:position w:val="0"/>
          <w:sz w:val="24"/>
          <w:shd w:fill="FFFFFF" w:val="clear"/>
        </w:rPr>
        <w:t xml:space="preserve">Treatment for chronic kidney disease focuses on slowing the progression of kidney damage, usually by controlling the cause. But, even controlling the cause might not keep kidney damage from progressing. Chronic kidney disease can progress to end-stage kidney failure, which is fatal without artificial filtering (dialysis) or a kidney transplant</w:t>
      </w:r>
    </w:p>
    <w:p>
      <w:pPr>
        <w:spacing w:before="0" w:after="100" w:line="240"/>
        <w:ind w:right="0" w:left="0" w:firstLine="0"/>
        <w:jc w:val="left"/>
        <w:rPr>
          <w:rFonts w:ascii="Segoe UI" w:hAnsi="Segoe UI" w:cs="Segoe UI" w:eastAsia="Segoe UI"/>
          <w:color w:val="000000"/>
          <w:spacing w:val="0"/>
          <w:position w:val="0"/>
          <w:sz w:val="26"/>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Problem definition and design thinking</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Empathy map:</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766" w:dyaOrig="6722">
          <v:rect xmlns:o="urn:schemas-microsoft-com:office:office" xmlns:v="urn:schemas-microsoft-com:vml" id="rectole0000000000" style="width:438.300000pt;height:336.1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Ideation and brainstorming map:</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766" w:dyaOrig="3077">
          <v:rect xmlns:o="urn:schemas-microsoft-com:office:office" xmlns:v="urn:schemas-microsoft-com:vml" id="rectole0000000001" style="width:438.300000pt;height:153.8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Result:</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766" w:dyaOrig="4940">
          <v:rect xmlns:o="urn:schemas-microsoft-com:office:office" xmlns:v="urn:schemas-microsoft-com:vml" id="rectole0000000002" style="width:438.300000pt;height:247.0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766" w:dyaOrig="4940">
          <v:rect xmlns:o="urn:schemas-microsoft-com:office:office" xmlns:v="urn:schemas-microsoft-com:vml" id="rectole0000000003" style="width:438.300000pt;height:247.0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766" w:dyaOrig="4940">
          <v:rect xmlns:o="urn:schemas-microsoft-com:office:office" xmlns:v="urn:schemas-microsoft-com:vml" id="rectole0000000004" style="width:438.300000pt;height:247.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4" ShapeID="rectole0000000004" r:id="docRId9"/>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object w:dxaOrig="8766" w:dyaOrig="4940">
          <v:rect xmlns:o="urn:schemas-microsoft-com:office:office" xmlns:v="urn:schemas-microsoft-com:vml" id="rectole0000000005" style="width:438.300000pt;height:247.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5" ShapeID="rectole0000000005" r:id="docRId11"/>
        </w:objec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Advantages and disadvantages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Advantages: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Slows down the progression of the 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Reduce the risk of complications such as cardiovascular 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Improves overall health and quality of life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May delay or eliminate the need for dialysis or kidney transplant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Can be tailored to individual needs and preference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May be covered by insurance or government programs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Disadvantages: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Can have side effects such as nausea and vomiting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May require regular monitoring and adjustments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Can be expensive and especially if not covered by temporarily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Can require lifestyle changes such as dietary restrictions or increased physical activity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May not be able to reverse damage that has already occurred in the kidneys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r>
        <w:rPr>
          <w:rFonts w:ascii="Arial Black" w:hAnsi="Arial Black" w:cs="Arial Black" w:eastAsia="Arial Black"/>
          <w:color w:val="000000"/>
          <w:spacing w:val="0"/>
          <w:position w:val="0"/>
          <w:sz w:val="28"/>
          <w:shd w:fill="FFFFFF" w:val="clear"/>
        </w:rPr>
        <w:t xml:space="preserve">Applications</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Cambria" w:hAnsi="Cambria" w:cs="Cambria" w:eastAsia="Cambria"/>
          <w:color w:val="212121"/>
          <w:spacing w:val="0"/>
          <w:position w:val="0"/>
          <w:sz w:val="30"/>
          <w:shd w:fill="FFFFFF" w:val="clear"/>
        </w:rPr>
        <w:t xml:space="preserve">Chronic disease education programs are increasingly adopting mobile health applications to support self-management practices, reinforcing both the knowledge and understanding components of Kolb’s educational cycle. Many of these programs rely on wireless communication among peripheral objects (i.e., scales, blood pressure cuffs, glucometers) and smartphones, allowing patients to view their home-recorded data (i.e., blood pressure, weight, eating habits) and potentially submit them to a health care provider for clinical care. In the TASMIN-SR trial,, patients with hypertension and early CKD randomly assigned to receive blood pressure self-monitoring and self-titration of their blood pressure medications experienced an 8.4 mmHg (95%CI 1.1-15.8 mmHg) decrease in systolic blood pressure compared to those who received usual care.</w:t>
      </w:r>
      <w:hyperlink xmlns:r="http://schemas.openxmlformats.org/officeDocument/2006/relationships" r:id="docRId13">
        <w:r>
          <w:rPr>
            <w:rFonts w:ascii="Cambria" w:hAnsi="Cambria" w:cs="Cambria" w:eastAsia="Cambria"/>
            <w:color w:val="376FAA"/>
            <w:spacing w:val="0"/>
            <w:position w:val="0"/>
            <w:sz w:val="23"/>
            <w:u w:val="single"/>
            <w:shd w:fill="FFFFFF" w:val="clear"/>
            <w:vertAlign w:val="superscript"/>
          </w:rPr>
          <w:t xml:space="preserve">31</w:t>
        </w:r>
      </w:hyperlink>
      <w:r>
        <w:rPr>
          <w:rFonts w:ascii="Cambria" w:hAnsi="Cambria" w:cs="Cambria" w:eastAsia="Cambria"/>
          <w:color w:val="212121"/>
          <w:spacing w:val="0"/>
          <w:position w:val="0"/>
          <w:sz w:val="30"/>
          <w:shd w:fill="FFFFFF" w:val="clear"/>
        </w:rPr>
        <w:t xml:space="preserve"> Little is known whether patients with more advanced CKD will experience additional kidney health benefits if mobile health applications are incorporated into usual CKD care. In one recent pilot study, ,researchers examined the integration of a smart-phone self-management support program that supported 4 behavioral elements (monitoring blood pressure, managing medications, assessing symptoms, and tracking selected laboratory test results) into usual CKD care among 47 study participants. User adherence and satisfaction with the program were high, with &gt;80% of users performing routine assessments with the application, with notable engagement around medication reconciliation. In addition to experiencing a mean reduction in home systolic blood pressure of </w:t>
      </w:r>
      <w:r>
        <w:rPr>
          <w:rFonts w:ascii="Cambria Math" w:hAnsi="Cambria Math" w:cs="Cambria Math" w:eastAsia="Cambria Math"/>
          <w:color w:val="212121"/>
          <w:spacing w:val="0"/>
          <w:position w:val="0"/>
          <w:sz w:val="30"/>
          <w:shd w:fill="FFFFFF" w:val="clear"/>
        </w:rPr>
        <w:t xml:space="preserve">−</w:t>
      </w:r>
      <w:r>
        <w:rPr>
          <w:rFonts w:ascii="Cambria" w:hAnsi="Cambria" w:cs="Cambria" w:eastAsia="Cambria"/>
          <w:color w:val="212121"/>
          <w:spacing w:val="0"/>
          <w:position w:val="0"/>
          <w:sz w:val="30"/>
          <w:shd w:fill="FFFFFF" w:val="clear"/>
        </w:rPr>
        <w:t xml:space="preserve">3.4mmHg (</w:t>
      </w:r>
      <w:r>
        <w:rPr>
          <w:rFonts w:ascii="Cambria Math" w:hAnsi="Cambria Math" w:cs="Cambria Math" w:eastAsia="Cambria Math"/>
          <w:color w:val="212121"/>
          <w:spacing w:val="0"/>
          <w:position w:val="0"/>
          <w:sz w:val="30"/>
          <w:shd w:fill="FFFFFF" w:val="clear"/>
        </w:rPr>
        <w:t xml:space="preserve">−</w:t>
      </w:r>
      <w:r>
        <w:rPr>
          <w:rFonts w:ascii="Cambria" w:hAnsi="Cambria" w:cs="Cambria" w:eastAsia="Cambria"/>
          <w:color w:val="212121"/>
          <w:spacing w:val="0"/>
          <w:position w:val="0"/>
          <w:sz w:val="30"/>
          <w:shd w:fill="FFFFFF" w:val="clear"/>
        </w:rPr>
        <w:t xml:space="preserve">5.0 to </w:t>
      </w:r>
      <w:r>
        <w:rPr>
          <w:rFonts w:ascii="Cambria Math" w:hAnsi="Cambria Math" w:cs="Cambria Math" w:eastAsia="Cambria Math"/>
          <w:color w:val="212121"/>
          <w:spacing w:val="0"/>
          <w:position w:val="0"/>
          <w:sz w:val="30"/>
          <w:shd w:fill="FFFFFF" w:val="clear"/>
        </w:rPr>
        <w:t xml:space="preserve">−</w:t>
      </w:r>
      <w:r>
        <w:rPr>
          <w:rFonts w:ascii="Cambria" w:hAnsi="Cambria" w:cs="Cambria" w:eastAsia="Cambria"/>
          <w:color w:val="212121"/>
          <w:spacing w:val="0"/>
          <w:position w:val="0"/>
          <w:sz w:val="30"/>
          <w:shd w:fill="FFFFFF" w:val="clear"/>
        </w:rPr>
        <w:t xml:space="preserve">1.8 mmHg), patients indicated that they felt more in-control of their CKD after using the application.</w:t>
      </w:r>
      <w:r>
        <w:rPr>
          <w:rFonts w:ascii="Cambria Math" w:hAnsi="Cambria Math" w:cs="Cambria Math" w:eastAsia="Cambria Math"/>
          <w:color w:val="212121"/>
          <w:spacing w:val="0"/>
          <w:position w:val="0"/>
          <w:sz w:val="30"/>
          <w:shd w:fill="FFFFFF" w:val="clear"/>
        </w:rPr>
        <w:t xml:space="preserve"> </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conclusion</w:t>
      </w:r>
    </w:p>
    <w:p>
      <w:pPr>
        <w:spacing w:before="0" w:after="100" w:line="240"/>
        <w:ind w:right="0" w:left="0" w:firstLine="0"/>
        <w:jc w:val="left"/>
        <w:rPr>
          <w:rFonts w:ascii="Arial" w:hAnsi="Arial" w:cs="Arial" w:eastAsia="Arial"/>
          <w:color w:val="202124"/>
          <w:spacing w:val="0"/>
          <w:position w:val="0"/>
          <w:sz w:val="33"/>
          <w:shd w:fill="FFFFFF" w:val="clear"/>
        </w:rPr>
      </w:pPr>
      <w:r>
        <w:rPr>
          <w:rFonts w:ascii="Calibri" w:hAnsi="Calibri" w:cs="Calibri" w:eastAsia="Calibri"/>
          <w:color w:val="000000"/>
          <w:spacing w:val="0"/>
          <w:position w:val="0"/>
          <w:sz w:val="28"/>
          <w:shd w:fill="FFFFFF" w:val="clear"/>
        </w:rPr>
        <w:t xml:space="preserve"> </w:t>
      </w:r>
      <w:r>
        <w:rPr>
          <w:rFonts w:ascii="Arial" w:hAnsi="Arial" w:cs="Arial" w:eastAsia="Arial"/>
          <w:color w:val="202124"/>
          <w:spacing w:val="0"/>
          <w:position w:val="0"/>
          <w:sz w:val="33"/>
          <w:shd w:fill="FFFFFF" w:val="clear"/>
        </w:rPr>
        <w:t xml:space="preserve"> </w:t>
      </w:r>
      <w:r>
        <w:rPr>
          <w:rFonts w:ascii="Arial" w:hAnsi="Arial" w:cs="Arial" w:eastAsia="Arial"/>
          <w:color w:val="040C28"/>
          <w:spacing w:val="0"/>
          <w:position w:val="0"/>
          <w:sz w:val="33"/>
          <w:shd w:fill="FFFFFF" w:val="clear"/>
        </w:rPr>
        <w:t xml:space="preserve">Acute renal failure is a serious medical condition that could complicate the course of many of your patients</w:t>
      </w:r>
      <w:r>
        <w:rPr>
          <w:rFonts w:ascii="Arial" w:hAnsi="Arial" w:cs="Arial" w:eastAsia="Arial"/>
          <w:color w:val="202124"/>
          <w:spacing w:val="0"/>
          <w:position w:val="0"/>
          <w:sz w:val="33"/>
          <w:shd w:fill="FFFFFF" w:val="clear"/>
        </w:rPr>
        <w:t xml:space="preserve">. The mortality rate from acute tubular necrosis is around 50% and hasn't changed much over the past 3 decades, despite significant advances in supportive care.</w:t>
      </w:r>
    </w:p>
    <w:p>
      <w:pPr>
        <w:spacing w:before="0" w:after="100" w:line="240"/>
        <w:ind w:right="0" w:left="0" w:firstLine="0"/>
        <w:jc w:val="left"/>
        <w:rPr>
          <w:rFonts w:ascii="Arial Black" w:hAnsi="Arial Black" w:cs="Arial Black" w:eastAsia="Arial Black"/>
          <w:color w:val="202124"/>
          <w:spacing w:val="0"/>
          <w:position w:val="0"/>
          <w:sz w:val="33"/>
          <w:shd w:fill="FFFFFF" w:val="clear"/>
        </w:rPr>
      </w:pPr>
      <w:r>
        <w:rPr>
          <w:rFonts w:ascii="Arial" w:hAnsi="Arial" w:cs="Arial" w:eastAsia="Arial"/>
          <w:color w:val="202124"/>
          <w:spacing w:val="0"/>
          <w:position w:val="0"/>
          <w:sz w:val="33"/>
          <w:shd w:fill="FFFFFF" w:val="clear"/>
        </w:rPr>
        <w:t xml:space="preserve">                             </w:t>
      </w:r>
      <w:r>
        <w:rPr>
          <w:rFonts w:ascii="Arial Black" w:hAnsi="Arial Black" w:cs="Arial Black" w:eastAsia="Arial Black"/>
          <w:color w:val="202124"/>
          <w:spacing w:val="0"/>
          <w:position w:val="0"/>
          <w:sz w:val="33"/>
          <w:shd w:fill="FFFFFF" w:val="clear"/>
        </w:rPr>
        <w:t xml:space="preserve">Future scope</w:t>
      </w:r>
    </w:p>
    <w:p>
      <w:pPr>
        <w:spacing w:before="0" w:after="100" w:line="240"/>
        <w:ind w:right="0" w:left="0" w:firstLine="0"/>
        <w:jc w:val="left"/>
        <w:rPr>
          <w:rFonts w:ascii="Calibri" w:hAnsi="Calibri" w:cs="Calibri" w:eastAsia="Calibri"/>
          <w:color w:val="2A2A2A"/>
          <w:spacing w:val="0"/>
          <w:position w:val="0"/>
          <w:sz w:val="23"/>
          <w:shd w:fill="FFFFFF" w:val="clear"/>
        </w:rPr>
      </w:pPr>
      <w:r>
        <w:rPr>
          <w:rFonts w:ascii="Calibri" w:hAnsi="Calibri" w:cs="Calibri" w:eastAsia="Calibri"/>
          <w:color w:val="2A2A2A"/>
          <w:spacing w:val="0"/>
          <w:position w:val="0"/>
          <w:sz w:val="23"/>
          <w:shd w:fill="FFFFFF" w:val="clear"/>
        </w:rPr>
        <w:t xml:space="preserve">Kidney transplantation was first performed in 1954 by Dr Joseph Murray and is the current gold standard for treatment. However, there are still fewer donors than the relentlessly increasing waiting list</w:t>
      </w:r>
    </w:p>
    <w:p>
      <w:pPr>
        <w:spacing w:before="0" w:after="100" w:line="240"/>
        <w:ind w:right="0" w:left="0" w:firstLine="0"/>
        <w:jc w:val="left"/>
        <w:rPr>
          <w:rFonts w:ascii="Calibri" w:hAnsi="Calibri" w:cs="Calibri" w:eastAsia="Calibri"/>
          <w:color w:val="2A2A2A"/>
          <w:spacing w:val="0"/>
          <w:position w:val="0"/>
          <w:sz w:val="23"/>
          <w:shd w:fill="FFFFFF" w:val="clear"/>
        </w:rPr>
      </w:pPr>
      <w:r>
        <w:rPr>
          <w:rFonts w:ascii="Calibri" w:hAnsi="Calibri" w:cs="Calibri" w:eastAsia="Calibri"/>
          <w:color w:val="2A2A2A"/>
          <w:spacing w:val="0"/>
          <w:position w:val="0"/>
          <w:sz w:val="23"/>
          <w:shd w:fill="FFFFFF" w:val="clear"/>
        </w:rPr>
        <w:t xml:space="preserve">Kidney transplantation was first performed in 1954 by Dr Joseph Murray and is the current gold standard for treatment. However, there are still fewer donors than the relentlessly increasing waiting list [</w:t>
      </w:r>
      <w:hyperlink xmlns:r="http://schemas.openxmlformats.org/officeDocument/2006/relationships" r:id="docRId14">
        <w:r>
          <w:rPr>
            <w:rFonts w:ascii="Calibri" w:hAnsi="Calibri" w:cs="Calibri" w:eastAsia="Calibri"/>
            <w:color w:val="006FB7"/>
            <w:spacing w:val="0"/>
            <w:position w:val="0"/>
            <w:sz w:val="23"/>
            <w:u w:val="single"/>
            <w:shd w:fill="FFFFFF" w:val="clear"/>
          </w:rPr>
          <w:t xml:space="preserve">5</w:t>
        </w:r>
      </w:hyperlink>
      <w:r>
        <w:rPr>
          <w:rFonts w:ascii="Calibri" w:hAnsi="Calibri" w:cs="Calibri" w:eastAsia="Calibri"/>
          <w:color w:val="2A2A2A"/>
          <w:spacing w:val="0"/>
          <w:position w:val="0"/>
          <w:sz w:val="23"/>
          <w:shd w:fill="FFFFFF" w:val="clear"/>
        </w:rPr>
        <w:t xml:space="preserve">]. Chronic hemodialysis was introduced in 1960 by Dr Belding Scribner, and despite being the major form of renal replacement therapy (RRT) it is associated with numerous short- and long-term complications. Importantly, the life expectancy of patients in dialysis in their twenties is 40 years shorter than for the general population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2A2A2A"/>
          <w:spacing w:val="0"/>
          <w:position w:val="0"/>
          <w:sz w:val="23"/>
          <w:shd w:fill="FFFFFF" w:val="clear"/>
        </w:rPr>
        <w:t xml:space="preserve"> Peritoneal dialysis is less frequently utilized, and beside specific complications (peritonitis, cellulitis, metabolic disturbances) it is limited by almost inexorable membrane failure </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                           APPENDIX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A.source code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Chronic kidney 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pandas as pd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numpy as np</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collections import Counter as catcols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matplotlib.pyplot as plt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seaborn as sns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missingno as msno</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accuracy_score,confusion_matrix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sklearn.model_selection import train_test_split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sklearn.preprocessing import LabelEncoder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sklearn.linear_model import 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Commented out IPython magic to ensure Python compatibility.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google.colab import 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drive.mount('/content/drive')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%cp '/content/drive/MyDrive/Colab Notebooks/kidney_disease_prediction/training/kidney_disease.csv' '/content/'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 = pd.read_csv('kidney_disease.csv')</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data.head()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data.columns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data.columns=['id','age','blood_pressure','specific_gravity','albumin',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'sugar','red_blood_cells','pus_cell','pus_cell_clumps','bacteria',</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'blood glucose random','blood_urea','serum_creatinine','sodium','potassium',</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'hemoglobin','packed_cell_volume','white_blood_cell_count','red_blood_cell_count',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'hypertension','diabetesmellitus','coronary_artery_disease','appetite',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'pedal_edema','anemia','class']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data.columns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data.head()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data.info()</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data.isnull().any()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#data['blood glucose random'].fillna(data['blood glucose random'].mean(),inplace=True)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#data['blood_pressure'].fillna(data['blood_pressure'].mean(),inplace=True)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#data['blood_urea'].fillna(data['blood_urea'].mean(),inplace=True)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#data['hemoglobin'].fillna(data['hemoglobin'].mean(),inplace=True)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#data['packed_cell_volume'].fillna(data['packed_cell_volume'].mean(),inplace=True)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#data['potassium'].fillna(data['potassium'].mean(),inplace=True)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#data['red_blood_cell_count'].fillna(data['red_blood_cell_count'].mean(),inplace=True)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#data['serum_creatinine'].fillna(data['serum_creatinine'].mean(),inplace=True)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#data['sodium'].fillna(data['sodium'].mean(),inplace=True)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#data['white_blood_cell_count'].fillna(data['white_blood_cell_count'].mean(),inplace=True)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#data['age'].fillna(data['age'].mode()[0],inplace=True)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#data['hypertension'].fillna(data['hypertension'].mode()[0],inplace=True)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#data['pus_cell_clumps'].fillna(data['pus_cell_clumps'].mode()[0],inplace=True)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#data['appetite'].fillna(data['appetite'].mode()[0],inplace=True)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#data['albumin'].fillna(data['albumin'].mode()[0],inplace=True)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#data['pus_cell'].fillna(data['pus_cell'].mode()[0],inplace=True)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#data['red_blood_cells'].fillna(data['red_blood_cells'].mode()[0],inplace=True)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#data['coronary_artery_disease'].fillna(data['coronary_artery_disease'].mode()[0],inplace=True)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#data['bacteria'].fillna(data['bacteria'].mode()[0],inplace=True)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#data['anemia'].fillna(data['anemia'].mode()[0],inplace=True)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#data['sugar'].fillna(data['sugar'].mode()[0],inplace=True)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#data['diabetesmellitus'].fillna(data['diabetesmellitus'].mode()[0],inplace=True)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#data['pedal_edema'].fillna(data['pedal_edema'].mode()[0],inplace=True)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#data['specific_gravity'].fillna(data['specific_gravity'].mode()[0],inplace=True)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#catcols=set(data.dtypes[data.dtypes=='0'].index.value)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#print(catcols)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i in catcols: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#print("Columns:",i)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#print('*'*120+'\n')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#catcols.remove('red_blood_cell_count')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#catcols.remove('packed_cell_volume')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#catcols.remove('white_blood_cell_count')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#print(catcols)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#'specific_gravity','albumin','sugar'(as these columns are numeric it is removed)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catcols=['anemia','pedal_edema','appetite','bacteria','class','coronary_artery_disease','diabetesmellitus',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'hypertension','pus_cell','pus_cell_clumps','red_blood_cells']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sklearn.preprocessing import LabelEncoder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i in catcols: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print("LABEL ENCODING OF:",i)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LEi=LabelEncoder()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data[i]=LEi.fit_transform(data[i])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print("*"*100)</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contcols=set(data.dtypes[data.dtypes!='0'].index.values)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#contcols=pd.DataFrame(data,columns=contcols)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print(contcols)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i in contcols: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print("Continous Columns:",i)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print(c(data[i]))</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print('*'*120+'\n')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contcols.remove('specific_gravity')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contcols.remove('albumin')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contcols.remove('sugar')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print(contcols)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contcols.add('red_blood_cell_count')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contcols.add('packed_cell_volume')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contcols.add('white_blood_cell_count')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print(contcols)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#catcols.add('specific_gravity')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#catcols.add('albumin')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#catcols.add('sugar')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#print(catcols)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#data['coronary_artery_disease']=data.coronary_artery_disease.replace('\tno','no')</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#c(data['coronary_artery_disease'])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#data['diabetesmellitus']=data.diabetesmellitus.replace(to_replace={'\tno':'no','\tyes':'yes','yes':'yes'})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#c(data['diabetesmellitus'])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#data.describe()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seaborn as sns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#sns.distplot(data.age)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matplotlib.pyplot as plt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fig=plt.figure(figsize=(5,5))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#plt.scatter(data['age'],data['blood_pressure'],color='blue')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plt.xlabel('age')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plt.ylabel('blood pressure')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plt.title("age VS blood scatter plot")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plt.figure(figsize=(20,15),facecolor='white')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plotnumber=1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contcols=['potassium','hemoglobin','age','sodium',</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'packed_cell_volume','serum_creatinine','red_blood_cell_count','blood_pressure',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'blood_urea','white_blood_cell_count','blood glucose random']</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column in contcols: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if plotnumber&lt;=11: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ax=plt.subplot(3,4,plotnumber)#3,4 is refer to 3x4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#plt.scatter(data['age'],data[column],color=blue)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plt.xlabel(column,fontsize=20)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#plotnumber+=1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#HEAT MAP #correlation of parameters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f,ax=plt.subplots(figsize=(18,10))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#sns.(data.corr(),annot=True,fmt=".2f",ax=ax,linewidths=0.5,linecolor="orange")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plt.xticks(rotation=45)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plt.yticks(rotation=45)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#sns.countplot(data['class'])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#performing feature Scaling operation using standard scaller on X part of the dataset because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#there different type of values in the columns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sklearn.preprocessing import StandardScaler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sc=StandardScaler()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#x_bal=sc.fit_transform(x)</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setcols=['red_blood_cells','pus_cell','blood glucose random','blood_urea',</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'pedal_edema','anemia','diabetesmillitus','coronary_artery_disease']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#x=pd.DataFrame(data,columns=selcols)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#y=pd.DataFrame(data,columns=['class'])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#print(x.shape)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#print(y.shape)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sklearn.model_selection import train_test_split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#x_train,x_test,y_train,y_test=train_test_split(x,y,test_size=0.2,random_state=2)</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tensorflow</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tensorflow.keras.model import Sequential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tensorflow.keras.model import Dence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 Sequential()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#classification.add(Dense(30,activation='relu'))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#classification.add(Dense(128,activation='relu'))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#classification.add(Dense(64,activation='relu'))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#classification.add(Dense(32,activation='relu'))</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#classification.add(Dense(1,activation='sigmoid'))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#Compiling the ANN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#classification.compile(optimizer='adam',loss='binary_crossentropy',metrics=['accuracy'])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#Training the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#classification.fit(x_train,y_train,batch_size=10,validation_split=0.2,epochs=100)</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sklearn.ensemble import RandomForestClassifier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rfc=RandomForestClassifier(n_estimators=10,criterion='entropy')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#rfc.fit(x_train,y_train)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#y_predict=rfc.predict(x_test)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#y_predict=rfc.predict(x_train)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sklearn.tree import DecisionTreeClassifier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dtc=DecisionTreeClassifier(max_depth=4,splitter='best',criterion='entropy')</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#dtc.fit(x_train,y_train)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#y_predict=dtc.predict(x_test)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#y_predict_train=dtc.predict(x_train)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sklearn.linear_model import 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lgr=LogisticRegression()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#lgr.fit(x_train,y_train)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accuracy_score,classification_report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#y_predict=lgr.predict(x_test)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#logistic 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#y_pred=lgr.predict([[1,1,121.000000,36.0,0,0,1,0]])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#DecisionTree Classsifier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#y_pred=dtc.predict([[1,1,121.000000,36.0,0,0,1,0]])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#Random Forest 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#y_pred=rfc.predict([[1,1,121.000000,36.0,0,0,1,0]])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#classification.save("ckd.h5")</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#Testing the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#y_pred=classification.predict(x_test)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#y_pred=(y_pred&gt;0.5)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predict_exit(sample_value):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 Convert list to numpy array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sample_value=np.array(sample_value)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#Reshape because sample_value contains only 1 record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sample_value=sample_value.reshape(1,-1)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#Feature Scaling</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sample_value=sc.transform(sample_value)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classifier.predict(sample_value)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#test=classification.predict([[1,1,121.000000,36.0,0,0,1,0]])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#if test==1:</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#print('predicttion:High change of 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#else: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#print('prediction:Low chance of CKD.')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 import model_selection</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dfs=[]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models=[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('LogReg', LogisticRegression()),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('RF', RandomForestClassifier()),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('DecisionTree',DecisionTreeClassifier())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names=[]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scoring=['accuracy','precision_weighted','recall_weighted','f1_weighted','roc_auc']</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target_names=['NO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name,model in models: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kfold=model_selection.KFold(n_splits=5,shuffle=True,random_state=90210)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#cv_results=model_selection.cross_validation(model,x_train,y_train,cv=kfold,scoring=scoring)</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#clf=model.fit(x_train,y_train)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#y_pred=clf.predict(x_test)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#print(classification_report(y_test,y_pred,target_names=target_names))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#results.append(cv_results)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names.append(name)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#this_df=pd.DataFrame(cv_results)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#this_df['model']=name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#dfs.append(this_df)</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#final=pd.concat(dfs,ignore_index=True)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final</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Logistic Regression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RandomForestClassifier')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DecisionTreeClassifier')</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#print(classification_report(y_test,y_pred))</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#Making the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sklearn.metrics import confusion_matrix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#cm=confusion_matrix(y_test,y_pred)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#cm</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#Plotting confusion matrix</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plt.figure(figsize=(8,6))</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#sns.heatmap(cm,cmap='Blues',annot=True,xticklabels=['no ckd','ckd'],yticklabels=['no ckd','ckd'])</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plt.xlabel('Predicted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plt.ylabel('Actual 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plt.title('Confusion Matrix for ANN 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plt.show()</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bootstraps=[]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#for model in list(set(final.model.values)):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#model_df=final.loc[final.model==model]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#bootstrap=model_df.sample(n=30,replace=True)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#bootstrap.append(bootstrap)</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#bootstrap_df=pd.concat(bootstrap,ignore_index=True)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#results_long=pd.melt(bootstrap_df,id_vars=['model'],var_name='metrics',value_names='values')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time_metrics=['fit_time','score_time']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##PERFORMANCE 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#results_long_nofit=results_long.loc[results_long['metrics'].isin(time_metrics)]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#results_long_nofit=results_long_nofit.sort_values(by='values')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##TIME 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#results_long_nofit=results_long.loc[results_long['metrics'].isin(time_metrics)]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#results_long_nofit=results_long_nofit.sort_values(by='values')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matplotlib.pyplot as plt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seaborn as sns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plt.figure(figsize=(20,12))</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sns.set(font_scale=2.5)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#g=sns.boxplot(x="model",y="metrics",data=results_long_nofit,palette="set3")</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plt.legend(bbox_to_anchor=(1.05,1),loc=2,borderaxespad=0.)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plt.title('Comparison of Model by Classification Metric')</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plt.savefig('./benchmark_models_performance.png',dpi=300)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#pickle.dump(lgr,open('CkD.pk1','wb'))</w:t>
      </w:r>
    </w:p>
    <w:p>
      <w:pPr>
        <w:spacing w:before="0" w:after="100" w:line="240"/>
        <w:ind w:right="0" w:left="0" w:firstLine="0"/>
        <w:jc w:val="left"/>
        <w:rPr>
          <w:rFonts w:ascii="Arial Black" w:hAnsi="Arial Black" w:cs="Arial Black" w:eastAsia="Arial Black"/>
          <w:color w:val="000000"/>
          <w:spacing w:val="0"/>
          <w:position w:val="0"/>
          <w:sz w:val="28"/>
          <w:shd w:fill="FFFFFF" w:val="clear"/>
        </w:rPr>
      </w:pPr>
      <w:r>
        <w:rPr>
          <w:rFonts w:ascii="Arial Black" w:hAnsi="Arial Black" w:cs="Arial Black" w:eastAsia="Arial Black"/>
          <w:color w:val="000000"/>
          <w:spacing w:val="0"/>
          <w:position w:val="0"/>
          <w:sz w:val="28"/>
          <w:shd w:fill="FFFFFF" w:val="clear"/>
        </w:rPr>
        <w:t xml:space="preserve">App.py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flask import Flask,render_template,request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numpy as np</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pickle</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Commented out IPython magic to ensure Python compatibility.</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google.colab import 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drive.mount('/content/drive')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%cp -r '/content/drive/MyDrive/kidney_disease_prediction/Flask/templates/' '/content/'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install pyngrok</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!pip install pyngrok</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#import ngrok</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from pyngrok import ngrok</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!killall ngrok</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app=Flask(__name__)</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ngrok.set_auth_token("2OGvm12ANc3b2QacMPhowpL66CH_72vmdKqhkewAvjb8KhEH5")</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public_url=ngrok.connect(5000)</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print("url:",public_url)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#model=pickle.load(open('CKD.pk1','rb'))</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home():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render_template('home.html')</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@app.route('/Prediction',methods=['POST','GET'])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prediction():</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render_template('indexnew.html')</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@app.route('/Home',methods=['POST','GET'])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my_home():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render_template('home.html')</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@app.route('/Predict',methods=['POST'])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def predict():</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input_features=[float(x) for x in request.form.values()]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features_value=[np.array(input_features)]</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features_name=['blood_urea','blood glucose random','anemia','anemia',</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'coronary_artery_disease','pus_cell','red_blood_cells',</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'diabetesmellitus','pedal_edema']</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df=pd.DataFrame(features_value,columns=features_name)</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output=model.predict(df)</w:t>
      </w: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  return render_template('result.html',prediction_text=output)</w:t>
      </w:r>
    </w:p>
    <w:p>
      <w:pPr>
        <w:spacing w:before="0" w:after="100" w:line="240"/>
        <w:ind w:right="0" w:left="0" w:firstLine="0"/>
        <w:jc w:val="left"/>
        <w:rPr>
          <w:rFonts w:ascii="Calibri" w:hAnsi="Calibri" w:cs="Calibri" w:eastAsia="Calibri"/>
          <w:color w:val="000000"/>
          <w:spacing w:val="0"/>
          <w:position w:val="0"/>
          <w:sz w:val="28"/>
          <w:shd w:fill="FFFFFF" w:val="clear"/>
        </w:rPr>
      </w:pPr>
    </w:p>
    <w:p>
      <w:pPr>
        <w:spacing w:before="0" w:after="100" w:line="240"/>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app.run(debug=True)</w:t>
      </w:r>
    </w:p>
  </w:body>
</w:document>
</file>

<file path=word/numbering.xml><?xml version="1.0" encoding="utf-8"?>
<w:numbering xmlns:w="http://schemas.openxmlformats.org/wordprocessingml/2006/main">
  <w:abstractNum w:abstractNumId="0">
    <w:lvl w:ilvl="0">
      <w:start w:val="1"/>
      <w:numFmt w:val="bullet"/>
      <w:lvlText w:val="•"/>
    </w:lvl>
  </w:abstractNum>
  <w:num w:numId="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ode="External" Target="javascript:;" Id="docRId14"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www.cdc.gov/dialysis/"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Mode="External" Target="https://www.ncbi.nlm.nih.gov/pmc/articles/PMC5324778/" Id="docRId13" Type="http://schemas.openxmlformats.org/officeDocument/2006/relationships/hyperlink" /><Relationship Target="embeddings/oleObject1.bin" Id="docRId3" Type="http://schemas.openxmlformats.org/officeDocument/2006/relationships/oleObject" /></Relationships>
</file>