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7255"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SIMATS ENGINEERING</w:t>
      </w:r>
    </w:p>
    <w:p w14:paraId="78E4DCF9"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ASSESSMENT TOOL 3: Application Based Questions</w:t>
      </w:r>
    </w:p>
    <w:p w14:paraId="7EFE4233" w14:textId="77777777" w:rsidR="001B136A" w:rsidRPr="002B7716" w:rsidRDefault="001B136A">
      <w:pPr>
        <w:spacing w:after="40" w:line="240" w:lineRule="auto"/>
        <w:rPr>
          <w:rFonts w:cs="Times New Roman"/>
          <w:sz w:val="24"/>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1B136A" w:rsidRPr="002B7716" w14:paraId="2CE72201" w14:textId="77777777">
        <w:tc>
          <w:tcPr>
            <w:tcW w:w="2560" w:type="dxa"/>
          </w:tcPr>
          <w:p w14:paraId="7B3EA791" w14:textId="77777777" w:rsidR="001B136A" w:rsidRPr="002B7716" w:rsidRDefault="00081B1C">
            <w:pPr>
              <w:rPr>
                <w:rFonts w:cs="Times New Roman"/>
                <w:sz w:val="24"/>
                <w:szCs w:val="24"/>
              </w:rPr>
            </w:pPr>
            <w:r w:rsidRPr="002B7716">
              <w:rPr>
                <w:rFonts w:cs="Times New Roman"/>
                <w:b/>
                <w:sz w:val="24"/>
                <w:szCs w:val="24"/>
              </w:rPr>
              <w:t>COURSE NAME:</w:t>
            </w:r>
          </w:p>
        </w:tc>
        <w:tc>
          <w:tcPr>
            <w:tcW w:w="2560" w:type="dxa"/>
          </w:tcPr>
          <w:p w14:paraId="2DAF6E6C" w14:textId="77777777" w:rsidR="001B136A" w:rsidRPr="002B7716" w:rsidRDefault="00081B1C">
            <w:pPr>
              <w:rPr>
                <w:rFonts w:cs="Times New Roman"/>
                <w:sz w:val="24"/>
                <w:szCs w:val="24"/>
              </w:rPr>
            </w:pPr>
            <w:r w:rsidRPr="002B7716">
              <w:rPr>
                <w:rFonts w:cs="Times New Roman"/>
                <w:sz w:val="24"/>
                <w:szCs w:val="24"/>
              </w:rPr>
              <w:t>Cloud Computing and Big Data Analytics</w:t>
            </w:r>
          </w:p>
        </w:tc>
        <w:tc>
          <w:tcPr>
            <w:tcW w:w="2560" w:type="dxa"/>
          </w:tcPr>
          <w:p w14:paraId="3E2BEBBE" w14:textId="77777777" w:rsidR="001B136A" w:rsidRPr="002B7716" w:rsidRDefault="00081B1C">
            <w:pPr>
              <w:rPr>
                <w:rFonts w:cs="Times New Roman"/>
                <w:sz w:val="24"/>
                <w:szCs w:val="24"/>
              </w:rPr>
            </w:pPr>
            <w:r w:rsidRPr="002B7716">
              <w:rPr>
                <w:rFonts w:cs="Times New Roman"/>
                <w:b/>
                <w:sz w:val="24"/>
                <w:szCs w:val="24"/>
              </w:rPr>
              <w:t>COURSE CODE:</w:t>
            </w:r>
          </w:p>
        </w:tc>
        <w:tc>
          <w:tcPr>
            <w:tcW w:w="2560" w:type="dxa"/>
          </w:tcPr>
          <w:p w14:paraId="35FFAEF1" w14:textId="77777777" w:rsidR="001B136A" w:rsidRPr="002B7716" w:rsidRDefault="00081B1C">
            <w:pPr>
              <w:rPr>
                <w:rFonts w:cs="Times New Roman"/>
                <w:sz w:val="24"/>
                <w:szCs w:val="24"/>
              </w:rPr>
            </w:pPr>
            <w:r w:rsidRPr="002B7716">
              <w:rPr>
                <w:rFonts w:cs="Times New Roman"/>
                <w:sz w:val="24"/>
                <w:szCs w:val="24"/>
              </w:rPr>
              <w:t>CSA15</w:t>
            </w:r>
          </w:p>
        </w:tc>
      </w:tr>
    </w:tbl>
    <w:p w14:paraId="3A103AA8" w14:textId="77777777" w:rsidR="001B136A" w:rsidRPr="002B7716" w:rsidRDefault="001B136A">
      <w:pPr>
        <w:pBdr>
          <w:bottom w:val="single" w:sz="6" w:space="1" w:color="A6A6A6"/>
        </w:pBdr>
        <w:spacing w:after="240"/>
        <w:rPr>
          <w:rFonts w:cs="Times New Roman"/>
          <w:sz w:val="24"/>
          <w:szCs w:val="24"/>
        </w:rPr>
      </w:pPr>
    </w:p>
    <w:p w14:paraId="1BA72503" w14:textId="77777777" w:rsidR="001B136A" w:rsidRPr="002B7716" w:rsidRDefault="00081B1C">
      <w:pPr>
        <w:spacing w:after="40" w:line="240" w:lineRule="auto"/>
        <w:rPr>
          <w:rFonts w:cs="Times New Roman"/>
          <w:sz w:val="28"/>
          <w:szCs w:val="24"/>
        </w:rPr>
      </w:pPr>
      <w:r w:rsidRPr="002B7716">
        <w:rPr>
          <w:rFonts w:cs="Times New Roman"/>
          <w:sz w:val="28"/>
          <w:szCs w:val="24"/>
        </w:rPr>
        <w:t>COURSE OUTCOME COVERED</w:t>
      </w:r>
    </w:p>
    <w:p w14:paraId="76439FBB" w14:textId="77777777" w:rsidR="001B136A" w:rsidRPr="002B7716" w:rsidRDefault="00081B1C">
      <w:pPr>
        <w:spacing w:after="120"/>
        <w:rPr>
          <w:rFonts w:cs="Times New Roman"/>
          <w:sz w:val="28"/>
          <w:szCs w:val="24"/>
        </w:rPr>
      </w:pPr>
      <w:r w:rsidRPr="002B7716">
        <w:rPr>
          <w:rFonts w:cs="Times New Roman"/>
          <w:sz w:val="28"/>
          <w:szCs w:val="24"/>
        </w:rPr>
        <w:t>CO2: Analyze virtualization architectures to identify performance and security issues in cloud computing environments. (BL3)</w:t>
      </w:r>
    </w:p>
    <w:p w14:paraId="1B53B941" w14:textId="77777777" w:rsidR="001B136A" w:rsidRPr="002B7716" w:rsidRDefault="00081B1C">
      <w:pPr>
        <w:spacing w:after="40" w:line="240" w:lineRule="auto"/>
        <w:rPr>
          <w:rFonts w:cs="Times New Roman"/>
          <w:sz w:val="28"/>
          <w:szCs w:val="24"/>
        </w:rPr>
      </w:pPr>
      <w:r w:rsidRPr="002B7716">
        <w:rPr>
          <w:rFonts w:cs="Times New Roman"/>
          <w:sz w:val="28"/>
          <w:szCs w:val="24"/>
        </w:rPr>
        <w:t>Assessment Tool Weightage: 10%</w:t>
      </w:r>
    </w:p>
    <w:p w14:paraId="75F6B0E0" w14:textId="77777777" w:rsidR="001B136A" w:rsidRPr="002B7716" w:rsidRDefault="001B136A">
      <w:pPr>
        <w:spacing w:after="40" w:line="240" w:lineRule="auto"/>
        <w:rPr>
          <w:rFonts w:cs="Times New Roman"/>
          <w:sz w:val="28"/>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2B7716" w14:paraId="29A84EFE" w14:textId="77777777">
        <w:tc>
          <w:tcPr>
            <w:tcW w:w="5120" w:type="dxa"/>
          </w:tcPr>
          <w:p w14:paraId="13EC7F68" w14:textId="77777777" w:rsidR="001B136A" w:rsidRPr="002B7716" w:rsidRDefault="00081B1C">
            <w:pPr>
              <w:rPr>
                <w:rFonts w:cs="Times New Roman"/>
                <w:sz w:val="28"/>
                <w:szCs w:val="24"/>
              </w:rPr>
            </w:pPr>
            <w:r w:rsidRPr="002B7716">
              <w:rPr>
                <w:rFonts w:cs="Times New Roman"/>
                <w:sz w:val="28"/>
                <w:szCs w:val="24"/>
              </w:rPr>
              <w:t>Dave's Taxonomy: Manipulation (Level 2)</w:t>
            </w:r>
            <w:r w:rsidRPr="002B7716">
              <w:rPr>
                <w:rFonts w:cs="Times New Roman"/>
                <w:sz w:val="28"/>
                <w:szCs w:val="24"/>
              </w:rPr>
              <w:br/>
              <w:t>Question Count: 5</w:t>
            </w:r>
          </w:p>
        </w:tc>
        <w:tc>
          <w:tcPr>
            <w:tcW w:w="5120" w:type="dxa"/>
          </w:tcPr>
          <w:p w14:paraId="72E08056" w14:textId="77777777" w:rsidR="001B136A" w:rsidRPr="002B7716" w:rsidRDefault="00081B1C">
            <w:pPr>
              <w:jc w:val="right"/>
              <w:rPr>
                <w:rFonts w:cs="Times New Roman"/>
                <w:sz w:val="28"/>
                <w:szCs w:val="24"/>
              </w:rPr>
            </w:pPr>
            <w:r w:rsidRPr="002B7716">
              <w:rPr>
                <w:rFonts w:cs="Times New Roman"/>
                <w:sz w:val="28"/>
                <w:szCs w:val="24"/>
              </w:rPr>
              <w:t>Total Marks: 25</w:t>
            </w:r>
          </w:p>
        </w:tc>
      </w:tr>
    </w:tbl>
    <w:p w14:paraId="38EB218B" w14:textId="77777777" w:rsidR="001B136A" w:rsidRPr="002B7716" w:rsidRDefault="001B136A">
      <w:pPr>
        <w:pBdr>
          <w:bottom w:val="single" w:sz="6" w:space="1" w:color="A6A6A6"/>
        </w:pBdr>
        <w:rPr>
          <w:rFonts w:cs="Times New Roman"/>
          <w:sz w:val="28"/>
          <w:szCs w:val="24"/>
        </w:rPr>
      </w:pPr>
    </w:p>
    <w:p w14:paraId="2F729EF9" w14:textId="77777777" w:rsidR="001B136A" w:rsidRPr="002B7716" w:rsidRDefault="00081B1C">
      <w:pPr>
        <w:spacing w:after="40" w:line="240" w:lineRule="auto"/>
        <w:rPr>
          <w:rFonts w:cs="Times New Roman"/>
          <w:sz w:val="28"/>
          <w:szCs w:val="24"/>
        </w:rPr>
      </w:pPr>
      <w:r w:rsidRPr="002B7716">
        <w:rPr>
          <w:rFonts w:cs="Times New Roman"/>
          <w:sz w:val="28"/>
          <w:szCs w:val="24"/>
        </w:rPr>
        <w:t>Code of Conduct</w:t>
      </w:r>
    </w:p>
    <w:p w14:paraId="5B498940" w14:textId="67E61C3B" w:rsidR="001B136A" w:rsidRPr="002B7716" w:rsidRDefault="00081B1C">
      <w:pPr>
        <w:spacing w:after="40" w:line="240" w:lineRule="auto"/>
        <w:rPr>
          <w:rFonts w:cs="Times New Roman"/>
          <w:sz w:val="28"/>
          <w:szCs w:val="24"/>
        </w:rPr>
      </w:pPr>
      <w:r w:rsidRPr="002B7716">
        <w:rPr>
          <w:rFonts w:cs="Times New Roman"/>
          <w:sz w:val="28"/>
          <w:szCs w:val="24"/>
        </w:rPr>
        <w:t>I</w:t>
      </w:r>
      <w:r w:rsidR="00EE2D45">
        <w:rPr>
          <w:rFonts w:cs="Times New Roman"/>
          <w:sz w:val="28"/>
          <w:szCs w:val="24"/>
        </w:rPr>
        <w:t xml:space="preserve"> VIGNESHWAR.D 192524415</w:t>
      </w:r>
      <w:r w:rsidRPr="002B7716">
        <w:rPr>
          <w:rFonts w:cs="Times New Roman"/>
          <w:sz w:val="28"/>
          <w:szCs w:val="24"/>
        </w:rPr>
        <w:t xml:space="preserve"> (Name / Reg No) certify that this submission is my original work and that I have adhered to the guidelines specified for this assessment.</w:t>
      </w:r>
    </w:p>
    <w:p w14:paraId="2F235170" w14:textId="77777777" w:rsidR="001B136A" w:rsidRPr="002B7716" w:rsidRDefault="00081B1C">
      <w:pPr>
        <w:spacing w:after="40" w:line="240" w:lineRule="auto"/>
        <w:rPr>
          <w:rFonts w:cs="Times New Roman"/>
          <w:sz w:val="28"/>
          <w:szCs w:val="24"/>
        </w:rPr>
      </w:pPr>
      <w:r w:rsidRPr="002B7716">
        <w:rPr>
          <w:rFonts w:cs="Times New Roman"/>
          <w:sz w:val="28"/>
          <w:szCs w:val="24"/>
        </w:rPr>
        <w:t>I understand that any violation of academic integrity rules will result in disciplinary action.</w:t>
      </w:r>
    </w:p>
    <w:p w14:paraId="78F812D2" w14:textId="77777777" w:rsidR="001B136A" w:rsidRPr="002B7716" w:rsidRDefault="00081B1C">
      <w:pPr>
        <w:spacing w:after="40" w:line="240" w:lineRule="auto"/>
        <w:rPr>
          <w:rFonts w:cs="Times New Roman"/>
          <w:sz w:val="28"/>
          <w:szCs w:val="24"/>
        </w:rPr>
      </w:pPr>
      <w:r w:rsidRPr="002B7716">
        <w:rPr>
          <w:rFonts w:cs="Times New Roman"/>
          <w:sz w:val="28"/>
          <w:szCs w:val="24"/>
        </w:rPr>
        <w:t>Signature of the student: ____________________</w:t>
      </w:r>
    </w:p>
    <w:p w14:paraId="5FF6FA06" w14:textId="77777777" w:rsidR="001B136A" w:rsidRPr="002B7716" w:rsidRDefault="001B136A">
      <w:pPr>
        <w:spacing w:after="40" w:line="240" w:lineRule="auto"/>
        <w:rPr>
          <w:rFonts w:cs="Times New Roman"/>
          <w:sz w:val="24"/>
          <w:szCs w:val="24"/>
        </w:rPr>
      </w:pPr>
    </w:p>
    <w:p w14:paraId="20E29C36" w14:textId="77777777" w:rsidR="001B136A" w:rsidRPr="002B7716" w:rsidRDefault="00081B1C">
      <w:pPr>
        <w:spacing w:after="40" w:line="240" w:lineRule="auto"/>
        <w:rPr>
          <w:rFonts w:cs="Times New Roman"/>
          <w:b/>
          <w:sz w:val="28"/>
          <w:szCs w:val="24"/>
        </w:rPr>
      </w:pPr>
      <w:r w:rsidRPr="002B7716">
        <w:rPr>
          <w:rFonts w:cs="Times New Roman"/>
          <w:b/>
          <w:sz w:val="28"/>
          <w:szCs w:val="24"/>
        </w:rPr>
        <w:t>Assessment Tasks</w:t>
      </w:r>
    </w:p>
    <w:p w14:paraId="308F89E7" w14:textId="77777777" w:rsidR="002B7716" w:rsidRPr="002B7716" w:rsidRDefault="002B7716">
      <w:pPr>
        <w:spacing w:after="40" w:line="240" w:lineRule="auto"/>
        <w:rPr>
          <w:rFonts w:cs="Times New Roman"/>
          <w:sz w:val="24"/>
          <w:szCs w:val="24"/>
        </w:rPr>
      </w:pPr>
    </w:p>
    <w:p w14:paraId="0DAA24EF" w14:textId="77777777" w:rsidR="001B136A" w:rsidRDefault="00081B1C">
      <w:pPr>
        <w:spacing w:after="40" w:line="240" w:lineRule="auto"/>
        <w:rPr>
          <w:rFonts w:cs="Times New Roman"/>
          <w:b/>
          <w:sz w:val="28"/>
          <w:szCs w:val="24"/>
        </w:rPr>
      </w:pPr>
      <w:r w:rsidRPr="002B7716">
        <w:rPr>
          <w:rFonts w:cs="Times New Roman"/>
          <w:b/>
          <w:sz w:val="28"/>
          <w:szCs w:val="24"/>
        </w:rPr>
        <w:t>Application Based Questions</w:t>
      </w:r>
    </w:p>
    <w:p w14:paraId="53579946" w14:textId="77777777" w:rsidR="002B7716" w:rsidRPr="002B7716" w:rsidRDefault="002B7716">
      <w:pPr>
        <w:spacing w:after="40" w:line="240" w:lineRule="auto"/>
        <w:rPr>
          <w:rFonts w:cs="Times New Roman"/>
          <w:sz w:val="28"/>
          <w:szCs w:val="24"/>
        </w:rPr>
      </w:pPr>
    </w:p>
    <w:p w14:paraId="629FF1F6" w14:textId="77777777" w:rsidR="002B7716" w:rsidRDefault="002B7716">
      <w:pPr>
        <w:pStyle w:val="ListNumber"/>
        <w:rPr>
          <w:rFonts w:cs="Times New Roman"/>
          <w:sz w:val="28"/>
          <w:szCs w:val="24"/>
        </w:rPr>
      </w:pPr>
      <w:r w:rsidRPr="002B7716">
        <w:rPr>
          <w:rFonts w:cs="Times New Roman"/>
          <w:sz w:val="28"/>
          <w:szCs w:val="24"/>
        </w:rPr>
        <w:t>A company experiences unpredictable traffic spikes during seasonal sales.</w:t>
      </w:r>
      <w:r>
        <w:rPr>
          <w:rFonts w:cs="Times New Roman"/>
          <w:sz w:val="28"/>
          <w:szCs w:val="24"/>
        </w:rPr>
        <w:t xml:space="preserve"> </w:t>
      </w:r>
      <w:r w:rsidRPr="002B7716">
        <w:rPr>
          <w:rFonts w:cs="Times New Roman"/>
          <w:sz w:val="28"/>
          <w:szCs w:val="24"/>
        </w:rPr>
        <w:t>Explain how cloud auto-scaling and load balancing can handle this demand efficiently.</w:t>
      </w:r>
      <w:r>
        <w:rPr>
          <w:rFonts w:cs="Times New Roman"/>
          <w:sz w:val="28"/>
          <w:szCs w:val="24"/>
        </w:rPr>
        <w:t xml:space="preserve"> </w:t>
      </w:r>
      <w:r w:rsidRPr="002B7716">
        <w:rPr>
          <w:rFonts w:cs="Times New Roman"/>
          <w:sz w:val="28"/>
          <w:szCs w:val="24"/>
        </w:rPr>
        <w:t>How does this approach reduce downtime and improve user experience?</w:t>
      </w:r>
      <w:r>
        <w:rPr>
          <w:rFonts w:cs="Times New Roman"/>
          <w:sz w:val="28"/>
          <w:szCs w:val="24"/>
        </w:rPr>
        <w:t xml:space="preserve"> </w:t>
      </w:r>
      <w:r w:rsidRPr="002B7716">
        <w:rPr>
          <w:rFonts w:cs="Times New Roman"/>
          <w:sz w:val="28"/>
          <w:szCs w:val="24"/>
        </w:rPr>
        <w:t>What role do monitoring tools play in this setup?</w:t>
      </w:r>
      <w:r>
        <w:rPr>
          <w:rFonts w:cs="Times New Roman"/>
          <w:sz w:val="28"/>
          <w:szCs w:val="24"/>
        </w:rPr>
        <w:t xml:space="preserve"> </w:t>
      </w:r>
      <w:r w:rsidRPr="002B7716">
        <w:rPr>
          <w:rFonts w:cs="Times New Roman"/>
          <w:sz w:val="28"/>
          <w:szCs w:val="24"/>
        </w:rPr>
        <w:t>Relate your answer to a real-world e-commerce scenario.</w:t>
      </w:r>
    </w:p>
    <w:p w14:paraId="2D125AE9" w14:textId="77777777" w:rsidR="002B7716" w:rsidRDefault="002B7716" w:rsidP="002B7716">
      <w:pPr>
        <w:pStyle w:val="ListNumber"/>
        <w:numPr>
          <w:ilvl w:val="0"/>
          <w:numId w:val="0"/>
        </w:numPr>
        <w:ind w:left="360"/>
        <w:rPr>
          <w:rFonts w:cs="Times New Roman"/>
          <w:sz w:val="28"/>
          <w:szCs w:val="24"/>
        </w:rPr>
      </w:pPr>
    </w:p>
    <w:p w14:paraId="34366FBE" w14:textId="77777777" w:rsidR="002B7716" w:rsidRDefault="002B7716" w:rsidP="002B7716">
      <w:pPr>
        <w:pStyle w:val="ListNumber"/>
        <w:jc w:val="both"/>
        <w:rPr>
          <w:rFonts w:cs="Times New Roman"/>
          <w:sz w:val="28"/>
          <w:szCs w:val="24"/>
        </w:rPr>
      </w:pPr>
      <w:r w:rsidRPr="002B7716">
        <w:rPr>
          <w:rFonts w:cs="Times New Roman"/>
          <w:sz w:val="28"/>
          <w:szCs w:val="24"/>
        </w:rPr>
        <w:t>An organization wants to store large volumes of backup data securely in the cloud.</w:t>
      </w:r>
      <w:r w:rsidRPr="002B7716">
        <w:rPr>
          <w:rFonts w:cs="Times New Roman"/>
          <w:sz w:val="28"/>
          <w:szCs w:val="24"/>
        </w:rPr>
        <w:br/>
        <w:t>Discuss how cloud storage solutions ensure durability and data redundancy.</w:t>
      </w:r>
      <w:r w:rsidRPr="002B7716">
        <w:rPr>
          <w:rFonts w:cs="Times New Roman"/>
          <w:sz w:val="28"/>
          <w:szCs w:val="24"/>
        </w:rPr>
        <w:br/>
        <w:t>How can encryption and access control protect sensitive backup data?</w:t>
      </w:r>
      <w:r w:rsidRPr="002B7716">
        <w:rPr>
          <w:rFonts w:cs="Times New Roman"/>
          <w:sz w:val="28"/>
          <w:szCs w:val="24"/>
        </w:rPr>
        <w:br/>
        <w:t>Explain the cost advantages compared to traditional storage systems.</w:t>
      </w:r>
      <w:r w:rsidRPr="002B7716">
        <w:rPr>
          <w:rFonts w:cs="Times New Roman"/>
          <w:sz w:val="28"/>
          <w:szCs w:val="24"/>
        </w:rPr>
        <w:br/>
        <w:t>Provide an example of a disaster recovery use case.</w:t>
      </w:r>
    </w:p>
    <w:p w14:paraId="2769905C" w14:textId="77777777" w:rsidR="002B7716" w:rsidRDefault="002B7716" w:rsidP="002B7716">
      <w:pPr>
        <w:pStyle w:val="ListNumber"/>
        <w:jc w:val="both"/>
        <w:rPr>
          <w:rFonts w:cs="Times New Roman"/>
          <w:sz w:val="28"/>
          <w:szCs w:val="24"/>
        </w:rPr>
      </w:pPr>
      <w:r w:rsidRPr="002B7716">
        <w:rPr>
          <w:rFonts w:cs="Times New Roman"/>
          <w:sz w:val="28"/>
          <w:szCs w:val="24"/>
        </w:rPr>
        <w:t>A mobile app company plans to deploy its application globally.</w:t>
      </w:r>
      <w:r>
        <w:rPr>
          <w:rFonts w:cs="Times New Roman"/>
          <w:sz w:val="28"/>
          <w:szCs w:val="24"/>
        </w:rPr>
        <w:t xml:space="preserve"> </w:t>
      </w:r>
      <w:r w:rsidRPr="002B7716">
        <w:rPr>
          <w:rFonts w:cs="Times New Roman"/>
          <w:sz w:val="28"/>
          <w:szCs w:val="24"/>
        </w:rPr>
        <w:t>Explain how content delivery networks (CDNs) improve performance and reduce latency.</w:t>
      </w:r>
      <w:r>
        <w:rPr>
          <w:rFonts w:cs="Times New Roman"/>
          <w:sz w:val="28"/>
          <w:szCs w:val="24"/>
        </w:rPr>
        <w:t xml:space="preserve"> </w:t>
      </w:r>
      <w:r w:rsidRPr="002B7716">
        <w:rPr>
          <w:rFonts w:cs="Times New Roman"/>
          <w:sz w:val="28"/>
          <w:szCs w:val="24"/>
        </w:rPr>
        <w:t>How do edge servers enhance user experience across regions?</w:t>
      </w:r>
      <w:r>
        <w:rPr>
          <w:rFonts w:cs="Times New Roman"/>
          <w:sz w:val="28"/>
          <w:szCs w:val="24"/>
        </w:rPr>
        <w:t xml:space="preserve"> </w:t>
      </w:r>
      <w:r w:rsidRPr="002B7716">
        <w:rPr>
          <w:rFonts w:cs="Times New Roman"/>
          <w:sz w:val="28"/>
          <w:szCs w:val="24"/>
        </w:rPr>
        <w:t>Discuss how cloud providers support global availability.</w:t>
      </w:r>
      <w:r>
        <w:rPr>
          <w:rFonts w:cs="Times New Roman"/>
          <w:sz w:val="28"/>
          <w:szCs w:val="24"/>
        </w:rPr>
        <w:t xml:space="preserve"> </w:t>
      </w:r>
      <w:r w:rsidRPr="002B7716">
        <w:rPr>
          <w:rFonts w:cs="Times New Roman"/>
          <w:sz w:val="28"/>
          <w:szCs w:val="24"/>
        </w:rPr>
        <w:t>Relate this to a real-time streaming or gaming application.</w:t>
      </w:r>
    </w:p>
    <w:p w14:paraId="17D3E614" w14:textId="77777777" w:rsidR="002B7716" w:rsidRDefault="002B7716" w:rsidP="002B7716">
      <w:pPr>
        <w:pStyle w:val="ListNumber"/>
        <w:numPr>
          <w:ilvl w:val="0"/>
          <w:numId w:val="0"/>
        </w:numPr>
        <w:ind w:left="360"/>
        <w:rPr>
          <w:rFonts w:cs="Times New Roman"/>
          <w:sz w:val="28"/>
          <w:szCs w:val="24"/>
        </w:rPr>
      </w:pPr>
    </w:p>
    <w:p w14:paraId="372E39C6" w14:textId="77777777" w:rsidR="002B7716" w:rsidRDefault="002B7716" w:rsidP="002B7716">
      <w:pPr>
        <w:pStyle w:val="ListNumber"/>
        <w:jc w:val="both"/>
        <w:rPr>
          <w:rFonts w:cs="Times New Roman"/>
          <w:sz w:val="28"/>
          <w:szCs w:val="24"/>
        </w:rPr>
      </w:pPr>
      <w:r w:rsidRPr="002B7716">
        <w:rPr>
          <w:rFonts w:cs="Times New Roman"/>
          <w:sz w:val="28"/>
          <w:szCs w:val="24"/>
        </w:rPr>
        <w:t>A financial institution requires strict compliance and data security in cloud usage.</w:t>
      </w:r>
      <w:r w:rsidRPr="002B7716">
        <w:rPr>
          <w:rFonts w:cs="Times New Roman"/>
          <w:sz w:val="28"/>
          <w:szCs w:val="24"/>
        </w:rPr>
        <w:br/>
        <w:t>Explain how cloud providers support regulatory compliance and auditing.</w:t>
      </w:r>
      <w:r>
        <w:rPr>
          <w:rFonts w:cs="Times New Roman"/>
          <w:sz w:val="28"/>
          <w:szCs w:val="24"/>
        </w:rPr>
        <w:t xml:space="preserve"> </w:t>
      </w:r>
      <w:r w:rsidRPr="002B7716">
        <w:rPr>
          <w:rFonts w:cs="Times New Roman"/>
          <w:sz w:val="28"/>
          <w:szCs w:val="24"/>
        </w:rPr>
        <w:t>What role do logging, monitoring, and encryption play in security?</w:t>
      </w:r>
      <w:r>
        <w:rPr>
          <w:rFonts w:cs="Times New Roman"/>
          <w:sz w:val="28"/>
          <w:szCs w:val="24"/>
        </w:rPr>
        <w:t xml:space="preserve"> </w:t>
      </w:r>
      <w:r w:rsidRPr="002B7716">
        <w:rPr>
          <w:rFonts w:cs="Times New Roman"/>
          <w:sz w:val="28"/>
          <w:szCs w:val="24"/>
        </w:rPr>
        <w:t>How can the company ensure data sovereignty requirements are met?</w:t>
      </w:r>
      <w:r>
        <w:rPr>
          <w:rFonts w:cs="Times New Roman"/>
          <w:sz w:val="28"/>
          <w:szCs w:val="24"/>
        </w:rPr>
        <w:t xml:space="preserve"> </w:t>
      </w:r>
      <w:r w:rsidRPr="002B7716">
        <w:rPr>
          <w:rFonts w:cs="Times New Roman"/>
          <w:sz w:val="28"/>
          <w:szCs w:val="24"/>
        </w:rPr>
        <w:t>Give an example involving sensitive financial transactions.</w:t>
      </w:r>
    </w:p>
    <w:p w14:paraId="2DA724CB" w14:textId="12491C63" w:rsidR="00EE2D45" w:rsidRDefault="002B7716" w:rsidP="00EE2D45">
      <w:pPr>
        <w:pStyle w:val="ListNumber"/>
        <w:jc w:val="both"/>
        <w:rPr>
          <w:rFonts w:cs="Times New Roman"/>
          <w:sz w:val="28"/>
          <w:szCs w:val="24"/>
        </w:rPr>
      </w:pPr>
      <w:r w:rsidRPr="002B7716">
        <w:rPr>
          <w:rFonts w:cs="Times New Roman"/>
          <w:sz w:val="28"/>
          <w:szCs w:val="24"/>
        </w:rPr>
        <w:t>A development team wants to adopt containerization for application deployment.</w:t>
      </w:r>
      <w:r w:rsidRPr="002B7716">
        <w:rPr>
          <w:rFonts w:cs="Times New Roman"/>
          <w:sz w:val="28"/>
          <w:szCs w:val="24"/>
        </w:rPr>
        <w:br/>
        <w:t>Explain how containers differ from virtual machines in terms of performance and resource usage.</w:t>
      </w:r>
      <w:r>
        <w:rPr>
          <w:rFonts w:cs="Times New Roman"/>
          <w:sz w:val="28"/>
          <w:szCs w:val="24"/>
        </w:rPr>
        <w:t xml:space="preserve"> </w:t>
      </w:r>
      <w:r w:rsidRPr="002B7716">
        <w:rPr>
          <w:rFonts w:cs="Times New Roman"/>
          <w:sz w:val="28"/>
          <w:szCs w:val="24"/>
        </w:rPr>
        <w:t>How does orchestration (like Kubernetes) simplify deployment and scaling?</w:t>
      </w:r>
      <w:r>
        <w:rPr>
          <w:rFonts w:cs="Times New Roman"/>
          <w:sz w:val="28"/>
          <w:szCs w:val="24"/>
        </w:rPr>
        <w:t xml:space="preserve"> </w:t>
      </w:r>
      <w:r w:rsidRPr="002B7716">
        <w:rPr>
          <w:rFonts w:cs="Times New Roman"/>
          <w:sz w:val="28"/>
          <w:szCs w:val="24"/>
        </w:rPr>
        <w:t>Discuss portability benefits across different cloud environments.</w:t>
      </w:r>
      <w:r w:rsidRPr="002B7716">
        <w:rPr>
          <w:rFonts w:cs="Times New Roman"/>
          <w:sz w:val="28"/>
          <w:szCs w:val="24"/>
        </w:rPr>
        <w:br/>
        <w:t>Provide an example of a microservices-based application.</w:t>
      </w:r>
    </w:p>
    <w:p w14:paraId="37B3752D" w14:textId="77777777" w:rsidR="00EE2D45" w:rsidRDefault="00EE2D45" w:rsidP="00EE2D45">
      <w:pPr>
        <w:pStyle w:val="ListNumber"/>
        <w:numPr>
          <w:ilvl w:val="0"/>
          <w:numId w:val="0"/>
        </w:numPr>
        <w:ind w:left="360" w:hanging="360"/>
        <w:jc w:val="both"/>
        <w:rPr>
          <w:rFonts w:cs="Times New Roman"/>
          <w:sz w:val="28"/>
          <w:szCs w:val="24"/>
        </w:rPr>
      </w:pPr>
    </w:p>
    <w:p w14:paraId="5C860991" w14:textId="77777777" w:rsidR="00EE2D45" w:rsidRDefault="00EE2D45" w:rsidP="00EE2D45">
      <w:pPr>
        <w:pStyle w:val="ListNumber"/>
        <w:numPr>
          <w:ilvl w:val="0"/>
          <w:numId w:val="0"/>
        </w:numPr>
        <w:ind w:left="360" w:hanging="360"/>
        <w:jc w:val="both"/>
        <w:rPr>
          <w:rFonts w:cs="Times New Roman"/>
          <w:sz w:val="28"/>
          <w:szCs w:val="24"/>
        </w:rPr>
      </w:pPr>
    </w:p>
    <w:p w14:paraId="6C5ECE08" w14:textId="77777777" w:rsidR="00EE2D45" w:rsidRDefault="00EE2D45" w:rsidP="00EE2D45">
      <w:pPr>
        <w:pStyle w:val="ListNumber"/>
        <w:numPr>
          <w:ilvl w:val="0"/>
          <w:numId w:val="0"/>
        </w:numPr>
        <w:ind w:left="360" w:hanging="360"/>
        <w:jc w:val="both"/>
        <w:rPr>
          <w:rFonts w:cs="Times New Roman"/>
          <w:sz w:val="28"/>
          <w:szCs w:val="24"/>
        </w:rPr>
      </w:pPr>
    </w:p>
    <w:p w14:paraId="50D88E5A" w14:textId="77777777" w:rsidR="00EE2D45" w:rsidRDefault="00EE2D45" w:rsidP="00EE2D45">
      <w:pPr>
        <w:pStyle w:val="ListNumber"/>
        <w:numPr>
          <w:ilvl w:val="0"/>
          <w:numId w:val="0"/>
        </w:numPr>
        <w:ind w:left="360" w:hanging="360"/>
        <w:jc w:val="both"/>
        <w:rPr>
          <w:rFonts w:cs="Times New Roman"/>
          <w:sz w:val="28"/>
          <w:szCs w:val="24"/>
        </w:rPr>
      </w:pPr>
    </w:p>
    <w:p w14:paraId="6A427B6F" w14:textId="77777777" w:rsidR="00EE2D45" w:rsidRDefault="00EE2D45" w:rsidP="00EE2D45">
      <w:pPr>
        <w:pStyle w:val="ListNumber"/>
        <w:numPr>
          <w:ilvl w:val="0"/>
          <w:numId w:val="0"/>
        </w:numPr>
        <w:jc w:val="both"/>
        <w:rPr>
          <w:rFonts w:cs="Times New Roman"/>
          <w:b/>
          <w:bCs/>
          <w:sz w:val="32"/>
          <w:szCs w:val="28"/>
          <w:lang w:val="en-IN"/>
        </w:rPr>
      </w:pPr>
      <w:r w:rsidRPr="00EE2D45">
        <w:rPr>
          <w:rFonts w:cs="Times New Roman"/>
          <w:b/>
          <w:bCs/>
          <w:sz w:val="32"/>
          <w:szCs w:val="28"/>
          <w:lang w:val="en-IN"/>
        </w:rPr>
        <w:t>ANALYTICAL PROBLEM SOLVING – CLOUD COMPUTING</w:t>
      </w:r>
    </w:p>
    <w:p w14:paraId="099AC2BE" w14:textId="77777777" w:rsidR="00EE2D45" w:rsidRPr="00EE2D45" w:rsidRDefault="00EE2D45" w:rsidP="00EE2D45">
      <w:pPr>
        <w:pStyle w:val="ListNumber"/>
        <w:numPr>
          <w:ilvl w:val="0"/>
          <w:numId w:val="0"/>
        </w:numPr>
        <w:jc w:val="both"/>
        <w:rPr>
          <w:rFonts w:cs="Times New Roman"/>
          <w:sz w:val="32"/>
          <w:szCs w:val="28"/>
          <w:lang w:val="en-IN"/>
        </w:rPr>
      </w:pPr>
    </w:p>
    <w:p w14:paraId="13864C49" w14:textId="049BC753" w:rsidR="00EE2D45" w:rsidRDefault="00EE2D45" w:rsidP="00EE2D45">
      <w:pPr>
        <w:pStyle w:val="ListNumber"/>
        <w:numPr>
          <w:ilvl w:val="0"/>
          <w:numId w:val="11"/>
        </w:numPr>
        <w:jc w:val="both"/>
        <w:rPr>
          <w:rFonts w:cs="Times New Roman"/>
          <w:b/>
          <w:bCs/>
          <w:sz w:val="28"/>
          <w:szCs w:val="24"/>
          <w:lang w:val="en-IN"/>
        </w:rPr>
      </w:pPr>
      <w:r w:rsidRPr="00EE2D45">
        <w:rPr>
          <w:rFonts w:cs="Times New Roman"/>
          <w:b/>
          <w:bCs/>
          <w:sz w:val="28"/>
          <w:szCs w:val="24"/>
          <w:lang w:val="en-IN"/>
        </w:rPr>
        <w:t>HANDLING SEASONAL TRAFFIC SPIKES IN E-COMMERCE</w:t>
      </w:r>
    </w:p>
    <w:p w14:paraId="21D1B1B9" w14:textId="77777777" w:rsidR="00EE2D45" w:rsidRPr="00EE2D45" w:rsidRDefault="00EE2D45" w:rsidP="00EE2D45">
      <w:pPr>
        <w:pStyle w:val="ListNumber"/>
        <w:numPr>
          <w:ilvl w:val="0"/>
          <w:numId w:val="0"/>
        </w:numPr>
        <w:ind w:left="720"/>
        <w:jc w:val="both"/>
        <w:rPr>
          <w:rFonts w:cs="Times New Roman"/>
          <w:sz w:val="28"/>
          <w:szCs w:val="24"/>
          <w:lang w:val="en-IN"/>
        </w:rPr>
      </w:pPr>
    </w:p>
    <w:p w14:paraId="222942C5"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Auto-Scaling and Load Balancing</w:t>
      </w:r>
    </w:p>
    <w:p w14:paraId="18C28AC5" w14:textId="77777777" w:rsidR="00EE2D45" w:rsidRPr="00EE2D45" w:rsidRDefault="00EE2D45" w:rsidP="00EE2D45">
      <w:pPr>
        <w:pStyle w:val="ListNumber"/>
        <w:numPr>
          <w:ilvl w:val="0"/>
          <w:numId w:val="0"/>
        </w:numPr>
        <w:jc w:val="both"/>
        <w:rPr>
          <w:rFonts w:cs="Times New Roman"/>
          <w:sz w:val="28"/>
          <w:szCs w:val="24"/>
          <w:lang w:val="en-IN"/>
        </w:rPr>
      </w:pPr>
    </w:p>
    <w:p w14:paraId="23F34687"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Auto-scaling automatically adds or removes cloud servers according to demand. During a seasonal sale, the system can add servers when request volume, CPU usage, or response time rises, then reduce them after traffic falls. Scheduled scaling can also prepare for a sale announced in advance.</w:t>
      </w:r>
    </w:p>
    <w:p w14:paraId="478F233C" w14:textId="77777777" w:rsidR="00EE2D45" w:rsidRPr="00EE2D45" w:rsidRDefault="00EE2D45" w:rsidP="00EE2D45">
      <w:pPr>
        <w:pStyle w:val="ListNumber"/>
        <w:numPr>
          <w:ilvl w:val="0"/>
          <w:numId w:val="0"/>
        </w:numPr>
        <w:jc w:val="both"/>
        <w:rPr>
          <w:rFonts w:cs="Times New Roman"/>
          <w:sz w:val="28"/>
          <w:szCs w:val="24"/>
          <w:lang w:val="en-IN"/>
        </w:rPr>
      </w:pPr>
    </w:p>
    <w:p w14:paraId="46E55D0B"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A load balancer distributes incoming requests across available servers. Health checks help it avoid sending requests to servers that are overloaded or not responding. Cloud auto-scaling services can connect to load balancers so new servers are added to receive traffic and unhealthy servers are replaced. </w:t>
      </w:r>
      <w:hyperlink r:id="rId6" w:history="1">
        <w:r w:rsidRPr="00EE2D45">
          <w:rPr>
            <w:rStyle w:val="Hyperlink"/>
            <w:rFonts w:cs="Times New Roman"/>
            <w:sz w:val="28"/>
            <w:szCs w:val="24"/>
            <w:lang w:val="en-IN"/>
          </w:rPr>
          <w:t>AWS Auto Scaling with Load Balancing</w:t>
        </w:r>
      </w:hyperlink>
    </w:p>
    <w:p w14:paraId="26A87260" w14:textId="77777777" w:rsidR="00EE2D45" w:rsidRPr="00EE2D45" w:rsidRDefault="00EE2D45" w:rsidP="00EE2D45">
      <w:pPr>
        <w:pStyle w:val="ListNumber"/>
        <w:numPr>
          <w:ilvl w:val="0"/>
          <w:numId w:val="0"/>
        </w:numPr>
        <w:jc w:val="both"/>
        <w:rPr>
          <w:rFonts w:cs="Times New Roman"/>
          <w:sz w:val="28"/>
          <w:szCs w:val="24"/>
          <w:lang w:val="en-IN"/>
        </w:rPr>
      </w:pPr>
    </w:p>
    <w:p w14:paraId="682F4B15"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Effect on Availability and User Experience</w:t>
      </w:r>
    </w:p>
    <w:p w14:paraId="4063EE8E" w14:textId="77777777" w:rsidR="00EE2D45" w:rsidRPr="00EE2D45" w:rsidRDefault="00EE2D45" w:rsidP="00EE2D45">
      <w:pPr>
        <w:pStyle w:val="ListNumber"/>
        <w:numPr>
          <w:ilvl w:val="0"/>
          <w:numId w:val="0"/>
        </w:numPr>
        <w:jc w:val="both"/>
        <w:rPr>
          <w:rFonts w:cs="Times New Roman"/>
          <w:sz w:val="28"/>
          <w:szCs w:val="24"/>
          <w:lang w:val="en-IN"/>
        </w:rPr>
      </w:pPr>
    </w:p>
    <w:p w14:paraId="79604788" w14:textId="77777777" w:rsidR="00EE2D45" w:rsidRP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For example, during a major online shopping sale, a load balancer can spread customer requests across multiple application servers. Auto-scaling adds capacity as more customers browse and place orders. This reduces the risk that a single server becomes overloaded, helping product pages and checkout remain responsive.</w:t>
      </w:r>
    </w:p>
    <w:p w14:paraId="7DA5239D"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lastRenderedPageBreak/>
        <w:t>Images and product descriptions can also be cached through a content delivery network, reducing requests to the main application. The company should monitor databases and payment services too, because adding application servers alone will not fix a bottleneck in those systems.</w:t>
      </w:r>
    </w:p>
    <w:p w14:paraId="6C111F3C" w14:textId="77777777" w:rsidR="00EE2D45" w:rsidRPr="00EE2D45" w:rsidRDefault="00EE2D45" w:rsidP="00EE2D45">
      <w:pPr>
        <w:pStyle w:val="ListNumber"/>
        <w:numPr>
          <w:ilvl w:val="0"/>
          <w:numId w:val="0"/>
        </w:numPr>
        <w:jc w:val="both"/>
        <w:rPr>
          <w:rFonts w:cs="Times New Roman"/>
          <w:sz w:val="28"/>
          <w:szCs w:val="24"/>
          <w:lang w:val="en-IN"/>
        </w:rPr>
      </w:pPr>
    </w:p>
    <w:p w14:paraId="43543DF0"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Role of Monitoring</w:t>
      </w:r>
    </w:p>
    <w:p w14:paraId="545D2B62" w14:textId="77777777" w:rsidR="00EE2D45" w:rsidRPr="00EE2D45" w:rsidRDefault="00EE2D45" w:rsidP="00EE2D45">
      <w:pPr>
        <w:pStyle w:val="ListNumber"/>
        <w:numPr>
          <w:ilvl w:val="0"/>
          <w:numId w:val="0"/>
        </w:numPr>
        <w:jc w:val="both"/>
        <w:rPr>
          <w:rFonts w:cs="Times New Roman"/>
          <w:sz w:val="28"/>
          <w:szCs w:val="24"/>
          <w:lang w:val="en-IN"/>
        </w:rPr>
      </w:pPr>
    </w:p>
    <w:p w14:paraId="11D8FC6D"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Monitoring tools track request volume, server capacity, response time, errors, and server health. The company can use these measurements to trigger scaling actions and alerts. Monitoring helps the team detect problems early, check whether scaling is working, and adjust capacity after the sale. </w:t>
      </w:r>
      <w:hyperlink r:id="rId7" w:history="1">
        <w:r w:rsidRPr="00EE2D45">
          <w:rPr>
            <w:rStyle w:val="Hyperlink"/>
            <w:rFonts w:cs="Times New Roman"/>
            <w:sz w:val="28"/>
            <w:szCs w:val="24"/>
            <w:lang w:val="en-IN"/>
          </w:rPr>
          <w:t>Amazon CloudWatch monitoring for Auto Scaling</w:t>
        </w:r>
      </w:hyperlink>
    </w:p>
    <w:p w14:paraId="27850FC4" w14:textId="77777777" w:rsidR="00EE2D45" w:rsidRPr="00EE2D45" w:rsidRDefault="00EE2D45" w:rsidP="00EE2D45">
      <w:pPr>
        <w:pStyle w:val="ListNumber"/>
        <w:numPr>
          <w:ilvl w:val="0"/>
          <w:numId w:val="0"/>
        </w:numPr>
        <w:jc w:val="both"/>
        <w:rPr>
          <w:rFonts w:cs="Times New Roman"/>
          <w:sz w:val="28"/>
          <w:szCs w:val="24"/>
          <w:lang w:val="en-IN"/>
        </w:rPr>
      </w:pPr>
    </w:p>
    <w:p w14:paraId="4C58AC13" w14:textId="13D3282C" w:rsidR="00EE2D45" w:rsidRDefault="00EE2D45" w:rsidP="00EE2D45">
      <w:pPr>
        <w:pStyle w:val="ListNumber"/>
        <w:numPr>
          <w:ilvl w:val="0"/>
          <w:numId w:val="11"/>
        </w:numPr>
        <w:jc w:val="both"/>
        <w:rPr>
          <w:rFonts w:cs="Times New Roman"/>
          <w:b/>
          <w:bCs/>
          <w:sz w:val="28"/>
          <w:szCs w:val="24"/>
          <w:lang w:val="en-IN"/>
        </w:rPr>
      </w:pPr>
      <w:r w:rsidRPr="00EE2D45">
        <w:rPr>
          <w:rFonts w:cs="Times New Roman"/>
          <w:b/>
          <w:bCs/>
          <w:sz w:val="28"/>
          <w:szCs w:val="24"/>
          <w:lang w:val="en-IN"/>
        </w:rPr>
        <w:t>SECURE AND COST-EFFECTIVE CLOUD BACKUP STORAGE</w:t>
      </w:r>
    </w:p>
    <w:p w14:paraId="2E1FC4F1" w14:textId="77777777" w:rsidR="00EE2D45" w:rsidRPr="00EE2D45" w:rsidRDefault="00EE2D45" w:rsidP="00EE2D45">
      <w:pPr>
        <w:pStyle w:val="ListNumber"/>
        <w:numPr>
          <w:ilvl w:val="0"/>
          <w:numId w:val="0"/>
        </w:numPr>
        <w:ind w:left="720"/>
        <w:jc w:val="both"/>
        <w:rPr>
          <w:rFonts w:cs="Times New Roman"/>
          <w:sz w:val="28"/>
          <w:szCs w:val="24"/>
          <w:lang w:val="en-IN"/>
        </w:rPr>
      </w:pPr>
    </w:p>
    <w:p w14:paraId="00CE43E0"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Durability and Redundancy</w:t>
      </w:r>
    </w:p>
    <w:p w14:paraId="1E7F1055" w14:textId="77777777" w:rsidR="00EE2D45" w:rsidRPr="00EE2D45" w:rsidRDefault="00EE2D45" w:rsidP="00EE2D45">
      <w:pPr>
        <w:pStyle w:val="ListNumber"/>
        <w:numPr>
          <w:ilvl w:val="0"/>
          <w:numId w:val="0"/>
        </w:numPr>
        <w:jc w:val="both"/>
        <w:rPr>
          <w:rFonts w:cs="Times New Roman"/>
          <w:sz w:val="28"/>
          <w:szCs w:val="24"/>
          <w:lang w:val="en-IN"/>
        </w:rPr>
      </w:pPr>
    </w:p>
    <w:p w14:paraId="040E9C3B"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Cloud storage services store data across multiple devices and, depending on the selected service and configuration, across separate availability zones or regions. This redundancy helps protect backups if a device or data center fails. Versioning can preserve earlier copies of files so they can be recovered after accidental deletion or an unwanted change. </w:t>
      </w:r>
      <w:hyperlink r:id="rId8" w:history="1">
        <w:r w:rsidRPr="00EE2D45">
          <w:rPr>
            <w:rStyle w:val="Hyperlink"/>
            <w:rFonts w:cs="Times New Roman"/>
            <w:sz w:val="28"/>
            <w:szCs w:val="24"/>
            <w:lang w:val="en-IN"/>
          </w:rPr>
          <w:t>Amazon S3 data durability</w:t>
        </w:r>
      </w:hyperlink>
      <w:r w:rsidRPr="00EE2D45">
        <w:rPr>
          <w:rFonts w:cs="Times New Roman"/>
          <w:sz w:val="28"/>
          <w:szCs w:val="24"/>
          <w:lang w:val="en-IN"/>
        </w:rPr>
        <w:t xml:space="preserve"> and </w:t>
      </w:r>
      <w:hyperlink r:id="rId9" w:history="1">
        <w:r w:rsidRPr="00EE2D45">
          <w:rPr>
            <w:rStyle w:val="Hyperlink"/>
            <w:rFonts w:cs="Times New Roman"/>
            <w:sz w:val="28"/>
            <w:szCs w:val="24"/>
            <w:lang w:val="en-IN"/>
          </w:rPr>
          <w:t>S3 Versioning</w:t>
        </w:r>
      </w:hyperlink>
    </w:p>
    <w:p w14:paraId="6C96DD31" w14:textId="77777777" w:rsidR="00EE2D45" w:rsidRPr="00EE2D45" w:rsidRDefault="00EE2D45" w:rsidP="00EE2D45">
      <w:pPr>
        <w:pStyle w:val="ListNumber"/>
        <w:numPr>
          <w:ilvl w:val="0"/>
          <w:numId w:val="0"/>
        </w:numPr>
        <w:jc w:val="both"/>
        <w:rPr>
          <w:rFonts w:cs="Times New Roman"/>
          <w:sz w:val="28"/>
          <w:szCs w:val="24"/>
          <w:lang w:val="en-IN"/>
        </w:rPr>
      </w:pPr>
    </w:p>
    <w:p w14:paraId="3F8C2B39"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Durability means data is designed to remain intact; it does not by itself guarantee that data can be restored quickly. Organizations should test their backup and recovery process and keep copies in a separate account or location where appropriate.</w:t>
      </w:r>
    </w:p>
    <w:p w14:paraId="79E19A5A" w14:textId="77777777" w:rsidR="00EE2D45" w:rsidRPr="00EE2D45" w:rsidRDefault="00EE2D45" w:rsidP="00EE2D45">
      <w:pPr>
        <w:pStyle w:val="ListNumber"/>
        <w:numPr>
          <w:ilvl w:val="0"/>
          <w:numId w:val="0"/>
        </w:numPr>
        <w:jc w:val="both"/>
        <w:rPr>
          <w:rFonts w:cs="Times New Roman"/>
          <w:sz w:val="28"/>
          <w:szCs w:val="24"/>
          <w:lang w:val="en-IN"/>
        </w:rPr>
      </w:pPr>
    </w:p>
    <w:p w14:paraId="7F62F9FC"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Encryption and Access Control</w:t>
      </w:r>
    </w:p>
    <w:p w14:paraId="09AB3810" w14:textId="77777777" w:rsidR="00EE2D45" w:rsidRPr="00EE2D45" w:rsidRDefault="00EE2D45" w:rsidP="00EE2D45">
      <w:pPr>
        <w:pStyle w:val="ListNumber"/>
        <w:numPr>
          <w:ilvl w:val="0"/>
          <w:numId w:val="0"/>
        </w:numPr>
        <w:jc w:val="both"/>
        <w:rPr>
          <w:rFonts w:cs="Times New Roman"/>
          <w:sz w:val="28"/>
          <w:szCs w:val="24"/>
          <w:lang w:val="en-IN"/>
        </w:rPr>
      </w:pPr>
    </w:p>
    <w:p w14:paraId="131D360E"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Encryption protects backup data while it travels over a network and while it is stored. Access controls should give each user or service only the permissions needed for its work. Strong authentication, separate administrator roles, and audit logs can reduce the risk of unauthorized access. For especially important backups, an organization can use retention controls that prevent files from being changed or deleted for a set period.</w:t>
      </w:r>
    </w:p>
    <w:p w14:paraId="75F40B56" w14:textId="77777777" w:rsidR="00EE2D45" w:rsidRPr="00EE2D45" w:rsidRDefault="00EE2D45" w:rsidP="00EE2D45">
      <w:pPr>
        <w:pStyle w:val="ListNumber"/>
        <w:numPr>
          <w:ilvl w:val="0"/>
          <w:numId w:val="0"/>
        </w:numPr>
        <w:jc w:val="both"/>
        <w:rPr>
          <w:rFonts w:cs="Times New Roman"/>
          <w:sz w:val="28"/>
          <w:szCs w:val="24"/>
          <w:lang w:val="en-IN"/>
        </w:rPr>
      </w:pPr>
    </w:p>
    <w:p w14:paraId="62AF7427"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Cost Advantages and Disaster Recovery</w:t>
      </w:r>
    </w:p>
    <w:p w14:paraId="46160210" w14:textId="77777777" w:rsidR="00EE2D45" w:rsidRPr="00EE2D45" w:rsidRDefault="00EE2D45" w:rsidP="00EE2D45">
      <w:pPr>
        <w:pStyle w:val="ListNumber"/>
        <w:numPr>
          <w:ilvl w:val="0"/>
          <w:numId w:val="0"/>
        </w:numPr>
        <w:jc w:val="both"/>
        <w:rPr>
          <w:rFonts w:cs="Times New Roman"/>
          <w:sz w:val="28"/>
          <w:szCs w:val="24"/>
          <w:lang w:val="en-IN"/>
        </w:rPr>
      </w:pPr>
    </w:p>
    <w:p w14:paraId="0007D76F"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Cloud backup can avoid the large upfront cost of purchasing and maintaining storage hardware. The organization can pay for the capacity it uses and move older, rarely </w:t>
      </w:r>
      <w:r w:rsidRPr="00EE2D45">
        <w:rPr>
          <w:rFonts w:cs="Times New Roman"/>
          <w:sz w:val="28"/>
          <w:szCs w:val="24"/>
          <w:lang w:val="en-IN"/>
        </w:rPr>
        <w:lastRenderedPageBreak/>
        <w:t xml:space="preserve">accessed backups to lower-cost storage tiers. It should compare storage charges with retrieval fees and minimum storage periods before choosing a tier. </w:t>
      </w:r>
      <w:hyperlink r:id="rId10" w:history="1">
        <w:r w:rsidRPr="00EE2D45">
          <w:rPr>
            <w:rStyle w:val="Hyperlink"/>
            <w:rFonts w:cs="Times New Roman"/>
            <w:sz w:val="28"/>
            <w:szCs w:val="24"/>
            <w:lang w:val="en-IN"/>
          </w:rPr>
          <w:t>Amazon S3 storage classes</w:t>
        </w:r>
      </w:hyperlink>
    </w:p>
    <w:p w14:paraId="79FBD41E" w14:textId="77777777" w:rsidR="00EE2D45" w:rsidRPr="00EE2D45" w:rsidRDefault="00EE2D45" w:rsidP="00EE2D45">
      <w:pPr>
        <w:pStyle w:val="ListNumber"/>
        <w:numPr>
          <w:ilvl w:val="0"/>
          <w:numId w:val="0"/>
        </w:numPr>
        <w:jc w:val="both"/>
        <w:rPr>
          <w:rFonts w:cs="Times New Roman"/>
          <w:sz w:val="28"/>
          <w:szCs w:val="24"/>
          <w:lang w:val="en-IN"/>
        </w:rPr>
      </w:pPr>
    </w:p>
    <w:p w14:paraId="47E079F1"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For example, if an employee accidentally deletes important e-learning course files, the organization can restore an earlier version from cloud backup. If the primary system is unavailable, a separately stored backup can support recovery at another location.</w:t>
      </w:r>
    </w:p>
    <w:p w14:paraId="67BFAB66" w14:textId="77777777" w:rsidR="00EE2D45" w:rsidRPr="00EE2D45" w:rsidRDefault="00EE2D45" w:rsidP="00EE2D45">
      <w:pPr>
        <w:pStyle w:val="ListNumber"/>
        <w:numPr>
          <w:ilvl w:val="0"/>
          <w:numId w:val="0"/>
        </w:numPr>
        <w:jc w:val="both"/>
        <w:rPr>
          <w:rFonts w:cs="Times New Roman"/>
          <w:sz w:val="28"/>
          <w:szCs w:val="24"/>
          <w:lang w:val="en-IN"/>
        </w:rPr>
      </w:pPr>
    </w:p>
    <w:p w14:paraId="09B2EA5F" w14:textId="250577AD" w:rsidR="00EE2D45" w:rsidRDefault="00EE2D45" w:rsidP="00EE2D45">
      <w:pPr>
        <w:pStyle w:val="ListNumber"/>
        <w:numPr>
          <w:ilvl w:val="0"/>
          <w:numId w:val="11"/>
        </w:numPr>
        <w:jc w:val="both"/>
        <w:rPr>
          <w:rFonts w:cs="Times New Roman"/>
          <w:b/>
          <w:bCs/>
          <w:sz w:val="28"/>
          <w:szCs w:val="24"/>
          <w:lang w:val="en-IN"/>
        </w:rPr>
      </w:pPr>
      <w:r w:rsidRPr="00EE2D45">
        <w:rPr>
          <w:rFonts w:cs="Times New Roman"/>
          <w:b/>
          <w:bCs/>
          <w:sz w:val="28"/>
          <w:szCs w:val="24"/>
          <w:lang w:val="en-IN"/>
        </w:rPr>
        <w:t>GLOBAL APP PERFORMANCE USING CDNs AND CLOUD REGIONS</w:t>
      </w:r>
    </w:p>
    <w:p w14:paraId="3165AF5E" w14:textId="77777777" w:rsidR="00EE2D45" w:rsidRPr="00EE2D45" w:rsidRDefault="00EE2D45" w:rsidP="00EE2D45">
      <w:pPr>
        <w:pStyle w:val="ListNumber"/>
        <w:numPr>
          <w:ilvl w:val="0"/>
          <w:numId w:val="0"/>
        </w:numPr>
        <w:ind w:left="720"/>
        <w:jc w:val="both"/>
        <w:rPr>
          <w:rFonts w:cs="Times New Roman"/>
          <w:sz w:val="28"/>
          <w:szCs w:val="24"/>
          <w:lang w:val="en-IN"/>
        </w:rPr>
      </w:pPr>
    </w:p>
    <w:p w14:paraId="2FD5FB21"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How CDNs Reduce Latency</w:t>
      </w:r>
    </w:p>
    <w:p w14:paraId="76AAA498" w14:textId="77777777" w:rsidR="00EE2D45" w:rsidRPr="00EE2D45" w:rsidRDefault="00EE2D45" w:rsidP="00EE2D45">
      <w:pPr>
        <w:pStyle w:val="ListNumber"/>
        <w:numPr>
          <w:ilvl w:val="0"/>
          <w:numId w:val="0"/>
        </w:numPr>
        <w:jc w:val="both"/>
        <w:rPr>
          <w:rFonts w:cs="Times New Roman"/>
          <w:sz w:val="28"/>
          <w:szCs w:val="24"/>
          <w:lang w:val="en-IN"/>
        </w:rPr>
      </w:pPr>
    </w:p>
    <w:p w14:paraId="3F0FF8CE"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A content delivery network (CDN) stores copies of frequently requested content on edge servers in locations closer to users. When a user requests a cached image, video segment, or app file, the CDN can deliver it from a nearby edge location instead of fetching it from the application’s main data center. This reduces network distance and can lower loading time and buffering. </w:t>
      </w:r>
      <w:hyperlink r:id="rId11" w:history="1">
        <w:r w:rsidRPr="00EE2D45">
          <w:rPr>
            <w:rStyle w:val="Hyperlink"/>
            <w:rFonts w:cs="Times New Roman"/>
            <w:sz w:val="28"/>
            <w:szCs w:val="24"/>
            <w:lang w:val="en-IN"/>
          </w:rPr>
          <w:t>Amazon CloudFront overview</w:t>
        </w:r>
      </w:hyperlink>
    </w:p>
    <w:p w14:paraId="482861D4" w14:textId="77777777" w:rsidR="00EE2D45" w:rsidRPr="00EE2D45" w:rsidRDefault="00EE2D45" w:rsidP="00EE2D45">
      <w:pPr>
        <w:pStyle w:val="ListNumber"/>
        <w:numPr>
          <w:ilvl w:val="0"/>
          <w:numId w:val="0"/>
        </w:numPr>
        <w:jc w:val="both"/>
        <w:rPr>
          <w:rFonts w:cs="Times New Roman"/>
          <w:sz w:val="28"/>
          <w:szCs w:val="24"/>
          <w:lang w:val="en-IN"/>
        </w:rPr>
      </w:pPr>
    </w:p>
    <w:p w14:paraId="62C8CC2D"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Edge Servers and Global Availability</w:t>
      </w:r>
    </w:p>
    <w:p w14:paraId="701F929E" w14:textId="77777777" w:rsidR="00EE2D45" w:rsidRPr="00EE2D45" w:rsidRDefault="00EE2D45" w:rsidP="00EE2D45">
      <w:pPr>
        <w:pStyle w:val="ListNumber"/>
        <w:numPr>
          <w:ilvl w:val="0"/>
          <w:numId w:val="0"/>
        </w:numPr>
        <w:jc w:val="both"/>
        <w:rPr>
          <w:rFonts w:cs="Times New Roman"/>
          <w:sz w:val="28"/>
          <w:szCs w:val="24"/>
          <w:lang w:val="en-IN"/>
        </w:rPr>
      </w:pPr>
    </w:p>
    <w:p w14:paraId="4C4DD647"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Edge servers improve the delivery of cached content, while cloud regions can host the application and its data in different parts of the world. A company can deploy its app across multiple regions and use health checks and traffic routing to send users to a suitable, available region. Replication and recovery plans help the service continue operating if one location has a problem.</w:t>
      </w:r>
    </w:p>
    <w:p w14:paraId="2AC1AE6C" w14:textId="77777777" w:rsidR="00EE2D45" w:rsidRPr="00EE2D45" w:rsidRDefault="00EE2D45" w:rsidP="00EE2D45">
      <w:pPr>
        <w:pStyle w:val="ListNumber"/>
        <w:numPr>
          <w:ilvl w:val="0"/>
          <w:numId w:val="0"/>
        </w:numPr>
        <w:jc w:val="both"/>
        <w:rPr>
          <w:rFonts w:cs="Times New Roman"/>
          <w:sz w:val="28"/>
          <w:szCs w:val="24"/>
          <w:lang w:val="en-IN"/>
        </w:rPr>
      </w:pPr>
    </w:p>
    <w:p w14:paraId="61224C44"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Example: Live Streaming Application</w:t>
      </w:r>
    </w:p>
    <w:p w14:paraId="21495DD1" w14:textId="77777777" w:rsidR="00EE2D45" w:rsidRPr="00EE2D45" w:rsidRDefault="00EE2D45" w:rsidP="00EE2D45">
      <w:pPr>
        <w:pStyle w:val="ListNumber"/>
        <w:numPr>
          <w:ilvl w:val="0"/>
          <w:numId w:val="0"/>
        </w:numPr>
        <w:jc w:val="both"/>
        <w:rPr>
          <w:rFonts w:cs="Times New Roman"/>
          <w:sz w:val="28"/>
          <w:szCs w:val="24"/>
          <w:lang w:val="en-IN"/>
        </w:rPr>
      </w:pPr>
    </w:p>
    <w:p w14:paraId="7BD4AACF"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A live-streaming app can divide a video into small segments and deliver them through a CDN. Viewers in different countries can receive segments from nearby edge servers, reducing the load on the original video source and helping playback stay smooth. The app’s sign-in, chat, and account services can run in cloud regions near its users. </w:t>
      </w:r>
      <w:hyperlink r:id="rId12" w:history="1">
        <w:r w:rsidRPr="00EE2D45">
          <w:rPr>
            <w:rStyle w:val="Hyperlink"/>
            <w:rFonts w:cs="Times New Roman"/>
            <w:sz w:val="28"/>
            <w:szCs w:val="24"/>
            <w:lang w:val="en-IN"/>
          </w:rPr>
          <w:t>CloudFront video streaming guidance</w:t>
        </w:r>
      </w:hyperlink>
    </w:p>
    <w:p w14:paraId="326E7357" w14:textId="77777777" w:rsidR="00EE2D45" w:rsidRPr="00EE2D45" w:rsidRDefault="00EE2D45" w:rsidP="00EE2D45">
      <w:pPr>
        <w:pStyle w:val="ListNumber"/>
        <w:numPr>
          <w:ilvl w:val="0"/>
          <w:numId w:val="0"/>
        </w:numPr>
        <w:jc w:val="both"/>
        <w:rPr>
          <w:rFonts w:cs="Times New Roman"/>
          <w:sz w:val="28"/>
          <w:szCs w:val="24"/>
          <w:lang w:val="en-IN"/>
        </w:rPr>
      </w:pPr>
    </w:p>
    <w:p w14:paraId="28A9CCCC" w14:textId="3540A77D" w:rsidR="00EE2D45" w:rsidRDefault="00EE2D45" w:rsidP="00EE2D45">
      <w:pPr>
        <w:pStyle w:val="ListNumber"/>
        <w:numPr>
          <w:ilvl w:val="0"/>
          <w:numId w:val="11"/>
        </w:numPr>
        <w:jc w:val="both"/>
        <w:rPr>
          <w:rFonts w:cs="Times New Roman"/>
          <w:b/>
          <w:bCs/>
          <w:sz w:val="28"/>
          <w:szCs w:val="24"/>
          <w:lang w:val="en-IN"/>
        </w:rPr>
      </w:pPr>
      <w:r w:rsidRPr="00EE2D45">
        <w:rPr>
          <w:rFonts w:cs="Times New Roman"/>
          <w:b/>
          <w:bCs/>
          <w:sz w:val="28"/>
          <w:szCs w:val="24"/>
          <w:lang w:val="en-IN"/>
        </w:rPr>
        <w:t>COMPLIANCE AND SECURITY FOR A FINANCIAL INSTITUTION</w:t>
      </w:r>
    </w:p>
    <w:p w14:paraId="3B1BD17E" w14:textId="77777777" w:rsidR="00EE2D45" w:rsidRPr="00EE2D45" w:rsidRDefault="00EE2D45" w:rsidP="00EE2D45">
      <w:pPr>
        <w:pStyle w:val="ListNumber"/>
        <w:numPr>
          <w:ilvl w:val="0"/>
          <w:numId w:val="0"/>
        </w:numPr>
        <w:ind w:left="720"/>
        <w:jc w:val="both"/>
        <w:rPr>
          <w:rFonts w:cs="Times New Roman"/>
          <w:sz w:val="28"/>
          <w:szCs w:val="24"/>
          <w:lang w:val="en-IN"/>
        </w:rPr>
      </w:pPr>
    </w:p>
    <w:p w14:paraId="152282DB"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Provider Compliance and Shared Responsibility</w:t>
      </w:r>
    </w:p>
    <w:p w14:paraId="29E7800F" w14:textId="77777777" w:rsidR="00EE2D45" w:rsidRPr="00EE2D45" w:rsidRDefault="00EE2D45" w:rsidP="00EE2D45">
      <w:pPr>
        <w:pStyle w:val="ListNumber"/>
        <w:numPr>
          <w:ilvl w:val="0"/>
          <w:numId w:val="0"/>
        </w:numPr>
        <w:jc w:val="both"/>
        <w:rPr>
          <w:rFonts w:cs="Times New Roman"/>
          <w:sz w:val="28"/>
          <w:szCs w:val="24"/>
          <w:lang w:val="en-IN"/>
        </w:rPr>
      </w:pPr>
    </w:p>
    <w:p w14:paraId="6802CFBE" w14:textId="77777777" w:rsidR="00EE2D45" w:rsidRP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lastRenderedPageBreak/>
        <w:t xml:space="preserve">Cloud providers offer services, reports, and controls that can help an institution meet regulatory and audit requirements. The institution must still select suitable services and configure them correctly. Cloud security is a shared responsibility: the provider protects its cloud infrastructure, while the customer remains responsible for matters such as data classification, permissions, and many workload settings. </w:t>
      </w:r>
      <w:hyperlink r:id="rId13" w:history="1">
        <w:r w:rsidRPr="00EE2D45">
          <w:rPr>
            <w:rStyle w:val="Hyperlink"/>
            <w:rFonts w:cs="Times New Roman"/>
            <w:sz w:val="28"/>
            <w:szCs w:val="24"/>
            <w:lang w:val="en-IN"/>
          </w:rPr>
          <w:t>AWS shared responsibility model</w:t>
        </w:r>
      </w:hyperlink>
    </w:p>
    <w:p w14:paraId="4EE8911A"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The institution should map each regulatory requirement to a specific control, confirm that the chosen cloud service supports it, and retain evidence for audits.</w:t>
      </w:r>
    </w:p>
    <w:p w14:paraId="7CD585D4" w14:textId="77777777" w:rsidR="00EE2D45" w:rsidRPr="00EE2D45" w:rsidRDefault="00EE2D45" w:rsidP="00EE2D45">
      <w:pPr>
        <w:pStyle w:val="ListNumber"/>
        <w:numPr>
          <w:ilvl w:val="0"/>
          <w:numId w:val="0"/>
        </w:numPr>
        <w:jc w:val="both"/>
        <w:rPr>
          <w:rFonts w:cs="Times New Roman"/>
          <w:sz w:val="28"/>
          <w:szCs w:val="24"/>
          <w:lang w:val="en-IN"/>
        </w:rPr>
      </w:pPr>
    </w:p>
    <w:p w14:paraId="4B136D8F"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Logging, Monitoring, and Encryption</w:t>
      </w:r>
    </w:p>
    <w:p w14:paraId="00A3FD26" w14:textId="77777777" w:rsidR="00EE2D45" w:rsidRPr="00EE2D45" w:rsidRDefault="00EE2D45" w:rsidP="00EE2D45">
      <w:pPr>
        <w:pStyle w:val="ListNumber"/>
        <w:numPr>
          <w:ilvl w:val="0"/>
          <w:numId w:val="0"/>
        </w:numPr>
        <w:jc w:val="both"/>
        <w:rPr>
          <w:rFonts w:cs="Times New Roman"/>
          <w:sz w:val="28"/>
          <w:szCs w:val="24"/>
          <w:lang w:val="en-IN"/>
        </w:rPr>
      </w:pPr>
    </w:p>
    <w:p w14:paraId="435EDBFE"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Logging records events such as user sign-ins, data access, and configuration changes. Monitoring can alert security staff to unusual activity, such as repeated failed logins or unexpected access to transaction records. Encryption protects data in transit and at rest. Key-management policies should specify who can use or administer encryption keys.</w:t>
      </w:r>
    </w:p>
    <w:p w14:paraId="7F85E663" w14:textId="77777777" w:rsidR="00EE2D45" w:rsidRPr="00EE2D45" w:rsidRDefault="00EE2D45" w:rsidP="00EE2D45">
      <w:pPr>
        <w:pStyle w:val="ListNumber"/>
        <w:numPr>
          <w:ilvl w:val="0"/>
          <w:numId w:val="0"/>
        </w:numPr>
        <w:jc w:val="both"/>
        <w:rPr>
          <w:rFonts w:cs="Times New Roman"/>
          <w:sz w:val="28"/>
          <w:szCs w:val="24"/>
          <w:lang w:val="en-IN"/>
        </w:rPr>
      </w:pPr>
    </w:p>
    <w:p w14:paraId="292A7F55"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Data Sovereignty</w:t>
      </w:r>
    </w:p>
    <w:p w14:paraId="2D016EF4" w14:textId="77777777" w:rsidR="00EE2D45" w:rsidRPr="00EE2D45" w:rsidRDefault="00EE2D45" w:rsidP="00EE2D45">
      <w:pPr>
        <w:pStyle w:val="ListNumber"/>
        <w:numPr>
          <w:ilvl w:val="0"/>
          <w:numId w:val="0"/>
        </w:numPr>
        <w:jc w:val="both"/>
        <w:rPr>
          <w:rFonts w:cs="Times New Roman"/>
          <w:sz w:val="28"/>
          <w:szCs w:val="24"/>
          <w:lang w:val="en-IN"/>
        </w:rPr>
      </w:pPr>
    </w:p>
    <w:p w14:paraId="5E63B479"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Data sovereignty requirements may restrict where data is stored or processed. The institution should select approved cloud regions and check where transaction data, backups, logs, and related service data are handled. It should also review the provider’s service-specific data-location information and contractual terms, since regional choices and data handling can vary by service. </w:t>
      </w:r>
      <w:hyperlink r:id="rId14" w:history="1">
        <w:r w:rsidRPr="00EE2D45">
          <w:rPr>
            <w:rStyle w:val="Hyperlink"/>
            <w:rFonts w:cs="Times New Roman"/>
            <w:sz w:val="28"/>
            <w:szCs w:val="24"/>
            <w:lang w:val="en-IN"/>
          </w:rPr>
          <w:t>Microsoft guidance on data controls and sovereignty</w:t>
        </w:r>
      </w:hyperlink>
    </w:p>
    <w:p w14:paraId="472A0B9B" w14:textId="77777777" w:rsidR="00EE2D45" w:rsidRPr="00EE2D45" w:rsidRDefault="00EE2D45" w:rsidP="00EE2D45">
      <w:pPr>
        <w:pStyle w:val="ListNumber"/>
        <w:numPr>
          <w:ilvl w:val="0"/>
          <w:numId w:val="0"/>
        </w:numPr>
        <w:jc w:val="both"/>
        <w:rPr>
          <w:rFonts w:cs="Times New Roman"/>
          <w:sz w:val="28"/>
          <w:szCs w:val="24"/>
          <w:lang w:val="en-IN"/>
        </w:rPr>
      </w:pPr>
    </w:p>
    <w:p w14:paraId="320F6292"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Example: Sensitive Financial Transaction</w:t>
      </w:r>
    </w:p>
    <w:p w14:paraId="7332F45C" w14:textId="77777777" w:rsidR="00EE2D45" w:rsidRPr="00EE2D45" w:rsidRDefault="00EE2D45" w:rsidP="00EE2D45">
      <w:pPr>
        <w:pStyle w:val="ListNumber"/>
        <w:numPr>
          <w:ilvl w:val="0"/>
          <w:numId w:val="0"/>
        </w:numPr>
        <w:jc w:val="both"/>
        <w:rPr>
          <w:rFonts w:cs="Times New Roman"/>
          <w:sz w:val="28"/>
          <w:szCs w:val="24"/>
          <w:lang w:val="en-IN"/>
        </w:rPr>
      </w:pPr>
    </w:p>
    <w:p w14:paraId="13454200"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When a customer makes a payment, the institution can encrypt the connection, protect stored transaction records with encryption, and limit access to authorized payment services and employees. It can log who accessed or changed records and alert the security team to suspicious activity. The transaction data and its backups should remain in regions approved by the institution’s legal and compliance teams.</w:t>
      </w:r>
    </w:p>
    <w:p w14:paraId="08AADE05" w14:textId="77777777" w:rsidR="00EE2D45" w:rsidRPr="00EE2D45" w:rsidRDefault="00EE2D45" w:rsidP="00EE2D45">
      <w:pPr>
        <w:pStyle w:val="ListNumber"/>
        <w:numPr>
          <w:ilvl w:val="0"/>
          <w:numId w:val="0"/>
        </w:numPr>
        <w:jc w:val="both"/>
        <w:rPr>
          <w:rFonts w:cs="Times New Roman"/>
          <w:sz w:val="28"/>
          <w:szCs w:val="24"/>
          <w:lang w:val="en-IN"/>
        </w:rPr>
      </w:pPr>
    </w:p>
    <w:p w14:paraId="6301AE00" w14:textId="692A215E" w:rsidR="00EE2D45" w:rsidRDefault="00EE2D45" w:rsidP="00EE2D45">
      <w:pPr>
        <w:pStyle w:val="ListNumber"/>
        <w:numPr>
          <w:ilvl w:val="0"/>
          <w:numId w:val="11"/>
        </w:numPr>
        <w:jc w:val="both"/>
        <w:rPr>
          <w:rFonts w:cs="Times New Roman"/>
          <w:b/>
          <w:bCs/>
          <w:sz w:val="28"/>
          <w:szCs w:val="24"/>
          <w:lang w:val="en-IN"/>
        </w:rPr>
      </w:pPr>
      <w:r w:rsidRPr="00EE2D45">
        <w:rPr>
          <w:rFonts w:cs="Times New Roman"/>
          <w:b/>
          <w:bCs/>
          <w:sz w:val="28"/>
          <w:szCs w:val="24"/>
          <w:lang w:val="en-IN"/>
        </w:rPr>
        <w:t>CONTAINERS AND ORCHESTRATION FOR APPLICATION DEPLOYMENT</w:t>
      </w:r>
    </w:p>
    <w:p w14:paraId="03BC4831" w14:textId="77777777" w:rsidR="00EE2D45" w:rsidRPr="00EE2D45" w:rsidRDefault="00EE2D45" w:rsidP="00EE2D45">
      <w:pPr>
        <w:pStyle w:val="ListNumber"/>
        <w:numPr>
          <w:ilvl w:val="0"/>
          <w:numId w:val="0"/>
        </w:numPr>
        <w:ind w:left="720"/>
        <w:jc w:val="both"/>
        <w:rPr>
          <w:rFonts w:cs="Times New Roman"/>
          <w:sz w:val="28"/>
          <w:szCs w:val="24"/>
          <w:lang w:val="en-IN"/>
        </w:rPr>
      </w:pPr>
    </w:p>
    <w:p w14:paraId="527D1216"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Containers Compared with Virtual Machines</w:t>
      </w:r>
    </w:p>
    <w:p w14:paraId="14B58CBA" w14:textId="77777777" w:rsidR="00EE2D45" w:rsidRPr="00EE2D45" w:rsidRDefault="00EE2D45" w:rsidP="00EE2D45">
      <w:pPr>
        <w:pStyle w:val="ListNumber"/>
        <w:numPr>
          <w:ilvl w:val="0"/>
          <w:numId w:val="0"/>
        </w:numPr>
        <w:jc w:val="both"/>
        <w:rPr>
          <w:rFonts w:cs="Times New Roman"/>
          <w:sz w:val="28"/>
          <w:szCs w:val="24"/>
          <w:lang w:val="en-IN"/>
        </w:rPr>
      </w:pPr>
    </w:p>
    <w:p w14:paraId="232BB8E6"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lastRenderedPageBreak/>
        <w:t xml:space="preserve">A virtual machine (VM) includes a complete guest operating system running on virtual hardware. A container packages an application and its required software while sharing the host operating system’s kernel. Containers usually need fewer resources and can start faster because they do not each run a complete guest operating system. VMs provide a separate operating system environment, while containers use operating-system-level isolation. </w:t>
      </w:r>
      <w:hyperlink r:id="rId15" w:history="1">
        <w:r w:rsidRPr="00EE2D45">
          <w:rPr>
            <w:rStyle w:val="Hyperlink"/>
            <w:rFonts w:cs="Times New Roman"/>
            <w:sz w:val="28"/>
            <w:szCs w:val="24"/>
            <w:lang w:val="en-IN"/>
          </w:rPr>
          <w:t>Docker: What is a container?</w:t>
        </w:r>
      </w:hyperlink>
    </w:p>
    <w:p w14:paraId="41AC812E" w14:textId="77777777" w:rsidR="00EE2D45" w:rsidRPr="00EE2D45" w:rsidRDefault="00EE2D45" w:rsidP="00EE2D45">
      <w:pPr>
        <w:pStyle w:val="ListNumber"/>
        <w:numPr>
          <w:ilvl w:val="0"/>
          <w:numId w:val="0"/>
        </w:numPr>
        <w:jc w:val="both"/>
        <w:rPr>
          <w:rFonts w:cs="Times New Roman"/>
          <w:sz w:val="28"/>
          <w:szCs w:val="24"/>
          <w:lang w:val="en-IN"/>
        </w:rPr>
      </w:pPr>
    </w:p>
    <w:p w14:paraId="5F612067"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How Kubernetes Helps</w:t>
      </w:r>
    </w:p>
    <w:p w14:paraId="0B94B1DD" w14:textId="77777777" w:rsidR="00EE2D45" w:rsidRPr="00EE2D45" w:rsidRDefault="00EE2D45" w:rsidP="00EE2D45">
      <w:pPr>
        <w:pStyle w:val="ListNumber"/>
        <w:numPr>
          <w:ilvl w:val="0"/>
          <w:numId w:val="0"/>
        </w:numPr>
        <w:jc w:val="both"/>
        <w:rPr>
          <w:rFonts w:cs="Times New Roman"/>
          <w:sz w:val="28"/>
          <w:szCs w:val="24"/>
          <w:lang w:val="en-IN"/>
        </w:rPr>
      </w:pPr>
    </w:p>
    <w:p w14:paraId="2C24E8E2" w14:textId="77777777" w:rsidR="00EE2D45" w:rsidRDefault="00EE2D45" w:rsidP="00EE2D45">
      <w:pPr>
        <w:pStyle w:val="ListNumber"/>
        <w:numPr>
          <w:ilvl w:val="0"/>
          <w:numId w:val="0"/>
        </w:numPr>
        <w:jc w:val="both"/>
        <w:rPr>
          <w:rFonts w:cs="Times New Roman"/>
          <w:sz w:val="28"/>
          <w:szCs w:val="24"/>
        </w:rPr>
      </w:pPr>
      <w:r w:rsidRPr="00EE2D45">
        <w:rPr>
          <w:rFonts w:cs="Times New Roman"/>
          <w:sz w:val="28"/>
          <w:szCs w:val="24"/>
          <w:lang w:val="en-IN"/>
        </w:rPr>
        <w:t xml:space="preserve">Kubernetes manages containerized applications across a group of machines. Teams can describe how many copies of a service should run, and Kubernetes can create or replace containers to match that desired state. It supports deployment updates, service discovery, and scaling based on workload measurements. </w:t>
      </w:r>
      <w:hyperlink r:id="rId16" w:history="1">
        <w:r w:rsidRPr="00EE2D45">
          <w:rPr>
            <w:rStyle w:val="Hyperlink"/>
            <w:rFonts w:cs="Times New Roman"/>
            <w:sz w:val="28"/>
            <w:szCs w:val="24"/>
            <w:lang w:val="en-IN"/>
          </w:rPr>
          <w:t>Kubernetes Deployments</w:t>
        </w:r>
      </w:hyperlink>
      <w:r w:rsidRPr="00EE2D45">
        <w:rPr>
          <w:rFonts w:cs="Times New Roman"/>
          <w:sz w:val="28"/>
          <w:szCs w:val="24"/>
          <w:lang w:val="en-IN"/>
        </w:rPr>
        <w:t xml:space="preserve"> and </w:t>
      </w:r>
      <w:hyperlink r:id="rId17" w:history="1">
        <w:r w:rsidRPr="00EE2D45">
          <w:rPr>
            <w:rStyle w:val="Hyperlink"/>
            <w:rFonts w:cs="Times New Roman"/>
            <w:sz w:val="28"/>
            <w:szCs w:val="24"/>
            <w:lang w:val="en-IN"/>
          </w:rPr>
          <w:t>Horizontal Pod Autoscaling</w:t>
        </w:r>
      </w:hyperlink>
    </w:p>
    <w:p w14:paraId="33584680" w14:textId="77777777" w:rsidR="00EE2D45" w:rsidRPr="00EE2D45" w:rsidRDefault="00EE2D45" w:rsidP="00EE2D45">
      <w:pPr>
        <w:pStyle w:val="ListNumber"/>
        <w:numPr>
          <w:ilvl w:val="0"/>
          <w:numId w:val="0"/>
        </w:numPr>
        <w:jc w:val="both"/>
        <w:rPr>
          <w:rFonts w:cs="Times New Roman"/>
          <w:sz w:val="28"/>
          <w:szCs w:val="24"/>
          <w:lang w:val="en-IN"/>
        </w:rPr>
      </w:pPr>
    </w:p>
    <w:p w14:paraId="1F06FB4C" w14:textId="77777777" w:rsidR="00EE2D45" w:rsidRDefault="00EE2D45" w:rsidP="00EE2D45">
      <w:pPr>
        <w:pStyle w:val="ListNumber"/>
        <w:numPr>
          <w:ilvl w:val="0"/>
          <w:numId w:val="0"/>
        </w:numPr>
        <w:jc w:val="both"/>
        <w:rPr>
          <w:rFonts w:cs="Times New Roman"/>
          <w:b/>
          <w:bCs/>
          <w:sz w:val="28"/>
          <w:szCs w:val="24"/>
          <w:lang w:val="en-IN"/>
        </w:rPr>
      </w:pPr>
      <w:r w:rsidRPr="00EE2D45">
        <w:rPr>
          <w:rFonts w:cs="Times New Roman"/>
          <w:b/>
          <w:bCs/>
          <w:sz w:val="28"/>
          <w:szCs w:val="24"/>
          <w:lang w:val="en-IN"/>
        </w:rPr>
        <w:t>Portability and Example</w:t>
      </w:r>
    </w:p>
    <w:p w14:paraId="6899EAF0" w14:textId="77777777" w:rsidR="00EE2D45" w:rsidRPr="00EE2D45" w:rsidRDefault="00EE2D45" w:rsidP="00EE2D45">
      <w:pPr>
        <w:pStyle w:val="ListNumber"/>
        <w:numPr>
          <w:ilvl w:val="0"/>
          <w:numId w:val="0"/>
        </w:numPr>
        <w:jc w:val="both"/>
        <w:rPr>
          <w:rFonts w:cs="Times New Roman"/>
          <w:sz w:val="28"/>
          <w:szCs w:val="24"/>
          <w:lang w:val="en-IN"/>
        </w:rPr>
      </w:pPr>
    </w:p>
    <w:p w14:paraId="69E35A3D" w14:textId="77777777" w:rsid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Container images package an application with its dependencies, helping it run consistently on a developer’s computer, a data center, or a cloud platform. Kubernetes can provide a similar deployment approach across different cloud environments, although networking, storage, identity, and provider-specific services may still need configuration.</w:t>
      </w:r>
    </w:p>
    <w:p w14:paraId="14C93571" w14:textId="77777777" w:rsidR="00EE2D45" w:rsidRPr="00EE2D45" w:rsidRDefault="00EE2D45" w:rsidP="00EE2D45">
      <w:pPr>
        <w:pStyle w:val="ListNumber"/>
        <w:numPr>
          <w:ilvl w:val="0"/>
          <w:numId w:val="0"/>
        </w:numPr>
        <w:jc w:val="both"/>
        <w:rPr>
          <w:rFonts w:cs="Times New Roman"/>
          <w:sz w:val="28"/>
          <w:szCs w:val="24"/>
          <w:lang w:val="en-IN"/>
        </w:rPr>
      </w:pPr>
    </w:p>
    <w:p w14:paraId="5209C8E0" w14:textId="77777777" w:rsidR="00EE2D45" w:rsidRPr="00EE2D45" w:rsidRDefault="00EE2D45" w:rsidP="00EE2D45">
      <w:pPr>
        <w:pStyle w:val="ListNumber"/>
        <w:numPr>
          <w:ilvl w:val="0"/>
          <w:numId w:val="0"/>
        </w:numPr>
        <w:jc w:val="both"/>
        <w:rPr>
          <w:rFonts w:cs="Times New Roman"/>
          <w:sz w:val="28"/>
          <w:szCs w:val="24"/>
          <w:lang w:val="en-IN"/>
        </w:rPr>
      </w:pPr>
      <w:r w:rsidRPr="00EE2D45">
        <w:rPr>
          <w:rFonts w:cs="Times New Roman"/>
          <w:sz w:val="28"/>
          <w:szCs w:val="24"/>
          <w:lang w:val="en-IN"/>
        </w:rPr>
        <w:t>For example, an online shopping application can run its product catalog, shopping cart, payment processing, and notification services as separate containers. The team can scale the busy catalog service independently from the notification service.</w:t>
      </w:r>
    </w:p>
    <w:p w14:paraId="277F8A86" w14:textId="77777777" w:rsidR="00EE2D45" w:rsidRDefault="00EE2D45" w:rsidP="00EE2D45">
      <w:pPr>
        <w:pStyle w:val="ListNumber"/>
        <w:numPr>
          <w:ilvl w:val="0"/>
          <w:numId w:val="0"/>
        </w:numPr>
        <w:jc w:val="both"/>
        <w:rPr>
          <w:rFonts w:cs="Times New Roman"/>
          <w:sz w:val="28"/>
          <w:szCs w:val="24"/>
        </w:rPr>
      </w:pPr>
    </w:p>
    <w:p w14:paraId="4605A503" w14:textId="77777777" w:rsidR="00EE2D45" w:rsidRDefault="00EE2D45" w:rsidP="00EE2D45">
      <w:pPr>
        <w:pStyle w:val="ListNumber"/>
        <w:numPr>
          <w:ilvl w:val="0"/>
          <w:numId w:val="0"/>
        </w:numPr>
        <w:jc w:val="both"/>
        <w:rPr>
          <w:rFonts w:cs="Times New Roman"/>
          <w:sz w:val="28"/>
          <w:szCs w:val="24"/>
        </w:rPr>
      </w:pPr>
    </w:p>
    <w:p w14:paraId="43600B79" w14:textId="77777777" w:rsidR="00EE2D45" w:rsidRDefault="00EE2D45" w:rsidP="00EE2D45">
      <w:pPr>
        <w:pStyle w:val="ListNumber"/>
        <w:numPr>
          <w:ilvl w:val="0"/>
          <w:numId w:val="0"/>
        </w:numPr>
        <w:jc w:val="both"/>
        <w:rPr>
          <w:rFonts w:cs="Times New Roman"/>
          <w:sz w:val="28"/>
          <w:szCs w:val="24"/>
        </w:rPr>
      </w:pPr>
    </w:p>
    <w:p w14:paraId="14B45913" w14:textId="77777777" w:rsidR="00EE2D45" w:rsidRDefault="00EE2D45" w:rsidP="00EE2D45">
      <w:pPr>
        <w:pStyle w:val="ListNumber"/>
        <w:numPr>
          <w:ilvl w:val="0"/>
          <w:numId w:val="0"/>
        </w:numPr>
        <w:jc w:val="both"/>
        <w:rPr>
          <w:rFonts w:cs="Times New Roman"/>
          <w:sz w:val="28"/>
          <w:szCs w:val="24"/>
        </w:rPr>
      </w:pPr>
    </w:p>
    <w:p w14:paraId="0DA70E9A" w14:textId="77777777" w:rsidR="00EE2D45" w:rsidRDefault="00EE2D45" w:rsidP="00EE2D45">
      <w:pPr>
        <w:pStyle w:val="ListNumber"/>
        <w:numPr>
          <w:ilvl w:val="0"/>
          <w:numId w:val="0"/>
        </w:numPr>
        <w:jc w:val="both"/>
        <w:rPr>
          <w:rFonts w:cs="Times New Roman"/>
          <w:sz w:val="28"/>
          <w:szCs w:val="24"/>
        </w:rPr>
      </w:pPr>
    </w:p>
    <w:p w14:paraId="479BF918" w14:textId="77777777" w:rsidR="00EE2D45" w:rsidRDefault="00EE2D45" w:rsidP="00EE2D45">
      <w:pPr>
        <w:pStyle w:val="ListNumber"/>
        <w:numPr>
          <w:ilvl w:val="0"/>
          <w:numId w:val="0"/>
        </w:numPr>
        <w:jc w:val="both"/>
        <w:rPr>
          <w:rFonts w:cs="Times New Roman"/>
          <w:sz w:val="28"/>
          <w:szCs w:val="24"/>
        </w:rPr>
      </w:pPr>
    </w:p>
    <w:p w14:paraId="0875A913" w14:textId="77777777" w:rsidR="00EE2D45" w:rsidRDefault="00EE2D45" w:rsidP="00EE2D45">
      <w:pPr>
        <w:pStyle w:val="ListNumber"/>
        <w:numPr>
          <w:ilvl w:val="0"/>
          <w:numId w:val="0"/>
        </w:numPr>
        <w:jc w:val="both"/>
        <w:rPr>
          <w:rFonts w:cs="Times New Roman"/>
          <w:sz w:val="28"/>
          <w:szCs w:val="24"/>
        </w:rPr>
      </w:pPr>
    </w:p>
    <w:p w14:paraId="55F53BD3" w14:textId="77777777" w:rsidR="00EE2D45" w:rsidRDefault="00EE2D45" w:rsidP="00EE2D45">
      <w:pPr>
        <w:pStyle w:val="ListNumber"/>
        <w:numPr>
          <w:ilvl w:val="0"/>
          <w:numId w:val="0"/>
        </w:numPr>
        <w:jc w:val="both"/>
        <w:rPr>
          <w:rFonts w:cs="Times New Roman"/>
          <w:sz w:val="28"/>
          <w:szCs w:val="24"/>
        </w:rPr>
      </w:pPr>
    </w:p>
    <w:p w14:paraId="263F7B45" w14:textId="77777777" w:rsidR="00EE2D45" w:rsidRDefault="00EE2D45" w:rsidP="00EE2D45">
      <w:pPr>
        <w:pStyle w:val="ListNumber"/>
        <w:numPr>
          <w:ilvl w:val="0"/>
          <w:numId w:val="0"/>
        </w:numPr>
        <w:jc w:val="both"/>
        <w:rPr>
          <w:rFonts w:cs="Times New Roman"/>
          <w:sz w:val="28"/>
          <w:szCs w:val="24"/>
        </w:rPr>
      </w:pPr>
    </w:p>
    <w:p w14:paraId="0D0F6838" w14:textId="77777777" w:rsidR="00EE2D45" w:rsidRDefault="00EE2D45" w:rsidP="00EE2D45">
      <w:pPr>
        <w:pStyle w:val="ListNumber"/>
        <w:numPr>
          <w:ilvl w:val="0"/>
          <w:numId w:val="0"/>
        </w:numPr>
        <w:jc w:val="both"/>
        <w:rPr>
          <w:rFonts w:cs="Times New Roman"/>
          <w:sz w:val="28"/>
          <w:szCs w:val="24"/>
        </w:rPr>
      </w:pPr>
    </w:p>
    <w:p w14:paraId="4A31E334" w14:textId="77777777" w:rsidR="00EE2D45" w:rsidRPr="00EE2D45" w:rsidRDefault="00EE2D45" w:rsidP="00EE2D45">
      <w:pPr>
        <w:pStyle w:val="ListNumber"/>
        <w:numPr>
          <w:ilvl w:val="0"/>
          <w:numId w:val="0"/>
        </w:numPr>
        <w:jc w:val="both"/>
        <w:rPr>
          <w:rFonts w:cs="Times New Roman"/>
          <w:sz w:val="28"/>
          <w:szCs w:val="24"/>
        </w:rPr>
      </w:pPr>
    </w:p>
    <w:p w14:paraId="431F3039" w14:textId="77777777" w:rsidR="002B7716" w:rsidRDefault="002B7716">
      <w:pPr>
        <w:rPr>
          <w:rFonts w:cs="Times New Roman"/>
          <w:b/>
          <w:sz w:val="24"/>
          <w:szCs w:val="24"/>
        </w:rPr>
      </w:pPr>
    </w:p>
    <w:p w14:paraId="1E89CC75" w14:textId="77777777" w:rsidR="001B136A" w:rsidRPr="002B7716" w:rsidRDefault="00081B1C">
      <w:pPr>
        <w:spacing w:after="40" w:line="240" w:lineRule="auto"/>
        <w:rPr>
          <w:rFonts w:cs="Times New Roman"/>
          <w:sz w:val="24"/>
          <w:szCs w:val="24"/>
        </w:rPr>
      </w:pPr>
      <w:r w:rsidRPr="002B7716">
        <w:rPr>
          <w:rFonts w:cs="Times New Roman"/>
          <w:b/>
          <w:sz w:val="24"/>
          <w:szCs w:val="24"/>
        </w:rPr>
        <w:lastRenderedPageBreak/>
        <w:t>Application Based Questions Rubric</w:t>
      </w: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1B136A" w:rsidRPr="002B7716" w14:paraId="597F4716" w14:textId="77777777">
        <w:tc>
          <w:tcPr>
            <w:tcW w:w="1707" w:type="dxa"/>
            <w:shd w:val="clear" w:color="auto" w:fill="D9E2F3"/>
          </w:tcPr>
          <w:p w14:paraId="27755E80" w14:textId="77777777" w:rsidR="001B136A" w:rsidRPr="002B7716" w:rsidRDefault="00081B1C">
            <w:pPr>
              <w:rPr>
                <w:rFonts w:cs="Times New Roman"/>
                <w:sz w:val="24"/>
                <w:szCs w:val="24"/>
              </w:rPr>
            </w:pPr>
            <w:r w:rsidRPr="002B7716">
              <w:rPr>
                <w:rFonts w:cs="Times New Roman"/>
                <w:b/>
                <w:sz w:val="24"/>
                <w:szCs w:val="24"/>
              </w:rPr>
              <w:t>Criteria</w:t>
            </w:r>
          </w:p>
        </w:tc>
        <w:tc>
          <w:tcPr>
            <w:tcW w:w="1707" w:type="dxa"/>
            <w:shd w:val="clear" w:color="auto" w:fill="D9E2F3"/>
          </w:tcPr>
          <w:p w14:paraId="5CB71E9A" w14:textId="77777777" w:rsidR="001B136A" w:rsidRPr="002B7716" w:rsidRDefault="00081B1C">
            <w:pPr>
              <w:rPr>
                <w:rFonts w:cs="Times New Roman"/>
                <w:sz w:val="24"/>
                <w:szCs w:val="24"/>
              </w:rPr>
            </w:pPr>
            <w:r w:rsidRPr="002B7716">
              <w:rPr>
                <w:rFonts w:cs="Times New Roman"/>
                <w:b/>
                <w:sz w:val="24"/>
                <w:szCs w:val="24"/>
              </w:rPr>
              <w:t>Weightage</w:t>
            </w:r>
          </w:p>
        </w:tc>
        <w:tc>
          <w:tcPr>
            <w:tcW w:w="1707" w:type="dxa"/>
            <w:shd w:val="clear" w:color="auto" w:fill="D9E2F3"/>
          </w:tcPr>
          <w:p w14:paraId="781DEC6F" w14:textId="77777777" w:rsidR="001B136A" w:rsidRPr="002B7716" w:rsidRDefault="00081B1C">
            <w:pPr>
              <w:rPr>
                <w:rFonts w:cs="Times New Roman"/>
                <w:sz w:val="24"/>
                <w:szCs w:val="24"/>
              </w:rPr>
            </w:pPr>
            <w:r w:rsidRPr="002B7716">
              <w:rPr>
                <w:rFonts w:cs="Times New Roman"/>
                <w:b/>
                <w:sz w:val="24"/>
                <w:szCs w:val="24"/>
              </w:rPr>
              <w:t>Level 4 - Exemplary</w:t>
            </w:r>
          </w:p>
        </w:tc>
        <w:tc>
          <w:tcPr>
            <w:tcW w:w="1707" w:type="dxa"/>
            <w:shd w:val="clear" w:color="auto" w:fill="D9E2F3"/>
          </w:tcPr>
          <w:p w14:paraId="2F044D25" w14:textId="77777777" w:rsidR="001B136A" w:rsidRPr="002B7716" w:rsidRDefault="00081B1C">
            <w:pPr>
              <w:rPr>
                <w:rFonts w:cs="Times New Roman"/>
                <w:sz w:val="24"/>
                <w:szCs w:val="24"/>
              </w:rPr>
            </w:pPr>
            <w:r w:rsidRPr="002B7716">
              <w:rPr>
                <w:rFonts w:cs="Times New Roman"/>
                <w:b/>
                <w:sz w:val="24"/>
                <w:szCs w:val="24"/>
              </w:rPr>
              <w:t>Level 3 - Proficient</w:t>
            </w:r>
          </w:p>
        </w:tc>
        <w:tc>
          <w:tcPr>
            <w:tcW w:w="1707" w:type="dxa"/>
            <w:shd w:val="clear" w:color="auto" w:fill="D9E2F3"/>
          </w:tcPr>
          <w:p w14:paraId="531050CB" w14:textId="77777777" w:rsidR="001B136A" w:rsidRPr="002B7716" w:rsidRDefault="00081B1C">
            <w:pPr>
              <w:rPr>
                <w:rFonts w:cs="Times New Roman"/>
                <w:sz w:val="24"/>
                <w:szCs w:val="24"/>
              </w:rPr>
            </w:pPr>
            <w:r w:rsidRPr="002B7716">
              <w:rPr>
                <w:rFonts w:cs="Times New Roman"/>
                <w:b/>
                <w:sz w:val="24"/>
                <w:szCs w:val="24"/>
              </w:rPr>
              <w:t>Level 2 - Developing</w:t>
            </w:r>
          </w:p>
        </w:tc>
        <w:tc>
          <w:tcPr>
            <w:tcW w:w="1707" w:type="dxa"/>
            <w:shd w:val="clear" w:color="auto" w:fill="D9E2F3"/>
          </w:tcPr>
          <w:p w14:paraId="33F8591C" w14:textId="77777777" w:rsidR="001B136A" w:rsidRPr="002B7716" w:rsidRDefault="00081B1C">
            <w:pPr>
              <w:rPr>
                <w:rFonts w:cs="Times New Roman"/>
                <w:sz w:val="24"/>
                <w:szCs w:val="24"/>
              </w:rPr>
            </w:pPr>
            <w:r w:rsidRPr="002B7716">
              <w:rPr>
                <w:rFonts w:cs="Times New Roman"/>
                <w:b/>
                <w:sz w:val="24"/>
                <w:szCs w:val="24"/>
              </w:rPr>
              <w:t>Level 1 - Beginning</w:t>
            </w:r>
          </w:p>
        </w:tc>
      </w:tr>
      <w:tr w:rsidR="001B136A" w:rsidRPr="002B7716" w14:paraId="046394C7" w14:textId="77777777">
        <w:tc>
          <w:tcPr>
            <w:tcW w:w="1707" w:type="dxa"/>
          </w:tcPr>
          <w:p w14:paraId="02D6EE83" w14:textId="77777777" w:rsidR="001B136A" w:rsidRPr="002B7716" w:rsidRDefault="00081B1C">
            <w:pPr>
              <w:rPr>
                <w:rFonts w:cs="Times New Roman"/>
                <w:sz w:val="24"/>
                <w:szCs w:val="24"/>
              </w:rPr>
            </w:pPr>
            <w:r w:rsidRPr="002B7716">
              <w:rPr>
                <w:rFonts w:cs="Times New Roman"/>
                <w:sz w:val="24"/>
                <w:szCs w:val="24"/>
              </w:rPr>
              <w:t>Relevance to Application</w:t>
            </w:r>
          </w:p>
        </w:tc>
        <w:tc>
          <w:tcPr>
            <w:tcW w:w="1707" w:type="dxa"/>
          </w:tcPr>
          <w:p w14:paraId="0A88D110"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3DC91281" w14:textId="77777777" w:rsidR="001B136A" w:rsidRPr="002B7716" w:rsidRDefault="00081B1C">
            <w:pPr>
              <w:rPr>
                <w:rFonts w:cs="Times New Roman"/>
                <w:sz w:val="24"/>
                <w:szCs w:val="24"/>
              </w:rPr>
            </w:pPr>
            <w:r w:rsidRPr="002B7716">
              <w:rPr>
                <w:rFonts w:cs="Times New Roman"/>
                <w:sz w:val="24"/>
                <w:szCs w:val="24"/>
              </w:rPr>
              <w:t>Response directly addresses the given use case with strong relevance</w:t>
            </w:r>
          </w:p>
        </w:tc>
        <w:tc>
          <w:tcPr>
            <w:tcW w:w="1707" w:type="dxa"/>
          </w:tcPr>
          <w:p w14:paraId="65D7B877" w14:textId="77777777" w:rsidR="001B136A" w:rsidRPr="002B7716" w:rsidRDefault="00081B1C">
            <w:pPr>
              <w:rPr>
                <w:rFonts w:cs="Times New Roman"/>
                <w:sz w:val="24"/>
                <w:szCs w:val="24"/>
              </w:rPr>
            </w:pPr>
            <w:r w:rsidRPr="002B7716">
              <w:rPr>
                <w:rFonts w:cs="Times New Roman"/>
                <w:sz w:val="24"/>
                <w:szCs w:val="24"/>
              </w:rPr>
              <w:t>Mostly relevant response</w:t>
            </w:r>
          </w:p>
        </w:tc>
        <w:tc>
          <w:tcPr>
            <w:tcW w:w="1707" w:type="dxa"/>
          </w:tcPr>
          <w:p w14:paraId="1FCCA771" w14:textId="77777777" w:rsidR="001B136A" w:rsidRPr="002B7716" w:rsidRDefault="00081B1C">
            <w:pPr>
              <w:rPr>
                <w:rFonts w:cs="Times New Roman"/>
                <w:sz w:val="24"/>
                <w:szCs w:val="24"/>
              </w:rPr>
            </w:pPr>
            <w:r w:rsidRPr="002B7716">
              <w:rPr>
                <w:rFonts w:cs="Times New Roman"/>
                <w:sz w:val="24"/>
                <w:szCs w:val="24"/>
              </w:rPr>
              <w:t>Partially relevant</w:t>
            </w:r>
          </w:p>
        </w:tc>
        <w:tc>
          <w:tcPr>
            <w:tcW w:w="1707" w:type="dxa"/>
          </w:tcPr>
          <w:p w14:paraId="09405759" w14:textId="77777777" w:rsidR="001B136A" w:rsidRPr="002B7716" w:rsidRDefault="00081B1C">
            <w:pPr>
              <w:rPr>
                <w:rFonts w:cs="Times New Roman"/>
                <w:sz w:val="24"/>
                <w:szCs w:val="24"/>
              </w:rPr>
            </w:pPr>
            <w:r w:rsidRPr="002B7716">
              <w:rPr>
                <w:rFonts w:cs="Times New Roman"/>
                <w:sz w:val="24"/>
                <w:szCs w:val="24"/>
              </w:rPr>
              <w:t>Weak relevance</w:t>
            </w:r>
          </w:p>
        </w:tc>
      </w:tr>
      <w:tr w:rsidR="001B136A" w:rsidRPr="002B7716" w14:paraId="4BFEDD36" w14:textId="77777777">
        <w:tc>
          <w:tcPr>
            <w:tcW w:w="1707" w:type="dxa"/>
          </w:tcPr>
          <w:p w14:paraId="7B4F468B" w14:textId="77777777" w:rsidR="001B136A" w:rsidRPr="002B7716" w:rsidRDefault="00081B1C">
            <w:pPr>
              <w:rPr>
                <w:rFonts w:cs="Times New Roman"/>
                <w:sz w:val="24"/>
                <w:szCs w:val="24"/>
              </w:rPr>
            </w:pPr>
            <w:r w:rsidRPr="002B7716">
              <w:rPr>
                <w:rFonts w:cs="Times New Roman"/>
                <w:sz w:val="24"/>
                <w:szCs w:val="24"/>
              </w:rPr>
              <w:t>Use of Cloud Concepts</w:t>
            </w:r>
          </w:p>
        </w:tc>
        <w:tc>
          <w:tcPr>
            <w:tcW w:w="1707" w:type="dxa"/>
          </w:tcPr>
          <w:p w14:paraId="2B5241CD"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0DB32054" w14:textId="77777777" w:rsidR="001B136A" w:rsidRPr="002B7716" w:rsidRDefault="00081B1C">
            <w:pPr>
              <w:rPr>
                <w:rFonts w:cs="Times New Roman"/>
                <w:sz w:val="24"/>
                <w:szCs w:val="24"/>
              </w:rPr>
            </w:pPr>
            <w:r w:rsidRPr="002B7716">
              <w:rPr>
                <w:rFonts w:cs="Times New Roman"/>
                <w:sz w:val="24"/>
                <w:szCs w:val="24"/>
              </w:rPr>
              <w:t>Applies appropriate concepts accurately</w:t>
            </w:r>
          </w:p>
        </w:tc>
        <w:tc>
          <w:tcPr>
            <w:tcW w:w="1707" w:type="dxa"/>
          </w:tcPr>
          <w:p w14:paraId="2BEBFB9A" w14:textId="77777777" w:rsidR="001B136A" w:rsidRPr="002B7716" w:rsidRDefault="00081B1C">
            <w:pPr>
              <w:rPr>
                <w:rFonts w:cs="Times New Roman"/>
                <w:sz w:val="24"/>
                <w:szCs w:val="24"/>
              </w:rPr>
            </w:pPr>
            <w:r w:rsidRPr="002B7716">
              <w:rPr>
                <w:rFonts w:cs="Times New Roman"/>
                <w:sz w:val="24"/>
                <w:szCs w:val="24"/>
              </w:rPr>
              <w:t>Mostly accurate application</w:t>
            </w:r>
          </w:p>
        </w:tc>
        <w:tc>
          <w:tcPr>
            <w:tcW w:w="1707" w:type="dxa"/>
          </w:tcPr>
          <w:p w14:paraId="1720088E" w14:textId="77777777" w:rsidR="001B136A" w:rsidRPr="002B7716" w:rsidRDefault="00081B1C">
            <w:pPr>
              <w:rPr>
                <w:rFonts w:cs="Times New Roman"/>
                <w:sz w:val="24"/>
                <w:szCs w:val="24"/>
              </w:rPr>
            </w:pPr>
            <w:r w:rsidRPr="002B7716">
              <w:rPr>
                <w:rFonts w:cs="Times New Roman"/>
                <w:sz w:val="24"/>
                <w:szCs w:val="24"/>
              </w:rPr>
              <w:t>Basic application only</w:t>
            </w:r>
          </w:p>
        </w:tc>
        <w:tc>
          <w:tcPr>
            <w:tcW w:w="1707" w:type="dxa"/>
          </w:tcPr>
          <w:p w14:paraId="42F4FF9C" w14:textId="77777777" w:rsidR="001B136A" w:rsidRPr="002B7716" w:rsidRDefault="00081B1C">
            <w:pPr>
              <w:rPr>
                <w:rFonts w:cs="Times New Roman"/>
                <w:sz w:val="24"/>
                <w:szCs w:val="24"/>
              </w:rPr>
            </w:pPr>
            <w:r w:rsidRPr="002B7716">
              <w:rPr>
                <w:rFonts w:cs="Times New Roman"/>
                <w:sz w:val="24"/>
                <w:szCs w:val="24"/>
              </w:rPr>
              <w:t>Incorrect concept usage</w:t>
            </w:r>
          </w:p>
        </w:tc>
      </w:tr>
      <w:tr w:rsidR="001B136A" w:rsidRPr="002B7716" w14:paraId="4C751276" w14:textId="77777777">
        <w:tc>
          <w:tcPr>
            <w:tcW w:w="1707" w:type="dxa"/>
          </w:tcPr>
          <w:p w14:paraId="0B793CC8" w14:textId="77777777" w:rsidR="001B136A" w:rsidRPr="002B7716" w:rsidRDefault="00081B1C">
            <w:pPr>
              <w:rPr>
                <w:rFonts w:cs="Times New Roman"/>
                <w:sz w:val="24"/>
                <w:szCs w:val="24"/>
              </w:rPr>
            </w:pPr>
            <w:r w:rsidRPr="002B7716">
              <w:rPr>
                <w:rFonts w:cs="Times New Roman"/>
                <w:sz w:val="24"/>
                <w:szCs w:val="24"/>
              </w:rPr>
              <w:t>Practical Insight</w:t>
            </w:r>
          </w:p>
        </w:tc>
        <w:tc>
          <w:tcPr>
            <w:tcW w:w="1707" w:type="dxa"/>
          </w:tcPr>
          <w:p w14:paraId="451D882B" w14:textId="77777777" w:rsidR="001B136A" w:rsidRPr="002B7716" w:rsidRDefault="00081B1C">
            <w:pPr>
              <w:rPr>
                <w:rFonts w:cs="Times New Roman"/>
                <w:sz w:val="24"/>
                <w:szCs w:val="24"/>
              </w:rPr>
            </w:pPr>
            <w:r w:rsidRPr="002B7716">
              <w:rPr>
                <w:rFonts w:cs="Times New Roman"/>
                <w:sz w:val="24"/>
                <w:szCs w:val="24"/>
              </w:rPr>
              <w:t>20%</w:t>
            </w:r>
          </w:p>
        </w:tc>
        <w:tc>
          <w:tcPr>
            <w:tcW w:w="1707" w:type="dxa"/>
          </w:tcPr>
          <w:p w14:paraId="18FDA65A" w14:textId="77777777" w:rsidR="001B136A" w:rsidRPr="002B7716" w:rsidRDefault="00081B1C">
            <w:pPr>
              <w:rPr>
                <w:rFonts w:cs="Times New Roman"/>
                <w:sz w:val="24"/>
                <w:szCs w:val="24"/>
              </w:rPr>
            </w:pPr>
            <w:r w:rsidRPr="002B7716">
              <w:rPr>
                <w:rFonts w:cs="Times New Roman"/>
                <w:sz w:val="24"/>
                <w:szCs w:val="24"/>
              </w:rPr>
              <w:t>Shows strong real-world understanding</w:t>
            </w:r>
          </w:p>
        </w:tc>
        <w:tc>
          <w:tcPr>
            <w:tcW w:w="1707" w:type="dxa"/>
          </w:tcPr>
          <w:p w14:paraId="55E37E2C" w14:textId="77777777" w:rsidR="001B136A" w:rsidRPr="002B7716" w:rsidRDefault="00081B1C">
            <w:pPr>
              <w:rPr>
                <w:rFonts w:cs="Times New Roman"/>
                <w:sz w:val="24"/>
                <w:szCs w:val="24"/>
              </w:rPr>
            </w:pPr>
            <w:r w:rsidRPr="002B7716">
              <w:rPr>
                <w:rFonts w:cs="Times New Roman"/>
                <w:sz w:val="24"/>
                <w:szCs w:val="24"/>
              </w:rPr>
              <w:t>Shows reasonable practical understanding</w:t>
            </w:r>
          </w:p>
        </w:tc>
        <w:tc>
          <w:tcPr>
            <w:tcW w:w="1707" w:type="dxa"/>
          </w:tcPr>
          <w:p w14:paraId="136C2FA9" w14:textId="77777777" w:rsidR="001B136A" w:rsidRPr="002B7716" w:rsidRDefault="00081B1C">
            <w:pPr>
              <w:rPr>
                <w:rFonts w:cs="Times New Roman"/>
                <w:sz w:val="24"/>
                <w:szCs w:val="24"/>
              </w:rPr>
            </w:pPr>
            <w:r w:rsidRPr="002B7716">
              <w:rPr>
                <w:rFonts w:cs="Times New Roman"/>
                <w:sz w:val="24"/>
                <w:szCs w:val="24"/>
              </w:rPr>
              <w:t>Limited practical insight</w:t>
            </w:r>
          </w:p>
        </w:tc>
        <w:tc>
          <w:tcPr>
            <w:tcW w:w="1707" w:type="dxa"/>
          </w:tcPr>
          <w:p w14:paraId="386D196C" w14:textId="77777777" w:rsidR="001B136A" w:rsidRPr="002B7716" w:rsidRDefault="00081B1C">
            <w:pPr>
              <w:rPr>
                <w:rFonts w:cs="Times New Roman"/>
                <w:sz w:val="24"/>
                <w:szCs w:val="24"/>
              </w:rPr>
            </w:pPr>
            <w:r w:rsidRPr="002B7716">
              <w:rPr>
                <w:rFonts w:cs="Times New Roman"/>
                <w:sz w:val="24"/>
                <w:szCs w:val="24"/>
              </w:rPr>
              <w:t>No practical insight</w:t>
            </w:r>
          </w:p>
        </w:tc>
      </w:tr>
      <w:tr w:rsidR="001B136A" w:rsidRPr="002B7716" w14:paraId="6948472E" w14:textId="77777777">
        <w:tc>
          <w:tcPr>
            <w:tcW w:w="1707" w:type="dxa"/>
          </w:tcPr>
          <w:p w14:paraId="4252049F" w14:textId="77777777" w:rsidR="001B136A" w:rsidRPr="002B7716" w:rsidRDefault="00081B1C">
            <w:pPr>
              <w:rPr>
                <w:rFonts w:cs="Times New Roman"/>
                <w:sz w:val="24"/>
                <w:szCs w:val="24"/>
              </w:rPr>
            </w:pPr>
            <w:r w:rsidRPr="002B7716">
              <w:rPr>
                <w:rFonts w:cs="Times New Roman"/>
                <w:sz w:val="24"/>
                <w:szCs w:val="24"/>
              </w:rPr>
              <w:t>Completeness</w:t>
            </w:r>
          </w:p>
        </w:tc>
        <w:tc>
          <w:tcPr>
            <w:tcW w:w="1707" w:type="dxa"/>
          </w:tcPr>
          <w:p w14:paraId="5F8813BD"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026A1A8C" w14:textId="77777777" w:rsidR="001B136A" w:rsidRPr="002B7716" w:rsidRDefault="00081B1C">
            <w:pPr>
              <w:rPr>
                <w:rFonts w:cs="Times New Roman"/>
                <w:sz w:val="24"/>
                <w:szCs w:val="24"/>
              </w:rPr>
            </w:pPr>
            <w:r w:rsidRPr="002B7716">
              <w:rPr>
                <w:rFonts w:cs="Times New Roman"/>
                <w:sz w:val="24"/>
                <w:szCs w:val="24"/>
              </w:rPr>
              <w:t>Response covers all required aspects</w:t>
            </w:r>
          </w:p>
        </w:tc>
        <w:tc>
          <w:tcPr>
            <w:tcW w:w="1707" w:type="dxa"/>
          </w:tcPr>
          <w:p w14:paraId="3B891B04" w14:textId="77777777" w:rsidR="001B136A" w:rsidRPr="002B7716" w:rsidRDefault="00081B1C">
            <w:pPr>
              <w:rPr>
                <w:rFonts w:cs="Times New Roman"/>
                <w:sz w:val="24"/>
                <w:szCs w:val="24"/>
              </w:rPr>
            </w:pPr>
            <w:r w:rsidRPr="002B7716">
              <w:rPr>
                <w:rFonts w:cs="Times New Roman"/>
                <w:sz w:val="24"/>
                <w:szCs w:val="24"/>
              </w:rPr>
              <w:t>Covers most aspects</w:t>
            </w:r>
          </w:p>
        </w:tc>
        <w:tc>
          <w:tcPr>
            <w:tcW w:w="1707" w:type="dxa"/>
          </w:tcPr>
          <w:p w14:paraId="15DE3E1A" w14:textId="77777777" w:rsidR="001B136A" w:rsidRPr="002B7716" w:rsidRDefault="00081B1C">
            <w:pPr>
              <w:rPr>
                <w:rFonts w:cs="Times New Roman"/>
                <w:sz w:val="24"/>
                <w:szCs w:val="24"/>
              </w:rPr>
            </w:pPr>
            <w:r w:rsidRPr="002B7716">
              <w:rPr>
                <w:rFonts w:cs="Times New Roman"/>
                <w:sz w:val="24"/>
                <w:szCs w:val="24"/>
              </w:rPr>
              <w:t>Covers only basic aspects</w:t>
            </w:r>
          </w:p>
        </w:tc>
        <w:tc>
          <w:tcPr>
            <w:tcW w:w="1707" w:type="dxa"/>
          </w:tcPr>
          <w:p w14:paraId="0A01272B" w14:textId="77777777" w:rsidR="001B136A" w:rsidRPr="002B7716" w:rsidRDefault="00081B1C">
            <w:pPr>
              <w:rPr>
                <w:rFonts w:cs="Times New Roman"/>
                <w:sz w:val="24"/>
                <w:szCs w:val="24"/>
              </w:rPr>
            </w:pPr>
            <w:r w:rsidRPr="002B7716">
              <w:rPr>
                <w:rFonts w:cs="Times New Roman"/>
                <w:sz w:val="24"/>
                <w:szCs w:val="24"/>
              </w:rPr>
              <w:t>Incomplete response</w:t>
            </w:r>
          </w:p>
        </w:tc>
      </w:tr>
      <w:tr w:rsidR="001B136A" w:rsidRPr="002B7716" w14:paraId="76CFF47A" w14:textId="77777777">
        <w:tc>
          <w:tcPr>
            <w:tcW w:w="1707" w:type="dxa"/>
          </w:tcPr>
          <w:p w14:paraId="14DF9026" w14:textId="77777777" w:rsidR="001B136A" w:rsidRPr="002B7716" w:rsidRDefault="00081B1C">
            <w:pPr>
              <w:rPr>
                <w:rFonts w:cs="Times New Roman"/>
                <w:sz w:val="24"/>
                <w:szCs w:val="24"/>
              </w:rPr>
            </w:pPr>
            <w:r w:rsidRPr="002B7716">
              <w:rPr>
                <w:rFonts w:cs="Times New Roman"/>
                <w:sz w:val="24"/>
                <w:szCs w:val="24"/>
              </w:rPr>
              <w:t>Clarity</w:t>
            </w:r>
          </w:p>
        </w:tc>
        <w:tc>
          <w:tcPr>
            <w:tcW w:w="1707" w:type="dxa"/>
          </w:tcPr>
          <w:p w14:paraId="5FA9AC83"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0B4C0BF6" w14:textId="77777777" w:rsidR="001B136A" w:rsidRPr="002B7716" w:rsidRDefault="00081B1C">
            <w:pPr>
              <w:rPr>
                <w:rFonts w:cs="Times New Roman"/>
                <w:sz w:val="24"/>
                <w:szCs w:val="24"/>
              </w:rPr>
            </w:pPr>
            <w:r w:rsidRPr="002B7716">
              <w:rPr>
                <w:rFonts w:cs="Times New Roman"/>
                <w:sz w:val="24"/>
                <w:szCs w:val="24"/>
              </w:rPr>
              <w:t>Clear and concise answer</w:t>
            </w:r>
          </w:p>
        </w:tc>
        <w:tc>
          <w:tcPr>
            <w:tcW w:w="1707" w:type="dxa"/>
          </w:tcPr>
          <w:p w14:paraId="7F73A532" w14:textId="77777777" w:rsidR="001B136A" w:rsidRPr="002B7716" w:rsidRDefault="00081B1C">
            <w:pPr>
              <w:rPr>
                <w:rFonts w:cs="Times New Roman"/>
                <w:sz w:val="24"/>
                <w:szCs w:val="24"/>
              </w:rPr>
            </w:pPr>
            <w:r w:rsidRPr="002B7716">
              <w:rPr>
                <w:rFonts w:cs="Times New Roman"/>
                <w:sz w:val="24"/>
                <w:szCs w:val="24"/>
              </w:rPr>
              <w:t>Generally clear</w:t>
            </w:r>
          </w:p>
        </w:tc>
        <w:tc>
          <w:tcPr>
            <w:tcW w:w="1707" w:type="dxa"/>
          </w:tcPr>
          <w:p w14:paraId="12955E49" w14:textId="77777777" w:rsidR="001B136A" w:rsidRPr="002B7716" w:rsidRDefault="00081B1C">
            <w:pPr>
              <w:rPr>
                <w:rFonts w:cs="Times New Roman"/>
                <w:sz w:val="24"/>
                <w:szCs w:val="24"/>
              </w:rPr>
            </w:pPr>
            <w:r w:rsidRPr="002B7716">
              <w:rPr>
                <w:rFonts w:cs="Times New Roman"/>
                <w:sz w:val="24"/>
                <w:szCs w:val="24"/>
              </w:rPr>
              <w:t>Some confusion in expression</w:t>
            </w:r>
          </w:p>
        </w:tc>
        <w:tc>
          <w:tcPr>
            <w:tcW w:w="1707" w:type="dxa"/>
          </w:tcPr>
          <w:p w14:paraId="074ED863" w14:textId="77777777" w:rsidR="001B136A" w:rsidRPr="002B7716" w:rsidRDefault="00081B1C">
            <w:pPr>
              <w:rPr>
                <w:rFonts w:cs="Times New Roman"/>
                <w:sz w:val="24"/>
                <w:szCs w:val="24"/>
              </w:rPr>
            </w:pPr>
            <w:r w:rsidRPr="002B7716">
              <w:rPr>
                <w:rFonts w:cs="Times New Roman"/>
                <w:sz w:val="24"/>
                <w:szCs w:val="24"/>
              </w:rPr>
              <w:t>Poor clarity</w:t>
            </w:r>
          </w:p>
        </w:tc>
      </w:tr>
    </w:tbl>
    <w:p w14:paraId="22E2D419" w14:textId="77777777" w:rsidR="001B136A" w:rsidRPr="002B7716" w:rsidRDefault="001B136A">
      <w:pPr>
        <w:rPr>
          <w:rFonts w:cs="Times New Roman"/>
          <w:sz w:val="24"/>
          <w:szCs w:val="24"/>
        </w:rPr>
      </w:pPr>
    </w:p>
    <w:sectPr w:rsidR="001B136A" w:rsidRPr="002B7716"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47A73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CE17E4"/>
    <w:multiLevelType w:val="hybridMultilevel"/>
    <w:tmpl w:val="C8AE4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3385702">
    <w:abstractNumId w:val="8"/>
  </w:num>
  <w:num w:numId="2" w16cid:durableId="1475297383">
    <w:abstractNumId w:val="6"/>
  </w:num>
  <w:num w:numId="3" w16cid:durableId="2100641295">
    <w:abstractNumId w:val="5"/>
  </w:num>
  <w:num w:numId="4" w16cid:durableId="1729114047">
    <w:abstractNumId w:val="4"/>
  </w:num>
  <w:num w:numId="5" w16cid:durableId="700059952">
    <w:abstractNumId w:val="7"/>
  </w:num>
  <w:num w:numId="6" w16cid:durableId="1440952518">
    <w:abstractNumId w:val="3"/>
  </w:num>
  <w:num w:numId="7" w16cid:durableId="2047093654">
    <w:abstractNumId w:val="2"/>
  </w:num>
  <w:num w:numId="8" w16cid:durableId="1229269128">
    <w:abstractNumId w:val="1"/>
  </w:num>
  <w:num w:numId="9" w16cid:durableId="871966729">
    <w:abstractNumId w:val="0"/>
  </w:num>
  <w:num w:numId="10" w16cid:durableId="677343670">
    <w:abstractNumId w:val="7"/>
  </w:num>
  <w:num w:numId="11" w16cid:durableId="50735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C"/>
    <w:rsid w:val="0015074B"/>
    <w:rsid w:val="001B136A"/>
    <w:rsid w:val="0029639D"/>
    <w:rsid w:val="002B7716"/>
    <w:rsid w:val="00326F90"/>
    <w:rsid w:val="00650699"/>
    <w:rsid w:val="0076549E"/>
    <w:rsid w:val="00AA1D8D"/>
    <w:rsid w:val="00B47730"/>
    <w:rsid w:val="00CB0664"/>
    <w:rsid w:val="00EE2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6FBC7"/>
  <w14:defaultImageDpi w14:val="300"/>
  <w15:docId w15:val="{BE0E38BC-6765-4CA2-AD3C-71A56332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2D45"/>
    <w:rPr>
      <w:color w:val="0000FF" w:themeColor="hyperlink"/>
      <w:u w:val="single"/>
    </w:rPr>
  </w:style>
  <w:style w:type="character" w:styleId="UnresolvedMention">
    <w:name w:val="Unresolved Mention"/>
    <w:basedOn w:val="DefaultParagraphFont"/>
    <w:uiPriority w:val="99"/>
    <w:semiHidden/>
    <w:unhideWhenUsed/>
    <w:rsid w:val="00EE2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S3/latest/userguide/DataDurability.html" TargetMode="External"/><Relationship Id="rId13" Type="http://schemas.openxmlformats.org/officeDocument/2006/relationships/hyperlink" Target="https://docs.aws.amazon.com/wellarchitected/latest/security-pillar/shared-responsibility.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aws.amazon.com/autoscaling/ec2/userguide/ec2-auto-scaling-cloudwatch-monitoring.html" TargetMode="External"/><Relationship Id="rId12" Type="http://schemas.openxmlformats.org/officeDocument/2006/relationships/hyperlink" Target="https://docs.aws.amazon.com/AmazonCloudFront/latest/DeveloperGuide/on-demand-streaming-video.html" TargetMode="External"/><Relationship Id="rId17" Type="http://schemas.openxmlformats.org/officeDocument/2006/relationships/hyperlink" Target="https://kubernetes.io/docs/concepts/workloads/autoscaling/horizontal-pod-autoscale/" TargetMode="External"/><Relationship Id="rId2" Type="http://schemas.openxmlformats.org/officeDocument/2006/relationships/numbering" Target="numbering.xml"/><Relationship Id="rId16" Type="http://schemas.openxmlformats.org/officeDocument/2006/relationships/hyperlink" Target="https://kubernetes.io/docs/concepts/workloads/controllers/deployment/" TargetMode="External"/><Relationship Id="rId1" Type="http://schemas.openxmlformats.org/officeDocument/2006/relationships/customXml" Target="../customXml/item1.xml"/><Relationship Id="rId6" Type="http://schemas.openxmlformats.org/officeDocument/2006/relationships/hyperlink" Target="https://docs.aws.amazon.com/autoscaling/ec2/userguide/autoscaling-load-balancer.html" TargetMode="External"/><Relationship Id="rId11" Type="http://schemas.openxmlformats.org/officeDocument/2006/relationships/hyperlink" Target="https://docs.aws.amazon.com/AmazonCloudFront/latest/DeveloperGuide/Introduction.html" TargetMode="External"/><Relationship Id="rId5" Type="http://schemas.openxmlformats.org/officeDocument/2006/relationships/webSettings" Target="webSettings.xml"/><Relationship Id="rId15" Type="http://schemas.openxmlformats.org/officeDocument/2006/relationships/hyperlink" Target="https://docs.docker.com/get-started/docker-concepts/the-basics/what-is-a-container" TargetMode="External"/><Relationship Id="rId10" Type="http://schemas.openxmlformats.org/officeDocument/2006/relationships/hyperlink" Target="https://docs.aws.amazon.com/AmazonS3/latest/userguide/storage-class-intro.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aws.amazon.com/AmazonS3/latest/userguide/Versioning.html" TargetMode="External"/><Relationship Id="rId14" Type="http://schemas.openxmlformats.org/officeDocument/2006/relationships/hyperlink" Target="https://learn.microsoft.com/en-us/azure/azure-sovereign-clouds/data-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57FFD-6067-456E-A938-896269A38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D</cp:lastModifiedBy>
  <cp:revision>3</cp:revision>
  <dcterms:created xsi:type="dcterms:W3CDTF">2026-10-23T09:08:00Z</dcterms:created>
  <dcterms:modified xsi:type="dcterms:W3CDTF">2026-10-23T09:08:00Z</dcterms:modified>
  <cp:category/>
</cp:coreProperties>
</file>