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br/>
        <w:t xml:space="preserve"/>
      </w:r>
    </w:p>
    <w:p>
      <w:pPr>
        <w:spacing w:before="400" w:after="160"/>
        <w:jc w:val="center"/>
      </w:pPr>
      <w:r>
        <w:rPr>
          <w:rFonts w:ascii="Calibri" w:cs="Calibri" w:eastAsia="Calibri" w:hAnsi="Calibri"/>
          <w:b/>
          <w:bCs/>
          <w:color w:val="1F4E79"/>
          <w:sz w:val="60"/>
          <w:szCs w:val="60"/>
        </w:rPr>
        <w:t xml:space="preserve">AI-Based Stock Price Prediction System</w:t>
      </w:r>
    </w:p>
    <w:p>
      <w:pPr>
        <w:spacing w:before="80" w:after="400"/>
        <w:jc w:val="center"/>
      </w:pPr>
      <w:r>
        <w:rPr>
          <w:rFonts w:ascii="Calibri" w:cs="Calibri" w:eastAsia="Calibri" w:hAnsi="Calibri"/>
          <w:b/>
          <w:bCs/>
          <w:color w:val="2E75B6"/>
          <w:sz w:val="44"/>
          <w:szCs w:val="44"/>
        </w:rPr>
        <w:t xml:space="preserve">Using LSTM Deep Learning</w:t>
      </w:r>
    </w:p>
    <w:p>
      <w:pPr>
        <w:spacing w:before="40" w:after="400"/>
        <w:jc w:val="center"/>
      </w:pPr>
      <w:r>
        <w:rPr>
          <w:rFonts w:ascii="Calibri" w:cs="Calibri" w:eastAsia="Calibri" w:hAnsi="Calibri"/>
          <w:color w:val="00B0F0"/>
          <w:sz w:val="28"/>
          <w:szCs w:val="28"/>
        </w:rPr>
        <w:t xml:space="preserve">━━━━━━━━━━━━━━━━━━━━━━━━━━━━━━━━</w:t>
      </w:r>
    </w:p>
    <w:p>
      <w:pPr>
        <w:spacing w:before="80" w:after="160"/>
        <w:jc w:val="center"/>
      </w:pPr>
      <w:r>
        <w:rPr>
          <w:rFonts w:ascii="Calibri" w:cs="Calibri" w:eastAsia="Calibri" w:hAnsi="Calibri"/>
          <w:b/>
          <w:bCs/>
          <w:color w:val="1A1A2E"/>
          <w:sz w:val="32"/>
          <w:szCs w:val="32"/>
        </w:rPr>
        <w:t xml:space="preserve">Project Expo Documentation</w:t>
      </w:r>
    </w:p>
    <w:p>
      <w:pPr>
        <w:spacing w:before="80" w:after="80"/>
        <w:jc w:val="center"/>
      </w:pPr>
      <w:r>
        <w:rPr>
          <w:rFonts w:ascii="Calibri" w:cs="Calibri" w:eastAsia="Calibri" w:hAnsi="Calibri"/>
          <w:i/>
          <w:iCs/>
          <w:color w:val="666666"/>
          <w:sz w:val="26"/>
          <w:szCs w:val="26"/>
        </w:rPr>
        <w:t xml:space="preserve">B.E. / B.Tech Computer Science &amp; Engineering</w:t>
      </w:r>
    </w:p>
    <w:p>
      <w:pPr>
        <w:spacing w:before="80" w:after="600"/>
        <w:jc w:val="center"/>
      </w:pPr>
      <w:r>
        <w:rPr>
          <w:rFonts w:ascii="Calibri" w:cs="Calibri" w:eastAsia="Calibri" w:hAnsi="Calibri"/>
          <w:color w:val="888888"/>
          <w:sz w:val="24"/>
          <w:szCs w:val="24"/>
        </w:rPr>
        <w:t xml:space="preserve">Academic Year 2024–2025</w:t>
      </w:r>
    </w:p>
    <w:p>
      <w:pPr>
        <w:spacing w:before="200" w:after="120"/>
        <w:jc w:val="center"/>
      </w:pPr>
      <w:r>
        <w:rPr>
          <w:rFonts w:ascii="Calibri" w:cs="Calibri" w:eastAsia="Calibri" w:hAnsi="Calibri"/>
          <w:b/>
          <w:bCs/>
          <w:color w:val="1F4E79"/>
          <w:sz w:val="24"/>
          <w:szCs w:val="24"/>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Language</w:t>
            </w:r>
          </w:p>
        </w:tc>
        <w:tc>
          <w:tcPr>
            <w:tcW w:type="dxa" w:w="1872"/>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Framework</w:t>
            </w:r>
          </w:p>
        </w:tc>
        <w:tc>
          <w:tcPr>
            <w:tcW w:type="dxa" w:w="1872"/>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ML Library</w:t>
            </w:r>
          </w:p>
        </w:tc>
        <w:tc>
          <w:tcPr>
            <w:tcW w:type="dxa" w:w="1872"/>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Data Source</w:t>
            </w:r>
          </w:p>
        </w:tc>
        <w:tc>
          <w:tcPr>
            <w:tcW w:type="dxa" w:w="1872"/>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UI</w:t>
            </w:r>
          </w:p>
        </w:tc>
      </w:tr>
      <w:tr>
        <w:tc>
          <w:tcPr>
            <w:tcW w:type="dxa" w:w="1872"/>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Python 3.10+</w:t>
            </w:r>
          </w:p>
        </w:tc>
        <w:tc>
          <w:tcPr>
            <w:tcW w:type="dxa" w:w="1872"/>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TensorFlow / Keras</w:t>
            </w:r>
          </w:p>
        </w:tc>
        <w:tc>
          <w:tcPr>
            <w:tcW w:type="dxa" w:w="1872"/>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Scikit-learn</w:t>
            </w:r>
          </w:p>
        </w:tc>
        <w:tc>
          <w:tcPr>
            <w:tcW w:type="dxa" w:w="1872"/>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Yahoo Finance API</w:t>
            </w:r>
          </w:p>
        </w:tc>
        <w:tc>
          <w:tcPr>
            <w:tcW w:type="dxa" w:w="1872"/>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Streamlit</w:t>
            </w:r>
          </w:p>
        </w:tc>
      </w:tr>
    </w:tbl>
    <w:p>
      <w:pPr>
        <w:spacing w:before="40" w:after="40"/>
      </w:pPr>
      <w:r>
        <w:t xml:space="preserve"/>
      </w:r>
    </w:p>
    <w:p>
      <w:pPr>
        <w:spacing w:before="40" w:after="40"/>
      </w:pPr>
      <w:r>
        <w:t xml:space="preserve"/>
      </w:r>
    </w:p>
    <w:p>
      <w:pPr>
        <w:spacing w:before="0" w:after="0"/>
      </w:pPr>
      <w:r>
        <w:br/>
        <w:t xml:space="preserve"/>
      </w:r>
    </w:p>
    <w:p>
      <w:pPr>
        <w:pStyle w:val="Heading1"/>
        <w:shd w:fill="1F4E79" w:val="clear"/>
        <w:spacing w:before="300" w:after="200"/>
      </w:pPr>
      <w:r>
        <w:rPr>
          <w:rFonts w:ascii="Calibri" w:cs="Calibri" w:eastAsia="Calibri" w:hAnsi="Calibri"/>
          <w:b/>
          <w:bCs/>
          <w:color w:val="FFFFFF"/>
          <w:sz w:val="36"/>
          <w:szCs w:val="36"/>
        </w:rPr>
        <w:t xml:space="preserve">1.  Abstract</w:t>
      </w:r>
    </w:p>
    <w:p>
      <w:pPr>
        <w:spacing w:before="40" w:after="40"/>
      </w:pPr>
      <w:r>
        <w:t xml:space="preserve"/>
      </w:r>
    </w:p>
    <w:p>
      <w:pPr>
        <w:spacing w:before="80" w:after="80"/>
        <w:jc w:val="left"/>
      </w:pPr>
      <w:r>
        <w:rPr>
          <w:rFonts w:ascii="Calibri" w:cs="Calibri" w:eastAsia="Calibri" w:hAnsi="Calibri"/>
          <w:b w:val="false"/>
          <w:bCs w:val="false"/>
          <w:i w:val="false"/>
          <w:iCs w:val="false"/>
          <w:color w:val="1A1A2E"/>
          <w:sz w:val="22"/>
          <w:szCs w:val="22"/>
        </w:rPr>
        <w:t xml:space="preserve">Financial markets are among the most complex and volatile systems in the modern world. Predicting stock prices has long been a goal of investors, analysts, and researchers due to its significant financial implications. Traditional statistical methods such as ARIMA and regression models have historically been used for this purpose, but they often fall short in capturing non-linear temporal patterns inherent in stock price data.</w:t>
      </w:r>
    </w:p>
    <w:p>
      <w:pPr>
        <w:spacing w:before="40" w:after="40"/>
      </w:pPr>
      <w:r>
        <w:t xml:space="preserve"/>
      </w:r>
    </w:p>
    <w:p>
      <w:pPr>
        <w:spacing w:before="80" w:after="80"/>
        <w:jc w:val="left"/>
      </w:pPr>
      <w:r>
        <w:rPr>
          <w:rFonts w:ascii="Calibri" w:cs="Calibri" w:eastAsia="Calibri" w:hAnsi="Calibri"/>
          <w:b w:val="false"/>
          <w:bCs w:val="false"/>
          <w:i w:val="false"/>
          <w:iCs w:val="false"/>
          <w:color w:val="1A1A2E"/>
          <w:sz w:val="22"/>
          <w:szCs w:val="22"/>
        </w:rPr>
        <w:t xml:space="preserve">This project presents an AI-Based Stock Price Prediction System built using Long Short-Term Memory (LSTM) neural networks — a specialized class of Recurrent Neural Networks (RNNs) particularly well-suited for sequential time-series data. The system fetches real-time historical stock data from Yahoo Finance, preprocesses it using MinMaxScaler normalization and 60-day sliding window sequences, and trains a deep LSTM architecture comprising two stacked LSTM layers with dropout regularization, followed by dense layers for price regression.</w:t>
      </w:r>
    </w:p>
    <w:p>
      <w:pPr>
        <w:spacing w:before="40" w:after="40"/>
      </w:pPr>
      <w:r>
        <w:t xml:space="preserve"/>
      </w:r>
    </w:p>
    <w:p>
      <w:pPr>
        <w:spacing w:before="80" w:after="80"/>
        <w:jc w:val="left"/>
      </w:pPr>
      <w:r>
        <w:rPr>
          <w:rFonts w:ascii="Calibri" w:cs="Calibri" w:eastAsia="Calibri" w:hAnsi="Calibri"/>
          <w:b w:val="false"/>
          <w:bCs w:val="false"/>
          <w:i w:val="false"/>
          <w:iCs w:val="false"/>
          <w:color w:val="1A1A2E"/>
          <w:sz w:val="22"/>
          <w:szCs w:val="22"/>
        </w:rPr>
        <w:t xml:space="preserve">The application is deployed as an interactive web interface using Streamlit, enabling users to input any valid stock ticker symbol (e.g., AAPL for Apple Inc., TSLA for Tesla, RELIANCE.NS for Reliance Industries), view technical indicators including 50-day and 200-day moving averages, observe actual vs. predicted price overlays, and receive 7-day future price forecasts along with an automated Buy/Sell/Hold signal based on predicted trends.</w:t>
      </w:r>
    </w:p>
    <w:p>
      <w:pPr>
        <w:spacing w:before="40" w:after="40"/>
      </w:pPr>
      <w:r>
        <w:t xml:space="preserve"/>
      </w:r>
    </w:p>
    <w:p>
      <w:pPr>
        <w:spacing w:before="80" w:after="80"/>
        <w:jc w:val="left"/>
      </w:pPr>
      <w:r>
        <w:rPr>
          <w:rFonts w:ascii="Calibri" w:cs="Calibri" w:eastAsia="Calibri" w:hAnsi="Calibri"/>
          <w:b w:val="false"/>
          <w:bCs w:val="false"/>
          <w:i w:val="false"/>
          <w:iCs w:val="false"/>
          <w:color w:val="1A1A2E"/>
          <w:sz w:val="22"/>
          <w:szCs w:val="22"/>
        </w:rPr>
        <w:t xml:space="preserve">Performance is evaluated using RMSE (Root Mean Square Error), MAE (Mean Absolute Error), and MAPE (Mean Absolute Percentage Error) metrics. Experimental results demonstrate that the LSTM model effectively learns temporal dependencies in stock price sequences and produces forecasts with competitive accuracy. The system serves as a strong demonstration of applied deep learning in financial analytics and provides a production-quality, beginner-accessible codebase for educational purposes.</w:t>
      </w:r>
    </w:p>
    <w:p>
      <w:pPr>
        <w:spacing w:before="40" w:after="40"/>
      </w:pPr>
      <w:r>
        <w:t xml:space="preserve"/>
      </w:r>
    </w:p>
    <w:p>
      <w:pPr>
        <w:spacing w:before="80" w:after="80"/>
        <w:jc w:val="left"/>
      </w:pPr>
      <w:r>
        <w:rPr>
          <w:rFonts w:ascii="Calibri" w:cs="Calibri" w:eastAsia="Calibri" w:hAnsi="Calibri"/>
          <w:b w:val="false"/>
          <w:bCs w:val="false"/>
          <w:i/>
          <w:iCs/>
          <w:color w:val="555555"/>
          <w:sz w:val="22"/>
          <w:szCs w:val="22"/>
        </w:rPr>
        <w:t xml:space="preserve">Keywords: LSTM, Stock Price Prediction, Time Series Forecasting, Deep Learning, TensorFlow, Streamlit, Yahoo Finance, Moving Average, Financial Analytics</w:t>
      </w:r>
    </w:p>
    <w:p>
      <w:pPr>
        <w:spacing w:before="0" w:after="0"/>
      </w:pPr>
      <w:r>
        <w:t xml:space="preserve"/>
      </w:r>
    </w:p>
    <w:p>
      <w:pPr>
        <w:pStyle w:val="Heading1"/>
        <w:shd w:fill="1F4E79" w:val="clear"/>
        <w:spacing w:before="300" w:after="200"/>
      </w:pPr>
      <w:r>
        <w:rPr>
          <w:rFonts w:ascii="Calibri" w:cs="Calibri" w:eastAsia="Calibri" w:hAnsi="Calibri"/>
          <w:b/>
          <w:bCs/>
          <w:color w:val="FFFFFF"/>
          <w:sz w:val="36"/>
          <w:szCs w:val="36"/>
        </w:rPr>
        <w:t xml:space="preserve">2.  Project Overview</w:t>
      </w:r>
    </w:p>
    <w:p>
      <w:pPr>
        <w:pStyle w:val="Heading2"/>
        <w:pBdr>
          <w:bottom w:val="single" w:color="00B0F0" w:sz="3"/>
        </w:pBdr>
        <w:spacing w:before="240" w:after="120"/>
      </w:pPr>
      <w:r>
        <w:rPr>
          <w:rFonts w:ascii="Calibri" w:cs="Calibri" w:eastAsia="Calibri" w:hAnsi="Calibri"/>
          <w:b/>
          <w:bCs/>
          <w:color w:val="2E75B6"/>
          <w:sz w:val="28"/>
          <w:szCs w:val="28"/>
        </w:rPr>
        <w:t xml:space="preserve">2.1  Introduction</w:t>
      </w:r>
    </w:p>
    <w:p>
      <w:pPr>
        <w:spacing w:before="80" w:after="80"/>
        <w:jc w:val="left"/>
      </w:pPr>
      <w:r>
        <w:rPr>
          <w:rFonts w:ascii="Calibri" w:cs="Calibri" w:eastAsia="Calibri" w:hAnsi="Calibri"/>
          <w:b w:val="false"/>
          <w:bCs w:val="false"/>
          <w:i w:val="false"/>
          <w:iCs w:val="false"/>
          <w:color w:val="1A1A2E"/>
          <w:sz w:val="22"/>
          <w:szCs w:val="22"/>
        </w:rPr>
        <w:t xml:space="preserve">Stock market prediction is a classic problem in financial technology and machine learning. The price of a stock at any given time is influenced by thousands of factors including company fundamentals, macroeconomic conditions, investor sentiment, news, and global events. While perfect prediction is mathematically impossible, deep learning models — particularly LSTMs — have shown strong capabilities in identifying patterns in historical price data that can be used to make informed forecasts.</w:t>
      </w:r>
    </w:p>
    <w:p>
      <w:pPr>
        <w:spacing w:before="80" w:after="80"/>
        <w:jc w:val="left"/>
      </w:pPr>
      <w:r>
        <w:rPr>
          <w:rFonts w:ascii="Calibri" w:cs="Calibri" w:eastAsia="Calibri" w:hAnsi="Calibri"/>
          <w:b w:val="false"/>
          <w:bCs w:val="false"/>
          <w:i w:val="false"/>
          <w:iCs w:val="false"/>
          <w:color w:val="1A1A2E"/>
          <w:sz w:val="22"/>
          <w:szCs w:val="22"/>
        </w:rPr>
        <w:t xml:space="preserve">This project demonstrates an end-to-end machine learning pipeline: from raw data ingestion through a public API, to feature engineering, model training, evaluation, and deployment as an interactive dashboard. It showcases real-world software engineering practices including modular code structure, caching, error handling, and user experience design.</w:t>
      </w:r>
    </w:p>
    <w:p>
      <w:pPr>
        <w:pStyle w:val="Heading2"/>
        <w:pBdr>
          <w:bottom w:val="single" w:color="00B0F0" w:sz="3"/>
        </w:pBdr>
        <w:spacing w:before="240" w:after="120"/>
      </w:pPr>
      <w:r>
        <w:rPr>
          <w:rFonts w:ascii="Calibri" w:cs="Calibri" w:eastAsia="Calibri" w:hAnsi="Calibri"/>
          <w:b/>
          <w:bCs/>
          <w:color w:val="2E75B6"/>
          <w:sz w:val="28"/>
          <w:szCs w:val="28"/>
        </w:rPr>
        <w:t xml:space="preserve">2.2  Problem Statement</w:t>
      </w:r>
    </w:p>
    <w:p>
      <w:pPr>
        <w:spacing w:before="80" w:after="80"/>
        <w:jc w:val="left"/>
      </w:pPr>
      <w:r>
        <w:rPr>
          <w:rFonts w:ascii="Calibri" w:cs="Calibri" w:eastAsia="Calibri" w:hAnsi="Calibri"/>
          <w:b w:val="false"/>
          <w:bCs w:val="false"/>
          <w:i w:val="false"/>
          <w:iCs w:val="false"/>
          <w:color w:val="1A1A2E"/>
          <w:sz w:val="22"/>
          <w:szCs w:val="22"/>
        </w:rPr>
        <w:t xml:space="preserve">Design and implement a web-based application that:</w:t>
      </w:r>
    </w:p>
    <w:p>
      <w:pPr>
        <w:pStyle w:val="ListParagraph"/>
        <w:numPr>
          <w:ilvl w:val="0"/>
          <w:numId w:val="2"/>
        </w:numPr>
        <w:spacing w:before="60" w:after="60"/>
      </w:pPr>
      <w:r>
        <w:rPr>
          <w:rFonts w:ascii="Calibri" w:cs="Calibri" w:eastAsia="Calibri" w:hAnsi="Calibri"/>
          <w:color w:val="1A1A2E"/>
          <w:sz w:val="22"/>
          <w:szCs w:val="22"/>
        </w:rPr>
        <w:t xml:space="preserve">Automatically fetches real-time historical stock data from the Yahoo Finance API</w:t>
      </w:r>
    </w:p>
    <w:p>
      <w:pPr>
        <w:pStyle w:val="ListParagraph"/>
        <w:numPr>
          <w:ilvl w:val="0"/>
          <w:numId w:val="2"/>
        </w:numPr>
        <w:spacing w:before="60" w:after="60"/>
      </w:pPr>
      <w:r>
        <w:rPr>
          <w:rFonts w:ascii="Calibri" w:cs="Calibri" w:eastAsia="Calibri" w:hAnsi="Calibri"/>
          <w:color w:val="1A1A2E"/>
          <w:sz w:val="22"/>
          <w:szCs w:val="22"/>
        </w:rPr>
        <w:t xml:space="preserve">Trains an LSTM-based deep neural network on closing price sequences</w:t>
      </w:r>
    </w:p>
    <w:p>
      <w:pPr>
        <w:pStyle w:val="ListParagraph"/>
        <w:numPr>
          <w:ilvl w:val="0"/>
          <w:numId w:val="2"/>
        </w:numPr>
        <w:spacing w:before="60" w:after="60"/>
      </w:pPr>
      <w:r>
        <w:rPr>
          <w:rFonts w:ascii="Calibri" w:cs="Calibri" w:eastAsia="Calibri" w:hAnsi="Calibri"/>
          <w:color w:val="1A1A2E"/>
          <w:sz w:val="22"/>
          <w:szCs w:val="22"/>
        </w:rPr>
        <w:t xml:space="preserve">Predicts future stock prices and displays them alongside actual prices</w:t>
      </w:r>
    </w:p>
    <w:p>
      <w:pPr>
        <w:pStyle w:val="ListParagraph"/>
        <w:numPr>
          <w:ilvl w:val="0"/>
          <w:numId w:val="2"/>
        </w:numPr>
        <w:spacing w:before="60" w:after="60"/>
      </w:pPr>
      <w:r>
        <w:rPr>
          <w:rFonts w:ascii="Calibri" w:cs="Calibri" w:eastAsia="Calibri" w:hAnsi="Calibri"/>
          <w:color w:val="1A1A2E"/>
          <w:sz w:val="22"/>
          <w:szCs w:val="22"/>
        </w:rPr>
        <w:t xml:space="preserve">Computes key performance metrics (RMSE, MAE, MAPE)</w:t>
      </w:r>
    </w:p>
    <w:p>
      <w:pPr>
        <w:pStyle w:val="ListParagraph"/>
        <w:numPr>
          <w:ilvl w:val="0"/>
          <w:numId w:val="2"/>
        </w:numPr>
        <w:spacing w:before="60" w:after="60"/>
      </w:pPr>
      <w:r>
        <w:rPr>
          <w:rFonts w:ascii="Calibri" w:cs="Calibri" w:eastAsia="Calibri" w:hAnsi="Calibri"/>
          <w:color w:val="1A1A2E"/>
          <w:sz w:val="22"/>
          <w:szCs w:val="22"/>
        </w:rPr>
        <w:t xml:space="preserve">Provides technical indicators (MA50, MA200) and a Buy/Sell/Hold signal</w:t>
      </w:r>
    </w:p>
    <w:p>
      <w:pPr>
        <w:pStyle w:val="ListParagraph"/>
        <w:numPr>
          <w:ilvl w:val="0"/>
          <w:numId w:val="2"/>
        </w:numPr>
        <w:spacing w:before="60" w:after="60"/>
      </w:pPr>
      <w:r>
        <w:rPr>
          <w:rFonts w:ascii="Calibri" w:cs="Calibri" w:eastAsia="Calibri" w:hAnsi="Calibri"/>
          <w:color w:val="1A1A2E"/>
          <w:sz w:val="22"/>
          <w:szCs w:val="22"/>
        </w:rPr>
        <w:t xml:space="preserve">Delivers a visually appealing, interactive Streamlit web interface</w:t>
      </w:r>
    </w:p>
    <w:p>
      <w:pPr>
        <w:pStyle w:val="Heading2"/>
        <w:pBdr>
          <w:bottom w:val="single" w:color="00B0F0" w:sz="3"/>
        </w:pBdr>
        <w:spacing w:before="240" w:after="120"/>
      </w:pPr>
      <w:r>
        <w:rPr>
          <w:rFonts w:ascii="Calibri" w:cs="Calibri" w:eastAsia="Calibri" w:hAnsi="Calibri"/>
          <w:b/>
          <w:bCs/>
          <w:color w:val="2E75B6"/>
          <w:sz w:val="28"/>
          <w:szCs w:val="28"/>
        </w:rPr>
        <w:t xml:space="preserve">2.3  Objectives</w:t>
      </w:r>
    </w:p>
    <w:p>
      <w:pPr>
        <w:pStyle w:val="ListParagraph"/>
        <w:numPr>
          <w:ilvl w:val="0"/>
          <w:numId w:val="3"/>
        </w:numPr>
        <w:spacing w:before="80" w:after="80"/>
      </w:pPr>
      <w:r>
        <w:rPr>
          <w:rFonts w:ascii="Calibri" w:cs="Calibri" w:eastAsia="Calibri" w:hAnsi="Calibri"/>
          <w:color w:val="1A1A2E"/>
          <w:sz w:val="22"/>
          <w:szCs w:val="22"/>
        </w:rPr>
        <w:t xml:space="preserve">Study and implement LSTM architecture for time-series stock price prediction</w:t>
      </w:r>
    </w:p>
    <w:p>
      <w:pPr>
        <w:pStyle w:val="ListParagraph"/>
        <w:numPr>
          <w:ilvl w:val="0"/>
          <w:numId w:val="3"/>
        </w:numPr>
        <w:spacing w:before="80" w:after="80"/>
      </w:pPr>
      <w:r>
        <w:rPr>
          <w:rFonts w:ascii="Calibri" w:cs="Calibri" w:eastAsia="Calibri" w:hAnsi="Calibri"/>
          <w:color w:val="1A1A2E"/>
          <w:sz w:val="22"/>
          <w:szCs w:val="22"/>
        </w:rPr>
        <w:t xml:space="preserve">Build an automated data pipeline using the yfinance library</w:t>
      </w:r>
    </w:p>
    <w:p>
      <w:pPr>
        <w:pStyle w:val="ListParagraph"/>
        <w:numPr>
          <w:ilvl w:val="0"/>
          <w:numId w:val="3"/>
        </w:numPr>
        <w:spacing w:before="80" w:after="80"/>
      </w:pPr>
      <w:r>
        <w:rPr>
          <w:rFonts w:ascii="Calibri" w:cs="Calibri" w:eastAsia="Calibri" w:hAnsi="Calibri"/>
          <w:color w:val="1A1A2E"/>
          <w:sz w:val="22"/>
          <w:szCs w:val="22"/>
        </w:rPr>
        <w:t xml:space="preserve">Apply data preprocessing: normalization, sliding window sequences, train-test split</w:t>
      </w:r>
    </w:p>
    <w:p>
      <w:pPr>
        <w:pStyle w:val="ListParagraph"/>
        <w:numPr>
          <w:ilvl w:val="0"/>
          <w:numId w:val="3"/>
        </w:numPr>
        <w:spacing w:before="80" w:after="80"/>
      </w:pPr>
      <w:r>
        <w:rPr>
          <w:rFonts w:ascii="Calibri" w:cs="Calibri" w:eastAsia="Calibri" w:hAnsi="Calibri"/>
          <w:color w:val="1A1A2E"/>
          <w:sz w:val="22"/>
          <w:szCs w:val="22"/>
        </w:rPr>
        <w:t xml:space="preserve">Evaluate the model using quantitative metrics on unseen test data</w:t>
      </w:r>
    </w:p>
    <w:p>
      <w:pPr>
        <w:pStyle w:val="ListParagraph"/>
        <w:numPr>
          <w:ilvl w:val="0"/>
          <w:numId w:val="3"/>
        </w:numPr>
        <w:spacing w:before="80" w:after="80"/>
      </w:pPr>
      <w:r>
        <w:rPr>
          <w:rFonts w:ascii="Calibri" w:cs="Calibri" w:eastAsia="Calibri" w:hAnsi="Calibri"/>
          <w:color w:val="1A1A2E"/>
          <w:sz w:val="22"/>
          <w:szCs w:val="22"/>
        </w:rPr>
        <w:t xml:space="preserve">Generate 7-day future price forecasts using iterative prediction</w:t>
      </w:r>
    </w:p>
    <w:p>
      <w:pPr>
        <w:pStyle w:val="ListParagraph"/>
        <w:numPr>
          <w:ilvl w:val="0"/>
          <w:numId w:val="3"/>
        </w:numPr>
        <w:spacing w:before="80" w:after="80"/>
      </w:pPr>
      <w:r>
        <w:rPr>
          <w:rFonts w:ascii="Calibri" w:cs="Calibri" w:eastAsia="Calibri" w:hAnsi="Calibri"/>
          <w:color w:val="1A1A2E"/>
          <w:sz w:val="22"/>
          <w:szCs w:val="22"/>
        </w:rPr>
        <w:t xml:space="preserve">Deploy the system as a professional Streamlit web application</w:t>
      </w:r>
    </w:p>
    <w:p>
      <w:pPr>
        <w:spacing w:before="0" w:after="0"/>
      </w:pPr>
      <w:r>
        <w:t xml:space="preserve"/>
      </w:r>
    </w:p>
    <w:p>
      <w:pPr>
        <w:pStyle w:val="Heading1"/>
        <w:shd w:fill="1F4E79" w:val="clear"/>
        <w:spacing w:before="300" w:after="200"/>
      </w:pPr>
      <w:r>
        <w:rPr>
          <w:rFonts w:ascii="Calibri" w:cs="Calibri" w:eastAsia="Calibri" w:hAnsi="Calibri"/>
          <w:b/>
          <w:bCs/>
          <w:color w:val="FFFFFF"/>
          <w:sz w:val="36"/>
          <w:szCs w:val="36"/>
        </w:rPr>
        <w:t xml:space="preserve">3.  Folder Structure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File / Folder</w:t>
            </w:r>
          </w:p>
        </w:tc>
        <w:tc>
          <w:tcPr>
            <w:tcW w:type="dxa" w:w="576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Purpose</w:t>
            </w:r>
          </w:p>
        </w:tc>
      </w:tr>
      <w:tr>
        <w:tc>
          <w:tcPr>
            <w:tcW w:type="dxa" w:w="3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app.py</w:t>
            </w:r>
          </w:p>
        </w:tc>
        <w:tc>
          <w:tcPr>
            <w:tcW w:type="dxa" w:w="5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Main Streamlit application — entire project runs from here</w:t>
            </w:r>
          </w:p>
        </w:tc>
      </w:tr>
      <w:tr>
        <w:tc>
          <w:tcPr>
            <w:tcW w:type="dxa" w:w="36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requirements.txt</w:t>
            </w:r>
          </w:p>
        </w:tc>
        <w:tc>
          <w:tcPr>
            <w:tcW w:type="dxa" w:w="57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Python dependencies with pinned versions</w:t>
            </w:r>
          </w:p>
        </w:tc>
      </w:tr>
      <w:tr>
        <w:tc>
          <w:tcPr>
            <w:tcW w:type="dxa" w:w="3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README.md</w:t>
            </w:r>
          </w:p>
        </w:tc>
        <w:tc>
          <w:tcPr>
            <w:tcW w:type="dxa" w:w="5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Setup instructions and project description</w:t>
            </w:r>
          </w:p>
        </w:tc>
      </w:tr>
      <w:tr>
        <w:tc>
          <w:tcPr>
            <w:tcW w:type="dxa" w:w="36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PROJECT_DOCUMENTATION.docx</w:t>
            </w:r>
          </w:p>
        </w:tc>
        <w:tc>
          <w:tcPr>
            <w:tcW w:type="dxa" w:w="57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This document — full academic writeup</w:t>
            </w:r>
          </w:p>
        </w:tc>
      </w:tr>
    </w:tbl>
    <w:p>
      <w:pPr>
        <w:spacing w:before="40" w:after="40"/>
      </w:pPr>
      <w:r>
        <w:t xml:space="preserve"/>
      </w:r>
    </w:p>
    <w:p>
      <w:pPr>
        <w:spacing w:before="80" w:after="80"/>
        <w:jc w:val="left"/>
      </w:pPr>
      <w:r>
        <w:rPr>
          <w:rFonts w:ascii="Calibri" w:cs="Calibri" w:eastAsia="Calibri" w:hAnsi="Calibri"/>
          <w:b w:val="false"/>
          <w:bCs w:val="false"/>
          <w:i w:val="false"/>
          <w:iCs w:val="false"/>
          <w:color w:val="1A1A2E"/>
          <w:sz w:val="22"/>
          <w:szCs w:val="22"/>
        </w:rPr>
        <w:t xml:space="preserve">The project intentionally uses a single-file architecture (app.py) to keep it accessible for beginners. All functions are clearly separated and documented with docstrings, making the codebase easy to navigate, understand, and extend.</w:t>
      </w:r>
    </w:p>
    <w:p>
      <w:pPr>
        <w:spacing w:before="0" w:after="0"/>
      </w:pPr>
      <w:r>
        <w:t xml:space="preserve"/>
      </w:r>
    </w:p>
    <w:p>
      <w:pPr>
        <w:pStyle w:val="Heading1"/>
        <w:shd w:fill="1F4E79" w:val="clear"/>
        <w:spacing w:before="300" w:after="200"/>
      </w:pPr>
      <w:r>
        <w:rPr>
          <w:rFonts w:ascii="Calibri" w:cs="Calibri" w:eastAsia="Calibri" w:hAnsi="Calibri"/>
          <w:b/>
          <w:bCs/>
          <w:color w:val="FFFFFF"/>
          <w:sz w:val="36"/>
          <w:szCs w:val="36"/>
        </w:rPr>
        <w:t xml:space="preserve">4.  Technology Stack</w:t>
      </w:r>
    </w:p>
    <w:p>
      <w:pPr>
        <w:spacing w:before="40" w:after="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6000"/>
      </w:tblGrid>
      <w:tr>
        <w:tc>
          <w:tcPr>
            <w:tcW w:type="dxa" w:w="20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Library</w:t>
            </w:r>
          </w:p>
        </w:tc>
        <w:tc>
          <w:tcPr>
            <w:tcW w:type="dxa" w:w="14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Version</w:t>
            </w:r>
          </w:p>
        </w:tc>
        <w:tc>
          <w:tcPr>
            <w:tcW w:type="dxa" w:w="60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Role in Project</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Python</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3.10+</w:t>
            </w:r>
          </w:p>
        </w:tc>
        <w:tc>
          <w:tcPr>
            <w:tcW w:type="dxa" w:w="6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Core programming language</w:t>
            </w:r>
          </w:p>
        </w:tc>
      </w:tr>
      <w:tr>
        <w:tc>
          <w:tcPr>
            <w:tcW w:type="dxa" w:w="20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streamlit</w:t>
            </w:r>
          </w:p>
        </w:tc>
        <w:tc>
          <w:tcPr>
            <w:tcW w:type="dxa" w:w="14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1.35.0</w:t>
            </w:r>
          </w:p>
        </w:tc>
        <w:tc>
          <w:tcPr>
            <w:tcW w:type="dxa" w:w="60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Web UI framework — dashboard and interactivity</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yfinance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0.2.40</w:t>
            </w:r>
          </w:p>
        </w:tc>
        <w:tc>
          <w:tcPr>
            <w:tcW w:type="dxa" w:w="6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Fetch real-time historical stock data from Yahoo Finance</w:t>
            </w:r>
          </w:p>
        </w:tc>
      </w:tr>
      <w:tr>
        <w:tc>
          <w:tcPr>
            <w:tcW w:type="dxa" w:w="20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tensorflow</w:t>
            </w:r>
          </w:p>
        </w:tc>
        <w:tc>
          <w:tcPr>
            <w:tcW w:type="dxa" w:w="14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2.16.1</w:t>
            </w:r>
          </w:p>
        </w:tc>
        <w:tc>
          <w:tcPr>
            <w:tcW w:type="dxa" w:w="60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Deep learning framework for LSTM model</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keras</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3.3.3</w:t>
            </w:r>
          </w:p>
        </w:tc>
        <w:tc>
          <w:tcPr>
            <w:tcW w:type="dxa" w:w="6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High-level neural network API on top of TensorFlow</w:t>
            </w:r>
          </w:p>
        </w:tc>
      </w:tr>
      <w:tr>
        <w:tc>
          <w:tcPr>
            <w:tcW w:type="dxa" w:w="20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pandas</w:t>
            </w:r>
          </w:p>
        </w:tc>
        <w:tc>
          <w:tcPr>
            <w:tcW w:type="dxa" w:w="14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2.2.2</w:t>
            </w:r>
          </w:p>
        </w:tc>
        <w:tc>
          <w:tcPr>
            <w:tcW w:type="dxa" w:w="60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Data manipulation, time-series DataFrame operations</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numpy</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1.26.4</w:t>
            </w:r>
          </w:p>
        </w:tc>
        <w:tc>
          <w:tcPr>
            <w:tcW w:type="dxa" w:w="6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Numerical computations and array operations</w:t>
            </w:r>
          </w:p>
        </w:tc>
      </w:tr>
      <w:tr>
        <w:tc>
          <w:tcPr>
            <w:tcW w:type="dxa" w:w="20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scikit-learn</w:t>
            </w:r>
          </w:p>
        </w:tc>
        <w:tc>
          <w:tcPr>
            <w:tcW w:type="dxa" w:w="14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1.5.0</w:t>
            </w:r>
          </w:p>
        </w:tc>
        <w:tc>
          <w:tcPr>
            <w:tcW w:type="dxa" w:w="60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MinMaxScaler normalization and error metrics</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matplotlib</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3.9.0</w:t>
            </w:r>
          </w:p>
        </w:tc>
        <w:tc>
          <w:tcPr>
            <w:tcW w:type="dxa" w:w="6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Static chart plotting (price history, loss curves)</w:t>
            </w:r>
          </w:p>
        </w:tc>
      </w:tr>
      <w:tr>
        <w:tc>
          <w:tcPr>
            <w:tcW w:type="dxa" w:w="20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seaborn</w:t>
            </w:r>
          </w:p>
        </w:tc>
        <w:tc>
          <w:tcPr>
            <w:tcW w:type="dxa" w:w="14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0.13.2</w:t>
            </w:r>
          </w:p>
        </w:tc>
        <w:tc>
          <w:tcPr>
            <w:tcW w:type="dxa" w:w="60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Statistical visualizations (heatmap, styling)</w:t>
            </w:r>
          </w:p>
        </w:tc>
      </w:tr>
    </w:tbl>
    <w:p>
      <w:pPr>
        <w:spacing w:before="0" w:after="0"/>
      </w:pPr>
      <w:r>
        <w:t xml:space="preserve"/>
      </w:r>
    </w:p>
    <w:p>
      <w:pPr>
        <w:pStyle w:val="Heading1"/>
        <w:shd w:fill="1F4E79" w:val="clear"/>
        <w:spacing w:before="300" w:after="200"/>
      </w:pPr>
      <w:r>
        <w:rPr>
          <w:rFonts w:ascii="Calibri" w:cs="Calibri" w:eastAsia="Calibri" w:hAnsi="Calibri"/>
          <w:b/>
          <w:bCs/>
          <w:color w:val="FFFFFF"/>
          <w:sz w:val="36"/>
          <w:szCs w:val="36"/>
        </w:rPr>
        <w:t xml:space="preserve">5.  Data Processing Pipeline</w:t>
      </w:r>
    </w:p>
    <w:p>
      <w:pPr>
        <w:pStyle w:val="Heading2"/>
        <w:pBdr>
          <w:bottom w:val="single" w:color="00B0F0" w:sz="3"/>
        </w:pBdr>
        <w:spacing w:before="240" w:after="120"/>
      </w:pPr>
      <w:r>
        <w:rPr>
          <w:rFonts w:ascii="Calibri" w:cs="Calibri" w:eastAsia="Calibri" w:hAnsi="Calibri"/>
          <w:b/>
          <w:bCs/>
          <w:color w:val="2E75B6"/>
          <w:sz w:val="28"/>
          <w:szCs w:val="28"/>
        </w:rPr>
        <w:t xml:space="preserve">5.1  Data Acquisition</w:t>
      </w:r>
    </w:p>
    <w:p>
      <w:pPr>
        <w:spacing w:before="80" w:after="80"/>
        <w:jc w:val="left"/>
      </w:pPr>
      <w:r>
        <w:rPr>
          <w:rFonts w:ascii="Calibri" w:cs="Calibri" w:eastAsia="Calibri" w:hAnsi="Calibri"/>
          <w:b w:val="false"/>
          <w:bCs w:val="false"/>
          <w:i w:val="false"/>
          <w:iCs w:val="false"/>
          <w:color w:val="1A1A2E"/>
          <w:sz w:val="22"/>
          <w:szCs w:val="22"/>
        </w:rPr>
        <w:t xml:space="preserve">Stock data is fetched using the yfinance library, which provides a clean Python interface to Yahoo Finance's historical data API. The fetch_stock_data() function is decorated with @st.cache_data to avoid redundant API calls during the same session.</w:t>
      </w:r>
    </w:p>
    <w:p>
      <w:pPr>
        <w:shd w:fill="EEF4FF" w:val="clear"/>
        <w:spacing w:before="60" w:after="60"/>
        <w:ind w:left="360"/>
      </w:pPr>
      <w:r>
        <w:rPr>
          <w:rFonts w:ascii="Courier New" w:cs="Courier New" w:eastAsia="Courier New" w:hAnsi="Courier New"/>
          <w:color w:val="1F4E79"/>
          <w:sz w:val="18"/>
          <w:szCs w:val="18"/>
        </w:rPr>
        <w:t xml:space="preserve">stock = yf.Ticker('AAPL')</w:t>
      </w:r>
    </w:p>
    <w:p>
      <w:pPr>
        <w:shd w:fill="EEF4FF" w:val="clear"/>
        <w:spacing w:before="60" w:after="60"/>
        <w:ind w:left="360"/>
      </w:pPr>
      <w:r>
        <w:rPr>
          <w:rFonts w:ascii="Courier New" w:cs="Courier New" w:eastAsia="Courier New" w:hAnsi="Courier New"/>
          <w:color w:val="1F4E79"/>
          <w:sz w:val="18"/>
          <w:szCs w:val="18"/>
        </w:rPr>
        <w:t xml:space="preserve">df    = stock.history(period='3y')   # Returns OHLCV DataFrame</w:t>
      </w:r>
    </w:p>
    <w:p>
      <w:pPr>
        <w:pStyle w:val="Heading2"/>
        <w:pBdr>
          <w:bottom w:val="single" w:color="00B0F0" w:sz="3"/>
        </w:pBdr>
        <w:spacing w:before="240" w:after="120"/>
      </w:pPr>
      <w:r>
        <w:rPr>
          <w:rFonts w:ascii="Calibri" w:cs="Calibri" w:eastAsia="Calibri" w:hAnsi="Calibri"/>
          <w:b/>
          <w:bCs/>
          <w:color w:val="2E75B6"/>
          <w:sz w:val="28"/>
          <w:szCs w:val="28"/>
        </w:rPr>
        <w:t xml:space="preserve">5.2  Feature Selection</w:t>
      </w:r>
    </w:p>
    <w:p>
      <w:pPr>
        <w:spacing w:before="80" w:after="80"/>
        <w:jc w:val="left"/>
      </w:pPr>
      <w:r>
        <w:rPr>
          <w:rFonts w:ascii="Calibri" w:cs="Calibri" w:eastAsia="Calibri" w:hAnsi="Calibri"/>
          <w:b w:val="false"/>
          <w:bCs w:val="false"/>
          <w:i w:val="false"/>
          <w:iCs w:val="false"/>
          <w:color w:val="1A1A2E"/>
          <w:sz w:val="22"/>
          <w:szCs w:val="22"/>
        </w:rPr>
        <w:t xml:space="preserve">Only the Closing Price column is used for prediction. Closing price is the most widely used feature in financial time-series models because:</w:t>
      </w:r>
    </w:p>
    <w:p>
      <w:pPr>
        <w:pStyle w:val="ListParagraph"/>
        <w:numPr>
          <w:ilvl w:val="0"/>
          <w:numId w:val="2"/>
        </w:numPr>
        <w:spacing w:before="60" w:after="60"/>
      </w:pPr>
      <w:r>
        <w:rPr>
          <w:rFonts w:ascii="Calibri" w:cs="Calibri" w:eastAsia="Calibri" w:hAnsi="Calibri"/>
          <w:color w:val="1A1A2E"/>
          <w:sz w:val="22"/>
          <w:szCs w:val="22"/>
        </w:rPr>
        <w:t xml:space="preserve">It represents the final agreed-upon price for the day — the most meaningful price point</w:t>
      </w:r>
    </w:p>
    <w:p>
      <w:pPr>
        <w:pStyle w:val="ListParagraph"/>
        <w:numPr>
          <w:ilvl w:val="0"/>
          <w:numId w:val="2"/>
        </w:numPr>
        <w:spacing w:before="60" w:after="60"/>
      </w:pPr>
      <w:r>
        <w:rPr>
          <w:rFonts w:ascii="Calibri" w:cs="Calibri" w:eastAsia="Calibri" w:hAnsi="Calibri"/>
          <w:color w:val="1A1A2E"/>
          <w:sz w:val="22"/>
          <w:szCs w:val="22"/>
        </w:rPr>
        <w:t xml:space="preserve">It is less noisy than intraday prices</w:t>
      </w:r>
    </w:p>
    <w:p>
      <w:pPr>
        <w:pStyle w:val="ListParagraph"/>
        <w:numPr>
          <w:ilvl w:val="0"/>
          <w:numId w:val="2"/>
        </w:numPr>
        <w:spacing w:before="60" w:after="60"/>
      </w:pPr>
      <w:r>
        <w:rPr>
          <w:rFonts w:ascii="Calibri" w:cs="Calibri" w:eastAsia="Calibri" w:hAnsi="Calibri"/>
          <w:color w:val="1A1A2E"/>
          <w:sz w:val="22"/>
          <w:szCs w:val="22"/>
        </w:rPr>
        <w:t xml:space="preserve">It is the standard input used in most academic and industry LSTM papers</w:t>
      </w:r>
    </w:p>
    <w:p>
      <w:pPr>
        <w:pStyle w:val="Heading2"/>
        <w:pBdr>
          <w:bottom w:val="single" w:color="00B0F0" w:sz="3"/>
        </w:pBdr>
        <w:spacing w:before="240" w:after="120"/>
      </w:pPr>
      <w:r>
        <w:rPr>
          <w:rFonts w:ascii="Calibri" w:cs="Calibri" w:eastAsia="Calibri" w:hAnsi="Calibri"/>
          <w:b/>
          <w:bCs/>
          <w:color w:val="2E75B6"/>
          <w:sz w:val="28"/>
          <w:szCs w:val="28"/>
        </w:rPr>
        <w:t xml:space="preserve">5.3  Normalization</w:t>
      </w:r>
    </w:p>
    <w:p>
      <w:pPr>
        <w:spacing w:before="80" w:after="80"/>
        <w:jc w:val="left"/>
      </w:pPr>
      <w:r>
        <w:rPr>
          <w:rFonts w:ascii="Calibri" w:cs="Calibri" w:eastAsia="Calibri" w:hAnsi="Calibri"/>
          <w:b w:val="false"/>
          <w:bCs w:val="false"/>
          <w:i w:val="false"/>
          <w:iCs w:val="false"/>
          <w:color w:val="1A1A2E"/>
          <w:sz w:val="22"/>
          <w:szCs w:val="22"/>
        </w:rPr>
        <w:t xml:space="preserve">Raw closing prices vary widely across stocks (e.g., $1 to $5000+). LSTM gradients are sensitive to input scale. MinMaxScaler from scikit-learn normalizes all values to the [0, 1] range:</w:t>
      </w:r>
    </w:p>
    <w:p>
      <w:pPr>
        <w:shd w:fill="EEF4FF" w:val="clear"/>
        <w:spacing w:before="60" w:after="60"/>
        <w:ind w:left="360"/>
      </w:pPr>
      <w:r>
        <w:rPr>
          <w:rFonts w:ascii="Courier New" w:cs="Courier New" w:eastAsia="Courier New" w:hAnsi="Courier New"/>
          <w:color w:val="1F4E79"/>
          <w:sz w:val="18"/>
          <w:szCs w:val="18"/>
        </w:rPr>
        <w:t xml:space="preserve">scaler = MinMaxScaler(feature_range=(0, 1))</w:t>
      </w:r>
    </w:p>
    <w:p>
      <w:pPr>
        <w:shd w:fill="EEF4FF" w:val="clear"/>
        <w:spacing w:before="60" w:after="60"/>
        <w:ind w:left="360"/>
      </w:pPr>
      <w:r>
        <w:rPr>
          <w:rFonts w:ascii="Courier New" w:cs="Courier New" w:eastAsia="Courier New" w:hAnsi="Courier New"/>
          <w:color w:val="1F4E79"/>
          <w:sz w:val="18"/>
          <w:szCs w:val="18"/>
        </w:rPr>
        <w:t xml:space="preserve">scaled = scaler.fit_transform(prices.reshape(-1, 1))</w:t>
      </w:r>
    </w:p>
    <w:p>
      <w:pPr>
        <w:spacing w:before="80" w:after="80"/>
        <w:jc w:val="left"/>
      </w:pPr>
      <w:r>
        <w:rPr>
          <w:rFonts w:ascii="Calibri" w:cs="Calibri" w:eastAsia="Calibri" w:hAnsi="Calibri"/>
          <w:b w:val="false"/>
          <w:bCs w:val="false"/>
          <w:i w:val="false"/>
          <w:iCs w:val="false"/>
          <w:color w:val="1A1A2E"/>
          <w:sz w:val="22"/>
          <w:szCs w:val="22"/>
        </w:rPr>
        <w:t xml:space="preserve">The scaler is fitted only on training data and then applied to test data, preventing data leakage. After prediction, inverse_transform() is used to convert scaled outputs back to actual price values.</w:t>
      </w:r>
    </w:p>
    <w:p>
      <w:pPr>
        <w:pStyle w:val="Heading2"/>
        <w:pBdr>
          <w:bottom w:val="single" w:color="00B0F0" w:sz="3"/>
        </w:pBdr>
        <w:spacing w:before="240" w:after="120"/>
      </w:pPr>
      <w:r>
        <w:rPr>
          <w:rFonts w:ascii="Calibri" w:cs="Calibri" w:eastAsia="Calibri" w:hAnsi="Calibri"/>
          <w:b/>
          <w:bCs/>
          <w:color w:val="2E75B6"/>
          <w:sz w:val="28"/>
          <w:szCs w:val="28"/>
        </w:rPr>
        <w:t xml:space="preserve">5.4  Sliding Window Sequences</w:t>
      </w:r>
    </w:p>
    <w:p>
      <w:pPr>
        <w:spacing w:before="80" w:after="80"/>
        <w:jc w:val="left"/>
      </w:pPr>
      <w:r>
        <w:rPr>
          <w:rFonts w:ascii="Calibri" w:cs="Calibri" w:eastAsia="Calibri" w:hAnsi="Calibri"/>
          <w:b w:val="false"/>
          <w:bCs w:val="false"/>
          <w:i w:val="false"/>
          <w:iCs w:val="false"/>
          <w:color w:val="1A1A2E"/>
          <w:sz w:val="22"/>
          <w:szCs w:val="22"/>
        </w:rPr>
        <w:t xml:space="preserve">LSTM models require sequences as input. A 60-day sliding window is used: for each day t, the model receives the previous 60 days of normalized prices [t-60, t-59, ..., t-1] as input and predicts the price at day t.</w:t>
      </w:r>
    </w:p>
    <w:p>
      <w:pPr>
        <w:shd w:fill="EEF4FF" w:val="clear"/>
        <w:spacing w:before="60" w:after="60"/>
        <w:ind w:left="360"/>
      </w:pPr>
      <w:r>
        <w:rPr>
          <w:rFonts w:ascii="Courier New" w:cs="Courier New" w:eastAsia="Courier New" w:hAnsi="Courier New"/>
          <w:color w:val="1F4E79"/>
          <w:sz w:val="18"/>
          <w:szCs w:val="18"/>
        </w:rPr>
        <w:t xml:space="preserve">for i in range(SEQ_LEN, len(scaled)):</w:t>
      </w:r>
    </w:p>
    <w:p>
      <w:pPr>
        <w:shd w:fill="EEF4FF" w:val="clear"/>
        <w:spacing w:before="60" w:after="60"/>
        <w:ind w:left="360"/>
      </w:pPr>
      <w:r>
        <w:rPr>
          <w:rFonts w:ascii="Courier New" w:cs="Courier New" w:eastAsia="Courier New" w:hAnsi="Courier New"/>
          <w:color w:val="1F4E79"/>
          <w:sz w:val="18"/>
          <w:szCs w:val="18"/>
        </w:rPr>
        <w:t xml:space="preserve">    X.append(scaled[i-SEQ_LEN:i, 0])   # 60-day input window</w:t>
      </w:r>
    </w:p>
    <w:p>
      <w:pPr>
        <w:shd w:fill="EEF4FF" w:val="clear"/>
        <w:spacing w:before="60" w:after="60"/>
        <w:ind w:left="360"/>
      </w:pPr>
      <w:r>
        <w:rPr>
          <w:rFonts w:ascii="Courier New" w:cs="Courier New" w:eastAsia="Courier New" w:hAnsi="Courier New"/>
          <w:color w:val="1F4E79"/>
          <w:sz w:val="18"/>
          <w:szCs w:val="18"/>
        </w:rPr>
        <w:t xml:space="preserve">    y.append(scaled[i, 0])              # target: next day price</w:t>
      </w:r>
    </w:p>
    <w:p>
      <w:pPr>
        <w:spacing w:before="80" w:after="80"/>
        <w:jc w:val="left"/>
      </w:pPr>
      <w:r>
        <w:rPr>
          <w:rFonts w:ascii="Calibri" w:cs="Calibri" w:eastAsia="Calibri" w:hAnsi="Calibri"/>
          <w:b w:val="false"/>
          <w:bCs w:val="false"/>
          <w:i w:val="false"/>
          <w:iCs w:val="false"/>
          <w:color w:val="1A1A2E"/>
          <w:sz w:val="22"/>
          <w:szCs w:val="22"/>
        </w:rPr>
        <w:t xml:space="preserve">This results in input tensors of shape (samples, 60, 1) — the required 3D shape for LSTM layers.</w:t>
      </w:r>
    </w:p>
    <w:p>
      <w:pPr>
        <w:pStyle w:val="Heading2"/>
        <w:pBdr>
          <w:bottom w:val="single" w:color="00B0F0" w:sz="3"/>
        </w:pBdr>
        <w:spacing w:before="240" w:after="120"/>
      </w:pPr>
      <w:r>
        <w:rPr>
          <w:rFonts w:ascii="Calibri" w:cs="Calibri" w:eastAsia="Calibri" w:hAnsi="Calibri"/>
          <w:b/>
          <w:bCs/>
          <w:color w:val="2E75B6"/>
          <w:sz w:val="28"/>
          <w:szCs w:val="28"/>
        </w:rPr>
        <w:t xml:space="preserve">5.5  Train-Test Split</w:t>
      </w:r>
    </w:p>
    <w:p>
      <w:pPr>
        <w:spacing w:before="80" w:after="80"/>
        <w:jc w:val="left"/>
      </w:pPr>
      <w:r>
        <w:rPr>
          <w:rFonts w:ascii="Calibri" w:cs="Calibri" w:eastAsia="Calibri" w:hAnsi="Calibri"/>
          <w:b w:val="false"/>
          <w:bCs w:val="false"/>
          <w:i w:val="false"/>
          <w:iCs w:val="false"/>
          <w:color w:val="1A1A2E"/>
          <w:sz w:val="22"/>
          <w:szCs w:val="22"/>
        </w:rPr>
        <w:t xml:space="preserve">The dataset is split chronologically (no shuffling) to respect temporal ordering:</w:t>
      </w:r>
    </w:p>
    <w:p>
      <w:pPr>
        <w:pStyle w:val="ListParagraph"/>
        <w:numPr>
          <w:ilvl w:val="0"/>
          <w:numId w:val="2"/>
        </w:numPr>
        <w:spacing w:before="60" w:after="60"/>
      </w:pPr>
      <w:r>
        <w:rPr>
          <w:rFonts w:ascii="Calibri" w:cs="Calibri" w:eastAsia="Calibri" w:hAnsi="Calibri"/>
          <w:color w:val="1A1A2E"/>
          <w:sz w:val="22"/>
          <w:szCs w:val="22"/>
        </w:rPr>
        <w:t xml:space="preserve">Training set: First 80% of sequences</w:t>
      </w:r>
    </w:p>
    <w:p>
      <w:pPr>
        <w:pStyle w:val="ListParagraph"/>
        <w:numPr>
          <w:ilvl w:val="0"/>
          <w:numId w:val="2"/>
        </w:numPr>
        <w:spacing w:before="60" w:after="60"/>
      </w:pPr>
      <w:r>
        <w:rPr>
          <w:rFonts w:ascii="Calibri" w:cs="Calibri" w:eastAsia="Calibri" w:hAnsi="Calibri"/>
          <w:color w:val="1A1A2E"/>
          <w:sz w:val="22"/>
          <w:szCs w:val="22"/>
        </w:rPr>
        <w:t xml:space="preserve">Testing set:  Last 20% of sequences</w:t>
      </w:r>
    </w:p>
    <w:p>
      <w:pPr>
        <w:spacing w:before="80" w:after="80"/>
        <w:jc w:val="left"/>
      </w:pPr>
      <w:r>
        <w:rPr>
          <w:rFonts w:ascii="Calibri" w:cs="Calibri" w:eastAsia="Calibri" w:hAnsi="Calibri"/>
          <w:b w:val="false"/>
          <w:bCs w:val="false"/>
          <w:i w:val="false"/>
          <w:iCs w:val="false"/>
          <w:color w:val="1A1A2E"/>
          <w:sz w:val="22"/>
          <w:szCs w:val="22"/>
        </w:rPr>
        <w:t xml:space="preserve">Shuffling would cause data leakage (future information leaking into training), which would produce falsely optimistic metrics.</w:t>
      </w:r>
    </w:p>
    <w:p>
      <w:pPr>
        <w:spacing w:before="0" w:after="0"/>
      </w:pPr>
      <w:r>
        <w:t xml:space="preserve"/>
      </w:r>
    </w:p>
    <w:p>
      <w:pPr>
        <w:pStyle w:val="Heading1"/>
        <w:shd w:fill="1F4E79" w:val="clear"/>
        <w:spacing w:before="300" w:after="200"/>
      </w:pPr>
      <w:r>
        <w:rPr>
          <w:rFonts w:ascii="Calibri" w:cs="Calibri" w:eastAsia="Calibri" w:hAnsi="Calibri"/>
          <w:b/>
          <w:bCs/>
          <w:color w:val="FFFFFF"/>
          <w:sz w:val="36"/>
          <w:szCs w:val="36"/>
        </w:rPr>
        <w:t xml:space="preserve">6.  LSTM Model Architecture</w:t>
      </w:r>
    </w:p>
    <w:p>
      <w:pPr>
        <w:pStyle w:val="Heading2"/>
        <w:pBdr>
          <w:bottom w:val="single" w:color="00B0F0" w:sz="3"/>
        </w:pBdr>
        <w:spacing w:before="240" w:after="120"/>
      </w:pPr>
      <w:r>
        <w:rPr>
          <w:rFonts w:ascii="Calibri" w:cs="Calibri" w:eastAsia="Calibri" w:hAnsi="Calibri"/>
          <w:b/>
          <w:bCs/>
          <w:color w:val="2E75B6"/>
          <w:sz w:val="28"/>
          <w:szCs w:val="28"/>
        </w:rPr>
        <w:t xml:space="preserve">6.1  Why LSTM?</w:t>
      </w:r>
    </w:p>
    <w:p>
      <w:pPr>
        <w:spacing w:before="80" w:after="80"/>
        <w:jc w:val="left"/>
      </w:pPr>
      <w:r>
        <w:rPr>
          <w:rFonts w:ascii="Calibri" w:cs="Calibri" w:eastAsia="Calibri" w:hAnsi="Calibri"/>
          <w:b w:val="false"/>
          <w:bCs w:val="false"/>
          <w:i w:val="false"/>
          <w:iCs w:val="false"/>
          <w:color w:val="1A1A2E"/>
          <w:sz w:val="22"/>
          <w:szCs w:val="22"/>
        </w:rPr>
        <w:t xml:space="preserve">Standard Recurrent Neural Networks (RNNs) suffer from the vanishing gradient problem — gradients diminish exponentially during backpropagation through many time steps, making them unable to learn long-term dependencies. LSTM (Long Short-Term Memory) networks, introduced by Hochreiter &amp; Schmidhuber (1997), solve this through a gating mechanism with three learned gates:</w:t>
      </w:r>
    </w:p>
    <w:p>
      <w:pPr>
        <w:pStyle w:val="ListParagraph"/>
        <w:numPr>
          <w:ilvl w:val="0"/>
          <w:numId w:val="2"/>
        </w:numPr>
        <w:spacing w:before="60" w:after="60"/>
      </w:pPr>
      <w:r>
        <w:rPr>
          <w:rFonts w:ascii="Calibri" w:cs="Calibri" w:eastAsia="Calibri" w:hAnsi="Calibri"/>
          <w:color w:val="1A1A2E"/>
          <w:sz w:val="22"/>
          <w:szCs w:val="22"/>
        </w:rPr>
        <w:t xml:space="preserve">Forget Gate  — decides what to discard from cell state</w:t>
      </w:r>
    </w:p>
    <w:p>
      <w:pPr>
        <w:pStyle w:val="ListParagraph"/>
        <w:numPr>
          <w:ilvl w:val="0"/>
          <w:numId w:val="2"/>
        </w:numPr>
        <w:spacing w:before="60" w:after="60"/>
      </w:pPr>
      <w:r>
        <w:rPr>
          <w:rFonts w:ascii="Calibri" w:cs="Calibri" w:eastAsia="Calibri" w:hAnsi="Calibri"/>
          <w:color w:val="1A1A2E"/>
          <w:sz w:val="22"/>
          <w:szCs w:val="22"/>
        </w:rPr>
        <w:t xml:space="preserve">Input Gate   — decides what new information to store</w:t>
      </w:r>
    </w:p>
    <w:p>
      <w:pPr>
        <w:pStyle w:val="ListParagraph"/>
        <w:numPr>
          <w:ilvl w:val="0"/>
          <w:numId w:val="2"/>
        </w:numPr>
        <w:spacing w:before="60" w:after="60"/>
      </w:pPr>
      <w:r>
        <w:rPr>
          <w:rFonts w:ascii="Calibri" w:cs="Calibri" w:eastAsia="Calibri" w:hAnsi="Calibri"/>
          <w:color w:val="1A1A2E"/>
          <w:sz w:val="22"/>
          <w:szCs w:val="22"/>
        </w:rPr>
        <w:t xml:space="preserve">Output Gate  — decides what to output from cell state</w:t>
      </w:r>
    </w:p>
    <w:p>
      <w:pPr>
        <w:spacing w:before="80" w:after="80"/>
        <w:jc w:val="left"/>
      </w:pPr>
      <w:r>
        <w:rPr>
          <w:rFonts w:ascii="Calibri" w:cs="Calibri" w:eastAsia="Calibri" w:hAnsi="Calibri"/>
          <w:b w:val="false"/>
          <w:bCs w:val="false"/>
          <w:i w:val="false"/>
          <w:iCs w:val="false"/>
          <w:color w:val="1A1A2E"/>
          <w:sz w:val="22"/>
          <w:szCs w:val="22"/>
        </w:rPr>
        <w:t xml:space="preserve">This architecture allows LSTMs to selectively remember patterns over hundreds of time steps — ideal for 60-day stock sequences.</w:t>
      </w:r>
    </w:p>
    <w:p>
      <w:pPr>
        <w:pStyle w:val="Heading2"/>
        <w:pBdr>
          <w:bottom w:val="single" w:color="00B0F0" w:sz="3"/>
        </w:pBdr>
        <w:spacing w:before="240" w:after="120"/>
      </w:pPr>
      <w:r>
        <w:rPr>
          <w:rFonts w:ascii="Calibri" w:cs="Calibri" w:eastAsia="Calibri" w:hAnsi="Calibri"/>
          <w:b/>
          <w:bCs/>
          <w:color w:val="2E75B6"/>
          <w:sz w:val="28"/>
          <w:szCs w:val="28"/>
        </w:rPr>
        <w:t xml:space="preserve">6.2  Architecture Diagram</w:t>
      </w:r>
    </w:p>
    <w:p>
      <w:pPr>
        <w:spacing w:before="40" w:after="4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800"/>
        <w:gridCol w:w="1500"/>
        <w:gridCol w:w="2760"/>
      </w:tblGrid>
      <w:tr>
        <w:tc>
          <w:tcPr>
            <w:tcW w:type="dxa" w:w="6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Layer</w:t>
            </w:r>
          </w:p>
        </w:tc>
        <w:tc>
          <w:tcPr>
            <w:tcW w:type="dxa" w:w="18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Type</w:t>
            </w:r>
          </w:p>
        </w:tc>
        <w:tc>
          <w:tcPr>
            <w:tcW w:type="dxa" w:w="18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Units / Params</w:t>
            </w:r>
          </w:p>
        </w:tc>
        <w:tc>
          <w:tcPr>
            <w:tcW w:type="dxa" w:w="15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Return Seq</w:t>
            </w:r>
          </w:p>
        </w:tc>
        <w:tc>
          <w:tcPr>
            <w:tcW w:type="dxa" w:w="276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Output Shape</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1</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LSTM</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128 units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Yes</w:t>
            </w:r>
          </w:p>
        </w:tc>
        <w:tc>
          <w:tcPr>
            <w:tcW w:type="dxa" w:w="2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(batch, 60, 128)</w:t>
            </w:r>
          </w:p>
        </w:tc>
      </w:tr>
      <w:tr>
        <w:tc>
          <w:tcPr>
            <w:tcW w:type="dxa" w:w="6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2</w:t>
            </w:r>
          </w:p>
        </w:tc>
        <w:tc>
          <w:tcPr>
            <w:tcW w:type="dxa" w:w="18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Dropout</w:t>
            </w:r>
          </w:p>
        </w:tc>
        <w:tc>
          <w:tcPr>
            <w:tcW w:type="dxa" w:w="18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20% rate</w:t>
            </w:r>
          </w:p>
        </w:tc>
        <w:tc>
          <w:tcPr>
            <w:tcW w:type="dxa" w:w="15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w:t>
            </w:r>
          </w:p>
        </w:tc>
        <w:tc>
          <w:tcPr>
            <w:tcW w:type="dxa" w:w="27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(batch, 60, 128)</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3</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LSTM</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64 units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No</w:t>
            </w:r>
          </w:p>
        </w:tc>
        <w:tc>
          <w:tcPr>
            <w:tcW w:type="dxa" w:w="2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(batch, 64)</w:t>
            </w:r>
          </w:p>
        </w:tc>
      </w:tr>
      <w:tr>
        <w:tc>
          <w:tcPr>
            <w:tcW w:type="dxa" w:w="6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4</w:t>
            </w:r>
          </w:p>
        </w:tc>
        <w:tc>
          <w:tcPr>
            <w:tcW w:type="dxa" w:w="18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Dropout</w:t>
            </w:r>
          </w:p>
        </w:tc>
        <w:tc>
          <w:tcPr>
            <w:tcW w:type="dxa" w:w="18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20% rate</w:t>
            </w:r>
          </w:p>
        </w:tc>
        <w:tc>
          <w:tcPr>
            <w:tcW w:type="dxa" w:w="15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w:t>
            </w:r>
          </w:p>
        </w:tc>
        <w:tc>
          <w:tcPr>
            <w:tcW w:type="dxa" w:w="27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(batch, 64)</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5</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Dense</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32 units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w:t>
            </w:r>
          </w:p>
        </w:tc>
        <w:tc>
          <w:tcPr>
            <w:tcW w:type="dxa" w:w="2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(batch, 32)</w:t>
            </w:r>
          </w:p>
        </w:tc>
      </w:tr>
      <w:tr>
        <w:tc>
          <w:tcPr>
            <w:tcW w:type="dxa" w:w="6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6</w:t>
            </w:r>
          </w:p>
        </w:tc>
        <w:tc>
          <w:tcPr>
            <w:tcW w:type="dxa" w:w="18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Dense</w:t>
            </w:r>
          </w:p>
        </w:tc>
        <w:tc>
          <w:tcPr>
            <w:tcW w:type="dxa" w:w="18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1 unit</w:t>
            </w:r>
          </w:p>
        </w:tc>
        <w:tc>
          <w:tcPr>
            <w:tcW w:type="dxa" w:w="15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w:t>
            </w:r>
          </w:p>
        </w:tc>
        <w:tc>
          <w:tcPr>
            <w:tcW w:type="dxa" w:w="27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(batch, 1)</w:t>
            </w:r>
          </w:p>
        </w:tc>
      </w:tr>
    </w:tbl>
    <w:p>
      <w:pPr>
        <w:spacing w:before="40" w:after="40"/>
      </w:pPr>
      <w:r>
        <w:t xml:space="preserve"/>
      </w:r>
    </w:p>
    <w:p>
      <w:pPr>
        <w:pStyle w:val="Heading2"/>
        <w:pBdr>
          <w:bottom w:val="single" w:color="00B0F0" w:sz="3"/>
        </w:pBdr>
        <w:spacing w:before="240" w:after="120"/>
      </w:pPr>
      <w:r>
        <w:rPr>
          <w:rFonts w:ascii="Calibri" w:cs="Calibri" w:eastAsia="Calibri" w:hAnsi="Calibri"/>
          <w:b/>
          <w:bCs/>
          <w:color w:val="2E75B6"/>
          <w:sz w:val="28"/>
          <w:szCs w:val="28"/>
        </w:rPr>
        <w:t xml:space="preserve">6.3  Design Decisions</w:t>
      </w:r>
    </w:p>
    <w:p>
      <w:pPr>
        <w:pStyle w:val="ListParagraph"/>
        <w:numPr>
          <w:ilvl w:val="0"/>
          <w:numId w:val="2"/>
        </w:numPr>
        <w:spacing w:before="60" w:after="60"/>
      </w:pPr>
      <w:r>
        <w:rPr>
          <w:rFonts w:ascii="Calibri" w:cs="Calibri" w:eastAsia="Calibri" w:hAnsi="Calibri"/>
          <w:color w:val="1A1A2E"/>
          <w:sz w:val="22"/>
          <w:szCs w:val="22"/>
        </w:rPr>
        <w:t xml:space="preserve">Two LSTM layers — Stacking LSTMs allows learning hierarchical temporal features: the first layer captures short-term patterns (days), the second captures longer-term trends (weeks)</w:t>
      </w:r>
    </w:p>
    <w:p>
      <w:pPr>
        <w:pStyle w:val="ListParagraph"/>
        <w:numPr>
          <w:ilvl w:val="0"/>
          <w:numId w:val="2"/>
        </w:numPr>
        <w:spacing w:before="60" w:after="60"/>
      </w:pPr>
      <w:r>
        <w:rPr>
          <w:rFonts w:ascii="Calibri" w:cs="Calibri" w:eastAsia="Calibri" w:hAnsi="Calibri"/>
          <w:color w:val="1A1A2E"/>
          <w:sz w:val="22"/>
          <w:szCs w:val="22"/>
        </w:rPr>
        <w:t xml:space="preserve">return_sequences=True on Layer 1 — passes the full sequence of 60 hidden states to Layer 2, preserving temporal information</w:t>
      </w:r>
    </w:p>
    <w:p>
      <w:pPr>
        <w:pStyle w:val="ListParagraph"/>
        <w:numPr>
          <w:ilvl w:val="0"/>
          <w:numId w:val="2"/>
        </w:numPr>
        <w:spacing w:before="60" w:after="60"/>
      </w:pPr>
      <w:r>
        <w:rPr>
          <w:rFonts w:ascii="Calibri" w:cs="Calibri" w:eastAsia="Calibri" w:hAnsi="Calibri"/>
          <w:color w:val="1A1A2E"/>
          <w:sz w:val="22"/>
          <w:szCs w:val="22"/>
        </w:rPr>
        <w:t xml:space="preserve">return_sequences=False on Layer 2 — compresses to a single context vector for the Dense layers</w:t>
      </w:r>
    </w:p>
    <w:p>
      <w:pPr>
        <w:pStyle w:val="ListParagraph"/>
        <w:numPr>
          <w:ilvl w:val="0"/>
          <w:numId w:val="2"/>
        </w:numPr>
        <w:spacing w:before="60" w:after="60"/>
      </w:pPr>
      <w:r>
        <w:rPr>
          <w:rFonts w:ascii="Calibri" w:cs="Calibri" w:eastAsia="Calibri" w:hAnsi="Calibri"/>
          <w:color w:val="1A1A2E"/>
          <w:sz w:val="22"/>
          <w:szCs w:val="22"/>
        </w:rPr>
        <w:t xml:space="preserve">Dropout(0.2) — randomly zeros 20% of neurons during training to prevent overfitting</w:t>
      </w:r>
    </w:p>
    <w:p>
      <w:pPr>
        <w:pStyle w:val="ListParagraph"/>
        <w:numPr>
          <w:ilvl w:val="0"/>
          <w:numId w:val="2"/>
        </w:numPr>
        <w:spacing w:before="60" w:after="60"/>
      </w:pPr>
      <w:r>
        <w:rPr>
          <w:rFonts w:ascii="Calibri" w:cs="Calibri" w:eastAsia="Calibri" w:hAnsi="Calibri"/>
          <w:color w:val="1A1A2E"/>
          <w:sz w:val="22"/>
          <w:szCs w:val="22"/>
        </w:rPr>
        <w:t xml:space="preserve">Dense(32, relu) — non-linear transformation of LSTM output before final prediction</w:t>
      </w:r>
    </w:p>
    <w:p>
      <w:pPr>
        <w:pStyle w:val="ListParagraph"/>
        <w:numPr>
          <w:ilvl w:val="0"/>
          <w:numId w:val="2"/>
        </w:numPr>
        <w:spacing w:before="60" w:after="60"/>
      </w:pPr>
      <w:r>
        <w:rPr>
          <w:rFonts w:ascii="Calibri" w:cs="Calibri" w:eastAsia="Calibri" w:hAnsi="Calibri"/>
          <w:color w:val="1A1A2E"/>
          <w:sz w:val="22"/>
          <w:szCs w:val="22"/>
        </w:rPr>
        <w:t xml:space="preserve">Dense(1) — single neuron regression output: the predicted normalized closing price</w:t>
      </w:r>
    </w:p>
    <w:p>
      <w:pPr>
        <w:pStyle w:val="Heading2"/>
        <w:pBdr>
          <w:bottom w:val="single" w:color="00B0F0" w:sz="3"/>
        </w:pBdr>
        <w:spacing w:before="240" w:after="120"/>
      </w:pPr>
      <w:r>
        <w:rPr>
          <w:rFonts w:ascii="Calibri" w:cs="Calibri" w:eastAsia="Calibri" w:hAnsi="Calibri"/>
          <w:b/>
          <w:bCs/>
          <w:color w:val="2E75B6"/>
          <w:sz w:val="28"/>
          <w:szCs w:val="28"/>
        </w:rPr>
        <w:t xml:space="preserve">6.4  Training Configuration</w:t>
      </w:r>
    </w:p>
    <w:p>
      <w:pPr>
        <w:spacing w:before="40" w:after="40"/>
      </w:pPr>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260"/>
      </w:tblGrid>
      <w:tr>
        <w:tc>
          <w:tcPr>
            <w:tcW w:type="dxa" w:w="24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Hyperparameter</w:t>
            </w:r>
          </w:p>
        </w:tc>
        <w:tc>
          <w:tcPr>
            <w:tcW w:type="dxa" w:w="18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Value</w:t>
            </w:r>
          </w:p>
        </w:tc>
        <w:tc>
          <w:tcPr>
            <w:tcW w:type="dxa" w:w="526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Rationale</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Optimizer</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Adam</w:t>
            </w:r>
          </w:p>
        </w:tc>
        <w:tc>
          <w:tcPr>
            <w:tcW w:type="dxa" w:w="52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Adaptive learning rate — robust default for deep learning</w:t>
            </w:r>
          </w:p>
        </w:tc>
      </w:tr>
      <w:tr>
        <w:tc>
          <w:tcPr>
            <w:tcW w:type="dxa" w:w="24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Loss Function</w:t>
            </w:r>
          </w:p>
        </w:tc>
        <w:tc>
          <w:tcPr>
            <w:tcW w:type="dxa" w:w="18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MSE</w:t>
            </w:r>
          </w:p>
        </w:tc>
        <w:tc>
          <w:tcPr>
            <w:tcW w:type="dxa" w:w="52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Mean Squared Error — standard for regression tasks, penalizes large errors heavily</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Epochs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50</w:t>
            </w:r>
          </w:p>
        </w:tc>
        <w:tc>
          <w:tcPr>
            <w:tcW w:type="dxa" w:w="52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Configurable 10–100; early stopping prevents overfitting</w:t>
            </w:r>
          </w:p>
        </w:tc>
      </w:tr>
      <w:tr>
        <w:tc>
          <w:tcPr>
            <w:tcW w:type="dxa" w:w="24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Batch Size</w:t>
            </w:r>
          </w:p>
        </w:tc>
        <w:tc>
          <w:tcPr>
            <w:tcW w:type="dxa" w:w="18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32</w:t>
            </w:r>
          </w:p>
        </w:tc>
        <w:tc>
          <w:tcPr>
            <w:tcW w:type="dxa" w:w="52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Balanced mini-batch training — good generalization and speed</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Validation Split</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10%</w:t>
            </w:r>
          </w:p>
        </w:tc>
        <w:tc>
          <w:tcPr>
            <w:tcW w:type="dxa" w:w="52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Monitor val_loss during training to detect overfitting</w:t>
            </w:r>
          </w:p>
        </w:tc>
      </w:tr>
      <w:tr>
        <w:tc>
          <w:tcPr>
            <w:tcW w:type="dxa" w:w="24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Early Stopping</w:t>
            </w:r>
          </w:p>
        </w:tc>
        <w:tc>
          <w:tcPr>
            <w:tcW w:type="dxa" w:w="18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patience=10</w:t>
            </w:r>
          </w:p>
        </w:tc>
        <w:tc>
          <w:tcPr>
            <w:tcW w:type="dxa" w:w="52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Stops if val_loss doesn't improve for 10 epochs — saves time</w:t>
            </w:r>
          </w:p>
        </w:tc>
      </w:tr>
    </w:tbl>
    <w:p>
      <w:pPr>
        <w:spacing w:before="0" w:after="0"/>
      </w:pPr>
      <w:r>
        <w:t xml:space="preserve"/>
      </w:r>
    </w:p>
    <w:p>
      <w:pPr>
        <w:pStyle w:val="Heading1"/>
        <w:shd w:fill="1F4E79" w:val="clear"/>
        <w:spacing w:before="300" w:after="200"/>
      </w:pPr>
      <w:r>
        <w:rPr>
          <w:rFonts w:ascii="Calibri" w:cs="Calibri" w:eastAsia="Calibri" w:hAnsi="Calibri"/>
          <w:b/>
          <w:bCs/>
          <w:color w:val="FFFFFF"/>
          <w:sz w:val="36"/>
          <w:szCs w:val="36"/>
        </w:rPr>
        <w:t xml:space="preserve">7.  Step-by-Step Run Instructions</w:t>
      </w:r>
    </w:p>
    <w:p>
      <w:pPr>
        <w:pStyle w:val="Heading2"/>
        <w:pBdr>
          <w:bottom w:val="single" w:color="00B0F0" w:sz="3"/>
        </w:pBdr>
        <w:spacing w:before="240" w:after="120"/>
      </w:pPr>
      <w:r>
        <w:rPr>
          <w:rFonts w:ascii="Calibri" w:cs="Calibri" w:eastAsia="Calibri" w:hAnsi="Calibri"/>
          <w:b/>
          <w:bCs/>
          <w:color w:val="2E75B6"/>
          <w:sz w:val="28"/>
          <w:szCs w:val="28"/>
        </w:rPr>
        <w:t xml:space="preserve">Step 1 — Install Python</w:t>
      </w:r>
    </w:p>
    <w:p>
      <w:pPr>
        <w:spacing w:before="80" w:after="80"/>
        <w:jc w:val="left"/>
      </w:pPr>
      <w:r>
        <w:rPr>
          <w:rFonts w:ascii="Calibri" w:cs="Calibri" w:eastAsia="Calibri" w:hAnsi="Calibri"/>
          <w:b w:val="false"/>
          <w:bCs w:val="false"/>
          <w:i w:val="false"/>
          <w:iCs w:val="false"/>
          <w:color w:val="1A1A2E"/>
          <w:sz w:val="22"/>
          <w:szCs w:val="22"/>
        </w:rPr>
        <w:t xml:space="preserve">Download and install Python 3.10 or higher from python.org. Ensure Python is added to your system PATH during installation.</w:t>
      </w:r>
    </w:p>
    <w:p>
      <w:pPr>
        <w:shd w:fill="EEF4FF" w:val="clear"/>
        <w:spacing w:before="60" w:after="60"/>
        <w:ind w:left="360"/>
      </w:pPr>
      <w:r>
        <w:rPr>
          <w:rFonts w:ascii="Courier New" w:cs="Courier New" w:eastAsia="Courier New" w:hAnsi="Courier New"/>
          <w:color w:val="1F4E79"/>
          <w:sz w:val="18"/>
          <w:szCs w:val="18"/>
        </w:rPr>
        <w:t xml:space="preserve">python --version   # Should print Python 3.10.x or higher</w:t>
      </w:r>
    </w:p>
    <w:p>
      <w:pPr>
        <w:pStyle w:val="Heading2"/>
        <w:pBdr>
          <w:bottom w:val="single" w:color="00B0F0" w:sz="3"/>
        </w:pBdr>
        <w:spacing w:before="240" w:after="120"/>
      </w:pPr>
      <w:r>
        <w:rPr>
          <w:rFonts w:ascii="Calibri" w:cs="Calibri" w:eastAsia="Calibri" w:hAnsi="Calibri"/>
          <w:b/>
          <w:bCs/>
          <w:color w:val="2E75B6"/>
          <w:sz w:val="28"/>
          <w:szCs w:val="28"/>
        </w:rPr>
        <w:t xml:space="preserve">Step 2 — Create Virtual Environment (Recommended)</w:t>
      </w:r>
    </w:p>
    <w:p>
      <w:pPr>
        <w:shd w:fill="EEF4FF" w:val="clear"/>
        <w:spacing w:before="60" w:after="60"/>
        <w:ind w:left="360"/>
      </w:pPr>
      <w:r>
        <w:rPr>
          <w:rFonts w:ascii="Courier New" w:cs="Courier New" w:eastAsia="Courier New" w:hAnsi="Courier New"/>
          <w:color w:val="1F4E79"/>
          <w:sz w:val="18"/>
          <w:szCs w:val="18"/>
        </w:rPr>
        <w:t xml:space="preserve"># Windows</w:t>
      </w:r>
    </w:p>
    <w:p>
      <w:pPr>
        <w:shd w:fill="EEF4FF" w:val="clear"/>
        <w:spacing w:before="60" w:after="60"/>
        <w:ind w:left="360"/>
      </w:pPr>
      <w:r>
        <w:rPr>
          <w:rFonts w:ascii="Courier New" w:cs="Courier New" w:eastAsia="Courier New" w:hAnsi="Courier New"/>
          <w:color w:val="1F4E79"/>
          <w:sz w:val="18"/>
          <w:szCs w:val="18"/>
        </w:rPr>
        <w:t xml:space="preserve">python -m venv stock_env</w:t>
      </w:r>
    </w:p>
    <w:p>
      <w:pPr>
        <w:shd w:fill="EEF4FF" w:val="clear"/>
        <w:spacing w:before="60" w:after="60"/>
        <w:ind w:left="360"/>
      </w:pPr>
      <w:r>
        <w:rPr>
          <w:rFonts w:ascii="Courier New" w:cs="Courier New" w:eastAsia="Courier New" w:hAnsi="Courier New"/>
          <w:color w:val="1F4E79"/>
          <w:sz w:val="18"/>
          <w:szCs w:val="18"/>
        </w:rPr>
        <w:t xml:space="preserve">stock_env\Scripts\activate</w:t>
      </w:r>
    </w:p>
    <w:p>
      <w:pPr>
        <w:spacing w:before="40" w:after="40"/>
      </w:pPr>
      <w:r>
        <w:t xml:space="preserve"/>
      </w:r>
    </w:p>
    <w:p>
      <w:pPr>
        <w:shd w:fill="EEF4FF" w:val="clear"/>
        <w:spacing w:before="60" w:after="60"/>
        <w:ind w:left="360"/>
      </w:pPr>
      <w:r>
        <w:rPr>
          <w:rFonts w:ascii="Courier New" w:cs="Courier New" w:eastAsia="Courier New" w:hAnsi="Courier New"/>
          <w:color w:val="1F4E79"/>
          <w:sz w:val="18"/>
          <w:szCs w:val="18"/>
        </w:rPr>
        <w:t xml:space="preserve"># macOS / Linux</w:t>
      </w:r>
    </w:p>
    <w:p>
      <w:pPr>
        <w:shd w:fill="EEF4FF" w:val="clear"/>
        <w:spacing w:before="60" w:after="60"/>
        <w:ind w:left="360"/>
      </w:pPr>
      <w:r>
        <w:rPr>
          <w:rFonts w:ascii="Courier New" w:cs="Courier New" w:eastAsia="Courier New" w:hAnsi="Courier New"/>
          <w:color w:val="1F4E79"/>
          <w:sz w:val="18"/>
          <w:szCs w:val="18"/>
        </w:rPr>
        <w:t xml:space="preserve">python3 -m venv stock_env</w:t>
      </w:r>
    </w:p>
    <w:p>
      <w:pPr>
        <w:shd w:fill="EEF4FF" w:val="clear"/>
        <w:spacing w:before="60" w:after="60"/>
        <w:ind w:left="360"/>
      </w:pPr>
      <w:r>
        <w:rPr>
          <w:rFonts w:ascii="Courier New" w:cs="Courier New" w:eastAsia="Courier New" w:hAnsi="Courier New"/>
          <w:color w:val="1F4E79"/>
          <w:sz w:val="18"/>
          <w:szCs w:val="18"/>
        </w:rPr>
        <w:t xml:space="preserve">source stock_env/bin/activate</w:t>
      </w:r>
    </w:p>
    <w:p>
      <w:pPr>
        <w:pStyle w:val="Heading2"/>
        <w:pBdr>
          <w:bottom w:val="single" w:color="00B0F0" w:sz="3"/>
        </w:pBdr>
        <w:spacing w:before="240" w:after="120"/>
      </w:pPr>
      <w:r>
        <w:rPr>
          <w:rFonts w:ascii="Calibri" w:cs="Calibri" w:eastAsia="Calibri" w:hAnsi="Calibri"/>
          <w:b/>
          <w:bCs/>
          <w:color w:val="2E75B6"/>
          <w:sz w:val="28"/>
          <w:szCs w:val="28"/>
        </w:rPr>
        <w:t xml:space="preserve">Step 3 — Install Dependencies</w:t>
      </w:r>
    </w:p>
    <w:p>
      <w:pPr>
        <w:shd w:fill="EEF4FF" w:val="clear"/>
        <w:spacing w:before="60" w:after="60"/>
        <w:ind w:left="360"/>
      </w:pPr>
      <w:r>
        <w:rPr>
          <w:rFonts w:ascii="Courier New" w:cs="Courier New" w:eastAsia="Courier New" w:hAnsi="Courier New"/>
          <w:color w:val="1F4E79"/>
          <w:sz w:val="18"/>
          <w:szCs w:val="18"/>
        </w:rPr>
        <w:t xml:space="preserve">pip install -r requirements.txt</w:t>
      </w:r>
    </w:p>
    <w:p>
      <w:pPr>
        <w:spacing w:before="80" w:after="80"/>
        <w:jc w:val="left"/>
      </w:pPr>
      <w:r>
        <w:rPr>
          <w:rFonts w:ascii="Calibri" w:cs="Calibri" w:eastAsia="Calibri" w:hAnsi="Calibri"/>
          <w:b w:val="false"/>
          <w:bCs w:val="false"/>
          <w:i w:val="false"/>
          <w:iCs w:val="false"/>
          <w:color w:val="1A1A2E"/>
          <w:sz w:val="22"/>
          <w:szCs w:val="22"/>
        </w:rPr>
        <w:t xml:space="preserve">This installs all required libraries with pinned versions to ensure reproducibility.</w:t>
      </w:r>
    </w:p>
    <w:p>
      <w:pPr>
        <w:pStyle w:val="Heading2"/>
        <w:pBdr>
          <w:bottom w:val="single" w:color="00B0F0" w:sz="3"/>
        </w:pBdr>
        <w:spacing w:before="240" w:after="120"/>
      </w:pPr>
      <w:r>
        <w:rPr>
          <w:rFonts w:ascii="Calibri" w:cs="Calibri" w:eastAsia="Calibri" w:hAnsi="Calibri"/>
          <w:b/>
          <w:bCs/>
          <w:color w:val="2E75B6"/>
          <w:sz w:val="28"/>
          <w:szCs w:val="28"/>
        </w:rPr>
        <w:t xml:space="preserve">Step 4 — Run the Application</w:t>
      </w:r>
    </w:p>
    <w:p>
      <w:pPr>
        <w:shd w:fill="EEF4FF" w:val="clear"/>
        <w:spacing w:before="60" w:after="60"/>
        <w:ind w:left="360"/>
      </w:pPr>
      <w:r>
        <w:rPr>
          <w:rFonts w:ascii="Courier New" w:cs="Courier New" w:eastAsia="Courier New" w:hAnsi="Courier New"/>
          <w:color w:val="1F4E79"/>
          <w:sz w:val="18"/>
          <w:szCs w:val="18"/>
        </w:rPr>
        <w:t xml:space="preserve">streamlit run app.py</w:t>
      </w:r>
    </w:p>
    <w:p>
      <w:pPr>
        <w:spacing w:before="80" w:after="80"/>
        <w:jc w:val="left"/>
      </w:pPr>
      <w:r>
        <w:rPr>
          <w:rFonts w:ascii="Calibri" w:cs="Calibri" w:eastAsia="Calibri" w:hAnsi="Calibri"/>
          <w:b w:val="false"/>
          <w:bCs w:val="false"/>
          <w:i w:val="false"/>
          <w:iCs w:val="false"/>
          <w:color w:val="1A1A2E"/>
          <w:sz w:val="22"/>
          <w:szCs w:val="22"/>
        </w:rPr>
        <w:t xml:space="preserve">Streamlit will start a local web server and automatically open your browser to:</w:t>
      </w:r>
    </w:p>
    <w:p>
      <w:pPr>
        <w:shd w:fill="EEF4FF" w:val="clear"/>
        <w:spacing w:before="60" w:after="60"/>
        <w:ind w:left="360"/>
      </w:pPr>
      <w:r>
        <w:rPr>
          <w:rFonts w:ascii="Courier New" w:cs="Courier New" w:eastAsia="Courier New" w:hAnsi="Courier New"/>
          <w:color w:val="1F4E79"/>
          <w:sz w:val="18"/>
          <w:szCs w:val="18"/>
        </w:rPr>
        <w:t xml:space="preserve">http://localhost:8501</w:t>
      </w:r>
    </w:p>
    <w:p>
      <w:pPr>
        <w:pStyle w:val="Heading2"/>
        <w:pBdr>
          <w:bottom w:val="single" w:color="00B0F0" w:sz="3"/>
        </w:pBdr>
        <w:spacing w:before="240" w:after="120"/>
      </w:pPr>
      <w:r>
        <w:rPr>
          <w:rFonts w:ascii="Calibri" w:cs="Calibri" w:eastAsia="Calibri" w:hAnsi="Calibri"/>
          <w:b/>
          <w:bCs/>
          <w:color w:val="2E75B6"/>
          <w:sz w:val="28"/>
          <w:szCs w:val="28"/>
        </w:rPr>
        <w:t xml:space="preserve">Step 5 — Use the Application</w:t>
      </w:r>
    </w:p>
    <w:p>
      <w:pPr>
        <w:pStyle w:val="ListParagraph"/>
        <w:numPr>
          <w:ilvl w:val="0"/>
          <w:numId w:val="3"/>
        </w:numPr>
        <w:spacing w:before="80" w:after="80"/>
      </w:pPr>
      <w:r>
        <w:rPr>
          <w:rFonts w:ascii="Calibri" w:cs="Calibri" w:eastAsia="Calibri" w:hAnsi="Calibri"/>
          <w:color w:val="1A1A2E"/>
          <w:sz w:val="22"/>
          <w:szCs w:val="22"/>
        </w:rPr>
        <w:t xml:space="preserve">Enter a stock ticker in the sidebar (e.g., AAPL, TSLA, TCS.NS, RELIANCE.NS)</w:t>
      </w:r>
    </w:p>
    <w:p>
      <w:pPr>
        <w:pStyle w:val="ListParagraph"/>
        <w:numPr>
          <w:ilvl w:val="0"/>
          <w:numId w:val="3"/>
        </w:numPr>
        <w:spacing w:before="80" w:after="80"/>
      </w:pPr>
      <w:r>
        <w:rPr>
          <w:rFonts w:ascii="Calibri" w:cs="Calibri" w:eastAsia="Calibri" w:hAnsi="Calibri"/>
          <w:color w:val="1A1A2E"/>
          <w:sz w:val="22"/>
          <w:szCs w:val="22"/>
        </w:rPr>
        <w:t xml:space="preserve">Select the historical data period (1y, 2y, 3y, or 5y)</w:t>
      </w:r>
    </w:p>
    <w:p>
      <w:pPr>
        <w:pStyle w:val="ListParagraph"/>
        <w:numPr>
          <w:ilvl w:val="0"/>
          <w:numId w:val="3"/>
        </w:numPr>
        <w:spacing w:before="80" w:after="80"/>
      </w:pPr>
      <w:r>
        <w:rPr>
          <w:rFonts w:ascii="Calibri" w:cs="Calibri" w:eastAsia="Calibri" w:hAnsi="Calibri"/>
          <w:color w:val="1A1A2E"/>
          <w:sz w:val="22"/>
          <w:szCs w:val="22"/>
        </w:rPr>
        <w:t xml:space="preserve">Adjust model settings: epochs, batch size, sequence length</w:t>
      </w:r>
    </w:p>
    <w:p>
      <w:pPr>
        <w:pStyle w:val="ListParagraph"/>
        <w:numPr>
          <w:ilvl w:val="0"/>
          <w:numId w:val="3"/>
        </w:numPr>
        <w:spacing w:before="80" w:after="80"/>
      </w:pPr>
      <w:r>
        <w:rPr>
          <w:rFonts w:ascii="Calibri" w:cs="Calibri" w:eastAsia="Calibri" w:hAnsi="Calibri"/>
          <w:color w:val="1A1A2E"/>
          <w:sz w:val="22"/>
          <w:szCs w:val="22"/>
        </w:rPr>
        <w:t xml:space="preserve">Click 'Run Prediction' to start data fetch, model training, and forecasting</w:t>
      </w:r>
    </w:p>
    <w:p>
      <w:pPr>
        <w:pStyle w:val="ListParagraph"/>
        <w:numPr>
          <w:ilvl w:val="0"/>
          <w:numId w:val="3"/>
        </w:numPr>
        <w:spacing w:before="80" w:after="80"/>
      </w:pPr>
      <w:r>
        <w:rPr>
          <w:rFonts w:ascii="Calibri" w:cs="Calibri" w:eastAsia="Calibri" w:hAnsi="Calibri"/>
          <w:color w:val="1A1A2E"/>
          <w:sz w:val="22"/>
          <w:szCs w:val="22"/>
        </w:rPr>
        <w:t xml:space="preserve">Explore results across the 4 tabs: Price Analysis, LSTM Prediction, 7-Day Forecast, Raw Data</w:t>
      </w:r>
    </w:p>
    <w:p>
      <w:pPr>
        <w:pStyle w:val="Heading2"/>
        <w:pBdr>
          <w:bottom w:val="single" w:color="00B0F0" w:sz="3"/>
        </w:pBdr>
        <w:spacing w:before="240" w:after="120"/>
      </w:pPr>
      <w:r>
        <w:rPr>
          <w:rFonts w:ascii="Calibri" w:cs="Calibri" w:eastAsia="Calibri" w:hAnsi="Calibri"/>
          <w:b/>
          <w:bCs/>
          <w:color w:val="2E75B6"/>
          <w:sz w:val="28"/>
          <w:szCs w:val="28"/>
        </w:rPr>
        <w:t xml:space="preserve">Troubleshooting</w:t>
      </w:r>
    </w:p>
    <w:p>
      <w:pPr>
        <w:pStyle w:val="ListParagraph"/>
        <w:numPr>
          <w:ilvl w:val="0"/>
          <w:numId w:val="2"/>
        </w:numPr>
        <w:spacing w:before="60" w:after="60"/>
      </w:pPr>
      <w:r>
        <w:rPr>
          <w:rFonts w:ascii="Calibri" w:cs="Calibri" w:eastAsia="Calibri" w:hAnsi="Calibri"/>
          <w:color w:val="1A1A2E"/>
          <w:sz w:val="22"/>
          <w:szCs w:val="22"/>
        </w:rPr>
        <w:t xml:space="preserve">'No module named streamlit' — Run pip install -r requirements.txt again</w:t>
      </w:r>
    </w:p>
    <w:p>
      <w:pPr>
        <w:pStyle w:val="ListParagraph"/>
        <w:numPr>
          <w:ilvl w:val="0"/>
          <w:numId w:val="2"/>
        </w:numPr>
        <w:spacing w:before="60" w:after="60"/>
      </w:pPr>
      <w:r>
        <w:rPr>
          <w:rFonts w:ascii="Calibri" w:cs="Calibri" w:eastAsia="Calibri" w:hAnsi="Calibri"/>
          <w:color w:val="1A1A2E"/>
          <w:sz w:val="22"/>
          <w:szCs w:val="22"/>
        </w:rPr>
        <w:t xml:space="preserve">'No data found for ticker' — Check spelling; Indian stocks need .NS suffix (e.g., TCS.NS)</w:t>
      </w:r>
    </w:p>
    <w:p>
      <w:pPr>
        <w:pStyle w:val="ListParagraph"/>
        <w:numPr>
          <w:ilvl w:val="0"/>
          <w:numId w:val="2"/>
        </w:numPr>
        <w:spacing w:before="60" w:after="60"/>
      </w:pPr>
      <w:r>
        <w:rPr>
          <w:rFonts w:ascii="Calibri" w:cs="Calibri" w:eastAsia="Calibri" w:hAnsi="Calibri"/>
          <w:color w:val="1A1A2E"/>
          <w:sz w:val="22"/>
          <w:szCs w:val="22"/>
        </w:rPr>
        <w:t xml:space="preserve">Slow training — Reduce epochs to 20 or batch size to 16 for faster results</w:t>
      </w:r>
    </w:p>
    <w:p>
      <w:pPr>
        <w:pStyle w:val="ListParagraph"/>
        <w:numPr>
          <w:ilvl w:val="0"/>
          <w:numId w:val="2"/>
        </w:numPr>
        <w:spacing w:before="60" w:after="60"/>
      </w:pPr>
      <w:r>
        <w:rPr>
          <w:rFonts w:ascii="Calibri" w:cs="Calibri" w:eastAsia="Calibri" w:hAnsi="Calibri"/>
          <w:color w:val="1A1A2E"/>
          <w:sz w:val="22"/>
          <w:szCs w:val="22"/>
        </w:rPr>
        <w:t xml:space="preserve">Network errors — Check internet connection; yfinance requires live internet access</w:t>
      </w:r>
    </w:p>
    <w:p>
      <w:pPr>
        <w:spacing w:before="0" w:after="0"/>
      </w:pPr>
      <w:r>
        <w:t xml:space="preserve"/>
      </w:r>
    </w:p>
    <w:p>
      <w:pPr>
        <w:pStyle w:val="Heading1"/>
        <w:shd w:fill="1F4E79" w:val="clear"/>
        <w:spacing w:before="300" w:after="200"/>
      </w:pPr>
      <w:r>
        <w:rPr>
          <w:rFonts w:ascii="Calibri" w:cs="Calibri" w:eastAsia="Calibri" w:hAnsi="Calibri"/>
          <w:b/>
          <w:bCs/>
          <w:color w:val="FFFFFF"/>
          <w:sz w:val="36"/>
          <w:szCs w:val="36"/>
        </w:rPr>
        <w:t xml:space="preserve">8.  Application Outputs Explained</w:t>
      </w:r>
    </w:p>
    <w:p>
      <w:pPr>
        <w:pStyle w:val="Heading2"/>
        <w:pBdr>
          <w:bottom w:val="single" w:color="00B0F0" w:sz="3"/>
        </w:pBdr>
        <w:spacing w:before="240" w:after="120"/>
      </w:pPr>
      <w:r>
        <w:rPr>
          <w:rFonts w:ascii="Calibri" w:cs="Calibri" w:eastAsia="Calibri" w:hAnsi="Calibri"/>
          <w:b/>
          <w:bCs/>
          <w:color w:val="2E75B6"/>
          <w:sz w:val="28"/>
          <w:szCs w:val="28"/>
        </w:rPr>
        <w:t xml:space="preserve">8.1  Price History Chart</w:t>
      </w:r>
    </w:p>
    <w:p>
      <w:pPr>
        <w:spacing w:before="80" w:after="80"/>
        <w:jc w:val="left"/>
      </w:pPr>
      <w:r>
        <w:rPr>
          <w:rFonts w:ascii="Calibri" w:cs="Calibri" w:eastAsia="Calibri" w:hAnsi="Calibri"/>
          <w:b w:val="false"/>
          <w:bCs w:val="false"/>
          <w:i w:val="false"/>
          <w:iCs w:val="false"/>
          <w:color w:val="1A1A2E"/>
          <w:sz w:val="22"/>
          <w:szCs w:val="22"/>
        </w:rPr>
        <w:t xml:space="preserve">Displays the full closing price history with 50-day and 200-day Simple Moving Averages (SMA). SMAs smooth out short-term fluctuations to reveal underlying trends. A Golden Cross (MA50 crossing above MA200) is a traditional bullish indicator; a Death Cross (MA50 below MA200) indicates bearish momentum.</w:t>
      </w:r>
    </w:p>
    <w:p>
      <w:pPr>
        <w:pStyle w:val="Heading2"/>
        <w:pBdr>
          <w:bottom w:val="single" w:color="00B0F0" w:sz="3"/>
        </w:pBdr>
        <w:spacing w:before="240" w:after="120"/>
      </w:pPr>
      <w:r>
        <w:rPr>
          <w:rFonts w:ascii="Calibri" w:cs="Calibri" w:eastAsia="Calibri" w:hAnsi="Calibri"/>
          <w:b/>
          <w:bCs/>
          <w:color w:val="2E75B6"/>
          <w:sz w:val="28"/>
          <w:szCs w:val="28"/>
        </w:rPr>
        <w:t xml:space="preserve">8.2  Actual vs Predicted Chart</w:t>
      </w:r>
    </w:p>
    <w:p>
      <w:pPr>
        <w:spacing w:before="80" w:after="80"/>
        <w:jc w:val="left"/>
      </w:pPr>
      <w:r>
        <w:rPr>
          <w:rFonts w:ascii="Calibri" w:cs="Calibri" w:eastAsia="Calibri" w:hAnsi="Calibri"/>
          <w:b w:val="false"/>
          <w:bCs w:val="false"/>
          <w:i w:val="false"/>
          <w:iCs w:val="false"/>
          <w:color w:val="1A1A2E"/>
          <w:sz w:val="22"/>
          <w:szCs w:val="22"/>
        </w:rPr>
        <w:t xml:space="preserve">Overlays the LSTM's predictions on the actual test-set prices. The vertical yellow dotted line marks the train/test boundary. Predicted and actual lines should track closely for a well-trained model — this is the primary visual validation of model quality.</w:t>
      </w:r>
    </w:p>
    <w:p>
      <w:pPr>
        <w:pStyle w:val="Heading2"/>
        <w:pBdr>
          <w:bottom w:val="single" w:color="00B0F0" w:sz="3"/>
        </w:pBdr>
        <w:spacing w:before="240" w:after="120"/>
      </w:pPr>
      <w:r>
        <w:rPr>
          <w:rFonts w:ascii="Calibri" w:cs="Calibri" w:eastAsia="Calibri" w:hAnsi="Calibri"/>
          <w:b/>
          <w:bCs/>
          <w:color w:val="2E75B6"/>
          <w:sz w:val="28"/>
          <w:szCs w:val="28"/>
        </w:rPr>
        <w:t xml:space="preserve">8.3  Training Loss Curve</w:t>
      </w:r>
    </w:p>
    <w:p>
      <w:pPr>
        <w:spacing w:before="80" w:after="80"/>
        <w:jc w:val="left"/>
      </w:pPr>
      <w:r>
        <w:rPr>
          <w:rFonts w:ascii="Calibri" w:cs="Calibri" w:eastAsia="Calibri" w:hAnsi="Calibri"/>
          <w:b w:val="false"/>
          <w:bCs w:val="false"/>
          <w:i w:val="false"/>
          <w:iCs w:val="false"/>
          <w:color w:val="1A1A2E"/>
          <w:sz w:val="22"/>
          <w:szCs w:val="22"/>
        </w:rPr>
        <w:t xml:space="preserve">Plots MSE loss on training and validation sets across epochs. Ideally both curves decline together and stabilize — indicating convergence without overfitting. If training loss keeps declining but validation loss increases, overfitting is occurring.</w:t>
      </w:r>
    </w:p>
    <w:p>
      <w:pPr>
        <w:pStyle w:val="Heading2"/>
        <w:pBdr>
          <w:bottom w:val="single" w:color="00B0F0" w:sz="3"/>
        </w:pBdr>
        <w:spacing w:before="240" w:after="120"/>
      </w:pPr>
      <w:r>
        <w:rPr>
          <w:rFonts w:ascii="Calibri" w:cs="Calibri" w:eastAsia="Calibri" w:hAnsi="Calibri"/>
          <w:b/>
          <w:bCs/>
          <w:color w:val="2E75B6"/>
          <w:sz w:val="28"/>
          <w:szCs w:val="28"/>
        </w:rPr>
        <w:t xml:space="preserve">8.4  Error Metrics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860"/>
      </w:tblGrid>
      <w:tr>
        <w:tc>
          <w:tcPr>
            <w:tcW w:type="dxa" w:w="12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Metric</w:t>
            </w:r>
          </w:p>
        </w:tc>
        <w:tc>
          <w:tcPr>
            <w:tcW w:type="dxa" w:w="34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Formula</w:t>
            </w:r>
          </w:p>
        </w:tc>
        <w:tc>
          <w:tcPr>
            <w:tcW w:type="dxa" w:w="486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Interpretation</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RMSE</w:t>
            </w:r>
          </w:p>
        </w:tc>
        <w:tc>
          <w:tcPr>
            <w:tcW w:type="dxa" w:w="3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sqrt(mean((actual - predicted)^2))</w:t>
            </w:r>
          </w:p>
        </w:tc>
        <w:tc>
          <w:tcPr>
            <w:tcW w:type="dxa" w:w="4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Dollar error in same units as price — lower is better</w:t>
            </w:r>
          </w:p>
        </w:tc>
      </w:tr>
      <w:tr>
        <w:tc>
          <w:tcPr>
            <w:tcW w:type="dxa" w:w="1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MAE</w:t>
            </w:r>
          </w:p>
        </w:tc>
        <w:tc>
          <w:tcPr>
            <w:tcW w:type="dxa" w:w="34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mean(|actual - predicted|)</w:t>
            </w:r>
          </w:p>
        </w:tc>
        <w:tc>
          <w:tcPr>
            <w:tcW w:type="dxa" w:w="48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Average absolute dollar error — more robust to outliers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MAPE</w:t>
            </w:r>
          </w:p>
        </w:tc>
        <w:tc>
          <w:tcPr>
            <w:tcW w:type="dxa" w:w="3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mean(|actual - predicted| / actual) * 100%</w:t>
            </w:r>
          </w:p>
        </w:tc>
        <w:tc>
          <w:tcPr>
            <w:tcW w:type="dxa" w:w="4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Percentage error — useful for comparing across different stocks</w:t>
            </w:r>
          </w:p>
        </w:tc>
      </w:tr>
    </w:tbl>
    <w:p>
      <w:pPr>
        <w:pStyle w:val="Heading2"/>
        <w:pBdr>
          <w:bottom w:val="single" w:color="00B0F0" w:sz="3"/>
        </w:pBdr>
        <w:spacing w:before="240" w:after="120"/>
      </w:pPr>
      <w:r>
        <w:rPr>
          <w:rFonts w:ascii="Calibri" w:cs="Calibri" w:eastAsia="Calibri" w:hAnsi="Calibri"/>
          <w:b/>
          <w:bCs/>
          <w:color w:val="2E75B6"/>
          <w:sz w:val="28"/>
          <w:szCs w:val="28"/>
        </w:rPr>
        <w:t xml:space="preserve">8.5  7-Day Forecast</w:t>
      </w:r>
    </w:p>
    <w:p>
      <w:pPr>
        <w:spacing w:before="80" w:after="80"/>
        <w:jc w:val="left"/>
      </w:pPr>
      <w:r>
        <w:rPr>
          <w:rFonts w:ascii="Calibri" w:cs="Calibri" w:eastAsia="Calibri" w:hAnsi="Calibri"/>
          <w:b w:val="false"/>
          <w:bCs w:val="false"/>
          <w:i w:val="false"/>
          <w:iCs w:val="false"/>
          <w:color w:val="1A1A2E"/>
          <w:sz w:val="22"/>
          <w:szCs w:val="22"/>
        </w:rPr>
        <w:t xml:space="preserve">Uses iterative prediction: the model predicts day t+1 using the previous 60 days; then that prediction is appended to the window to predict t+2, and so on for 7 days. Note that uncertainty compounds with each future step — day 1 predictions are more reliable than day 7.</w:t>
      </w:r>
    </w:p>
    <w:p>
      <w:pPr>
        <w:pStyle w:val="Heading2"/>
        <w:pBdr>
          <w:bottom w:val="single" w:color="00B0F0" w:sz="3"/>
        </w:pBdr>
        <w:spacing w:before="240" w:after="120"/>
      </w:pPr>
      <w:r>
        <w:rPr>
          <w:rFonts w:ascii="Calibri" w:cs="Calibri" w:eastAsia="Calibri" w:hAnsi="Calibri"/>
          <w:b/>
          <w:bCs/>
          <w:color w:val="2E75B6"/>
          <w:sz w:val="28"/>
          <w:szCs w:val="28"/>
        </w:rPr>
        <w:t xml:space="preserve">8.6  Buy / Sell / Hold Signal</w:t>
      </w:r>
    </w:p>
    <w:p>
      <w:pPr>
        <w:spacing w:before="80" w:after="80"/>
        <w:jc w:val="left"/>
      </w:pPr>
      <w:r>
        <w:rPr>
          <w:rFonts w:ascii="Calibri" w:cs="Calibri" w:eastAsia="Calibri" w:hAnsi="Calibri"/>
          <w:b w:val="false"/>
          <w:bCs w:val="false"/>
          <w:i w:val="false"/>
          <w:iCs w:val="false"/>
          <w:color w:val="1A1A2E"/>
          <w:sz w:val="22"/>
          <w:szCs w:val="22"/>
        </w:rPr>
        <w:t xml:space="preserve">A simple rule-based signal computed from the 7-day average predicted price vs current price:</w:t>
      </w:r>
    </w:p>
    <w:p>
      <w:pPr>
        <w:pStyle w:val="ListParagraph"/>
        <w:numPr>
          <w:ilvl w:val="0"/>
          <w:numId w:val="2"/>
        </w:numPr>
        <w:spacing w:before="60" w:after="60"/>
      </w:pPr>
      <w:r>
        <w:rPr>
          <w:rFonts w:ascii="Calibri" w:cs="Calibri" w:eastAsia="Calibri" w:hAnsi="Calibri"/>
          <w:color w:val="1A1A2E"/>
          <w:sz w:val="22"/>
          <w:szCs w:val="22"/>
        </w:rPr>
        <w:t xml:space="preserve">BUY  — if average predicted price &gt; current price by more than 2%</w:t>
      </w:r>
    </w:p>
    <w:p>
      <w:pPr>
        <w:pStyle w:val="ListParagraph"/>
        <w:numPr>
          <w:ilvl w:val="0"/>
          <w:numId w:val="2"/>
        </w:numPr>
        <w:spacing w:before="60" w:after="60"/>
      </w:pPr>
      <w:r>
        <w:rPr>
          <w:rFonts w:ascii="Calibri" w:cs="Calibri" w:eastAsia="Calibri" w:hAnsi="Calibri"/>
          <w:color w:val="1A1A2E"/>
          <w:sz w:val="22"/>
          <w:szCs w:val="22"/>
        </w:rPr>
        <w:t xml:space="preserve">SELL — if average predicted price &lt; current price by more than 2%</w:t>
      </w:r>
    </w:p>
    <w:p>
      <w:pPr>
        <w:pStyle w:val="ListParagraph"/>
        <w:numPr>
          <w:ilvl w:val="0"/>
          <w:numId w:val="2"/>
        </w:numPr>
        <w:spacing w:before="60" w:after="60"/>
      </w:pPr>
      <w:r>
        <w:rPr>
          <w:rFonts w:ascii="Calibri" w:cs="Calibri" w:eastAsia="Calibri" w:hAnsi="Calibri"/>
          <w:color w:val="1A1A2E"/>
          <w:sz w:val="22"/>
          <w:szCs w:val="22"/>
        </w:rPr>
        <w:t xml:space="preserve">HOLD — if the change is within the +/-2% threshold</w:t>
      </w:r>
    </w:p>
    <w:p>
      <w:pPr>
        <w:spacing w:before="0" w:after="0"/>
      </w:pPr>
      <w:r>
        <w:t xml:space="preserve"/>
      </w:r>
    </w:p>
    <w:p>
      <w:pPr>
        <w:pStyle w:val="Heading1"/>
        <w:shd w:fill="1F4E79" w:val="clear"/>
        <w:spacing w:before="300" w:after="200"/>
      </w:pPr>
      <w:r>
        <w:rPr>
          <w:rFonts w:ascii="Calibri" w:cs="Calibri" w:eastAsia="Calibri" w:hAnsi="Calibri"/>
          <w:b/>
          <w:bCs/>
          <w:color w:val="FFFFFF"/>
          <w:sz w:val="36"/>
          <w:szCs w:val="36"/>
        </w:rPr>
        <w:t xml:space="preserve">9.  Viva Questions &amp; Answers</w:t>
      </w:r>
    </w:p>
    <w:p>
      <w:pPr>
        <w:spacing w:before="40" w:after="40"/>
      </w:pPr>
      <w:r>
        <w:t xml:space="preserve"/>
      </w:r>
    </w:p>
    <w:p>
      <w:pPr>
        <w:spacing w:before="80" w:after="80"/>
        <w:jc w:val="left"/>
      </w:pPr>
      <w:r>
        <w:rPr>
          <w:rFonts w:ascii="Calibri" w:cs="Calibri" w:eastAsia="Calibri" w:hAnsi="Calibri"/>
          <w:b w:val="false"/>
          <w:bCs w:val="false"/>
          <w:i w:val="false"/>
          <w:iCs w:val="false"/>
          <w:color w:val="1A1A2E"/>
          <w:sz w:val="22"/>
          <w:szCs w:val="22"/>
        </w:rPr>
        <w:t xml:space="preserve">The following 20 questions cover fundamental concepts, design decisions, and limitations of this project. Prepared for Project Expo evaluation and academic viva.</w:t>
      </w:r>
    </w:p>
    <w:p>
      <w:pPr>
        <w:spacing w:before="40" w:after="40"/>
      </w:pPr>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860"/>
      </w:tblGrid>
      <w:tr>
        <w:tc>
          <w:tcPr>
            <w:tcW w:type="dxa" w:w="4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w:t>
            </w:r>
          </w:p>
        </w:tc>
        <w:tc>
          <w:tcPr>
            <w:tcW w:type="dxa" w:w="32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Question</w:t>
            </w:r>
          </w:p>
        </w:tc>
        <w:tc>
          <w:tcPr>
            <w:tcW w:type="dxa" w:w="586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Answer</w:t>
            </w:r>
          </w:p>
        </w:tc>
      </w:tr>
      <w:t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1</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What is an LSTM and how does it differ from a simple RNN?</w:t>
            </w:r>
          </w:p>
        </w:tc>
        <w:tc>
          <w:tcPr>
            <w:tcW w:type="dxa" w:w="5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LSTM (Long Short-Term Memory) is a type of RNN with a memory cell and three gates (forget, input, output) that control information flow. Unlike simple RNNs, LSTMs avoid the vanishing gradient problem and can learn dependencies over hundreds of time steps — crucial for stock price sequences.</w:t>
            </w:r>
          </w:p>
        </w:tc>
      </w:tr>
      <w:tr>
        <w:tc>
          <w:tcPr>
            <w:tcW w:type="dxa" w:w="4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2</w:t>
            </w:r>
          </w:p>
        </w:tc>
        <w:tc>
          <w:tcPr>
            <w:tcW w:type="dxa" w:w="3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Why did you choose LSTM for stock prediction?</w:t>
            </w:r>
          </w:p>
        </w:tc>
        <w:tc>
          <w:tcPr>
            <w:tcW w:type="dxa" w:w="58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Stock prices are sequential time-series data with long-range dependencies. A company's 3-month trend can affect today's price. LSTMs specifically excel at capturing such temporal patterns, making them the industry-standard architecture for financial time-series forecasting.</w:t>
            </w:r>
          </w:p>
        </w:tc>
      </w:tr>
      <w:t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3</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What is the purpose of the MinMaxScaler?</w:t>
            </w:r>
          </w:p>
        </w:tc>
        <w:tc>
          <w:tcPr>
            <w:tcW w:type="dxa" w:w="5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Neural networks train best when input features are on a small, uniform scale. MinMaxScaler normalizes all prices to [0,1], preventing large-valued stocks from dominating gradients and ensuring stable training. The scaler is inverse-transformed after prediction to restore actual price values.</w:t>
            </w:r>
          </w:p>
        </w:tc>
      </w:tr>
      <w:tr>
        <w:tc>
          <w:tcPr>
            <w:tcW w:type="dxa" w:w="4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4</w:t>
            </w:r>
          </w:p>
        </w:tc>
        <w:tc>
          <w:tcPr>
            <w:tcW w:type="dxa" w:w="3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Why do you use a 60-day sequence length?</w:t>
            </w:r>
          </w:p>
        </w:tc>
        <w:tc>
          <w:tcPr>
            <w:tcW w:type="dxa" w:w="58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60 trading days represents approximately 3 months of data — a timeframe that captures both short-term momentum and medium-term trends. It's a widely validated window in LSTM stock literature. Shorter windows miss trends; longer windows increase computation and may introduce noise.</w:t>
            </w:r>
          </w:p>
        </w:tc>
      </w:tr>
      <w:t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5</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How is the train-test split performed? Why not shuffle?</w:t>
            </w:r>
          </w:p>
        </w:tc>
        <w:tc>
          <w:tcPr>
            <w:tcW w:type="dxa" w:w="5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The data is split chronologically: first 80% for training, last 20% for testing. Shuffling is not done because stock data is temporal — if future data is mixed into training, the model learns future information, producing artificially high accuracy (data leakage).</w:t>
            </w:r>
          </w:p>
        </w:tc>
      </w:tr>
      <w:tr>
        <w:tc>
          <w:tcPr>
            <w:tcW w:type="dxa" w:w="4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6</w:t>
            </w:r>
          </w:p>
        </w:tc>
        <w:tc>
          <w:tcPr>
            <w:tcW w:type="dxa" w:w="3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What is the purpose of Dropout layers?</w:t>
            </w:r>
          </w:p>
        </w:tc>
        <w:tc>
          <w:tcPr>
            <w:tcW w:type="dxa" w:w="58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Dropout randomly zeros a fraction (20%) of neuron activations during each training step. This prevents neurons from co-adapting too strongly and forces the network to learn more robust, generalizable representations — reducing overfitting on the training set.</w:t>
            </w:r>
          </w:p>
        </w:tc>
      </w:tr>
      <w:t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7</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What does return_sequences=True mean in the first LSTM layer?</w:t>
            </w:r>
          </w:p>
        </w:tc>
        <w:tc>
          <w:tcPr>
            <w:tcW w:type="dxa" w:w="5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When return_sequences=True, the LSTM outputs the hidden state at every time step (shape: batch, 60, 128) rather than just the final step. This is necessary when stacking LSTM layers — the second LSTM needs the full sequence to learn higher-order temporal patterns.</w:t>
            </w:r>
          </w:p>
        </w:tc>
      </w:tr>
      <w:tr>
        <w:tc>
          <w:tcPr>
            <w:tcW w:type="dxa" w:w="4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8</w:t>
            </w:r>
          </w:p>
        </w:tc>
        <w:tc>
          <w:tcPr>
            <w:tcW w:type="dxa" w:w="3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What optimizer and loss function did you use and why?</w:t>
            </w:r>
          </w:p>
        </w:tc>
        <w:tc>
          <w:tcPr>
            <w:tcW w:type="dxa" w:w="58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Adam optimizer (Adaptive Moment Estimation) is used for its adaptive learning rate per parameter, making it robust across many architectures without manual tuning. MSE (Mean Squared Error) is used as loss because it's a standard regression objective that penalizes large prediction errors quadratically.</w:t>
            </w:r>
          </w:p>
        </w:tc>
      </w:tr>
      <w:t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9</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How does Early Stopping work here?</w:t>
            </w:r>
          </w:p>
        </w:tc>
        <w:tc>
          <w:tcPr>
            <w:tcW w:type="dxa" w:w="5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EarlyStopping monitors validation loss with patience=10: if val_loss doesn't improve for 10 consecutive epochs, training halts and the best weights are restored. This saves computation time and prevents the model from overfitting by training too long.</w:t>
            </w:r>
          </w:p>
        </w:tc>
      </w:tr>
      <w:tr>
        <w:tc>
          <w:tcPr>
            <w:tcW w:type="dxa" w:w="4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10</w:t>
            </w:r>
          </w:p>
        </w:tc>
        <w:tc>
          <w:tcPr>
            <w:tcW w:type="dxa" w:w="3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How is the 7-day forecast generated?</w:t>
            </w:r>
          </w:p>
        </w:tc>
        <w:tc>
          <w:tcPr>
            <w:tcW w:type="dxa" w:w="58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Iterative prediction: the model predicts day t+1 from the last 60 days of actual data. That prediction is appended to the window (and the oldest day dropped) to predict t+2, and so on for 7 steps. This is called an autoregressive forecast — each step feeds back into the next.</w:t>
            </w:r>
          </w:p>
        </w:tc>
      </w:tr>
      <w:t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11</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What are RMSE, MAE, and MAPE? Which is most important?</w:t>
            </w:r>
          </w:p>
        </w:tc>
        <w:tc>
          <w:tcPr>
            <w:tcW w:type="dxa" w:w="5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RMSE (Root Mean Square Error) gives dollar-scale error, heavily penalizing large mistakes. MAE (Mean Absolute Error) is the average absolute error — more interpretable. MAPE (Mean Absolute Percentage Error) is scale-independent, useful for comparing across different stocks. MAPE is often most practically meaningful.</w:t>
            </w:r>
          </w:p>
        </w:tc>
      </w:tr>
      <w:tr>
        <w:tc>
          <w:tcPr>
            <w:tcW w:type="dxa" w:w="4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12</w:t>
            </w:r>
          </w:p>
        </w:tc>
        <w:tc>
          <w:tcPr>
            <w:tcW w:type="dxa" w:w="3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What is a Moving Average? Why use 50-day and 200-day?</w:t>
            </w:r>
          </w:p>
        </w:tc>
        <w:tc>
          <w:tcPr>
            <w:tcW w:type="dxa" w:w="58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A Simple Moving Average (SMA) smooths price data by averaging over N past days. The 50-day MA reflects medium-term trend; the 200-day MA reflects long-term trend. Their crossover (Golden Cross / Death Cross) is one of the most widely watched technical signals by institutional traders.</w:t>
            </w:r>
          </w:p>
        </w:tc>
      </w:tr>
      <w:t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13</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What is the Golden Cross and Death Cross?</w:t>
            </w:r>
          </w:p>
        </w:tc>
        <w:tc>
          <w:tcPr>
            <w:tcW w:type="dxa" w:w="5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Golden Cross: 50-day MA rises above 200-day MA — a bullish signal suggesting upward momentum. Death Cross: 50-day MA falls below 200-day MA — bearish signal. These are lagging indicators and do not guarantee future performance but are widely used in technical analysis.</w:t>
            </w:r>
          </w:p>
        </w:tc>
      </w:tr>
      <w:tr>
        <w:tc>
          <w:tcPr>
            <w:tcW w:type="dxa" w:w="4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14</w:t>
            </w:r>
          </w:p>
        </w:tc>
        <w:tc>
          <w:tcPr>
            <w:tcW w:type="dxa" w:w="3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Can this system predict stock prices with 100% accuracy?</w:t>
            </w:r>
          </w:p>
        </w:tc>
        <w:tc>
          <w:tcPr>
            <w:tcW w:type="dxa" w:w="58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No. Stock prices are influenced by news, macroeconomics, geopolitical events, and investor psychology — none of which are captured by historical prices alone. The Efficient Market Hypothesis (weak form) even argues that all historical information is already priced in. This system demonstrates patterns, not certainties.</w:t>
            </w:r>
          </w:p>
        </w:tc>
      </w:tr>
      <w:t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15</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How does yfinance fetch data?</w:t>
            </w:r>
          </w:p>
        </w:tc>
        <w:tc>
          <w:tcPr>
            <w:tcW w:type="dxa" w:w="5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yfinance is a Python wrapper around Yahoo Finance's unofficial API. It sends HTTP requests to Yahoo's servers and parses the returned JSON data into a pandas DataFrame with OHLCV (Open, High, Low, Close, Volume) columns and a DateTimeIndex.</w:t>
            </w:r>
          </w:p>
        </w:tc>
      </w:tr>
      <w:tr>
        <w:tc>
          <w:tcPr>
            <w:tcW w:type="dxa" w:w="4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16</w:t>
            </w:r>
          </w:p>
        </w:tc>
        <w:tc>
          <w:tcPr>
            <w:tcW w:type="dxa" w:w="3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What is the input shape to the LSTM?</w:t>
            </w:r>
          </w:p>
        </w:tc>
        <w:tc>
          <w:tcPr>
            <w:tcW w:type="dxa" w:w="58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The input shape is (batch_size, sequence_length, features) = (32, 60, 1). Batch size 32 means 32 sequences are processed simultaneously. Sequence length 60 is the 60-day window. Features=1 because only closing price is used. This 3D tensor is the standard LSTM input format.</w:t>
            </w:r>
          </w:p>
        </w:tc>
      </w:tr>
      <w:t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17</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How would you improve this project in future?</w:t>
            </w:r>
          </w:p>
        </w:tc>
        <w:tc>
          <w:tcPr>
            <w:tcW w:type="dxa" w:w="5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Add multi-feature input (volume, sentiment, technical indicators), try Transformer/Attention models, incorporate news sentiment via NLP, add live streaming with WebSocket, use cloud deployment (AWS/GCP), add portfolio optimization, and implement proper backtesting with transaction costs.</w:t>
            </w:r>
          </w:p>
        </w:tc>
      </w:tr>
      <w:tr>
        <w:tc>
          <w:tcPr>
            <w:tcW w:type="dxa" w:w="4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18</w:t>
            </w:r>
          </w:p>
        </w:tc>
        <w:tc>
          <w:tcPr>
            <w:tcW w:type="dxa" w:w="3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What is the difference between LSTM and GRU?</w:t>
            </w:r>
          </w:p>
        </w:tc>
        <w:tc>
          <w:tcPr>
            <w:tcW w:type="dxa" w:w="58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GRU (Gated Recurrent Unit) is a simplified LSTM with only two gates (reset, update) instead of three. GRU has fewer parameters, trains faster, and often performs comparably to LSTM on shorter sequences. LSTM generally performs better on very long sequences due to its more expressive memory cell.</w:t>
            </w:r>
          </w:p>
        </w:tc>
      </w:tr>
      <w:t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19</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Why is Streamlit used instead of Flask or Django?</w:t>
            </w:r>
          </w:p>
        </w:tc>
        <w:tc>
          <w:tcPr>
            <w:tcW w:type="dxa" w:w="5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Streamlit is purpose-built for data science applications, allowing Python-native UI construction without HTML/CSS/JavaScript. A complete interactive dashboard can be built in 100 lines of Python. Flask/Django require separate frontend development, making them overkill for a data science demo project.</w:t>
            </w:r>
          </w:p>
        </w:tc>
      </w:tr>
      <w:tr>
        <w:tc>
          <w:tcPr>
            <w:tcW w:type="dxa" w:w="4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20</w:t>
            </w:r>
          </w:p>
        </w:tc>
        <w:tc>
          <w:tcPr>
            <w:tcW w:type="dxa" w:w="3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What is the role of the Dense layers after LSTM?</w:t>
            </w:r>
          </w:p>
        </w:tc>
        <w:tc>
          <w:tcPr>
            <w:tcW w:type="dxa" w:w="58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The Dense(32, relu) layer applies a non-linear transformation to the 64-dimensional LSTM output, allowing the model to learn complex combinations of the temporal features extracted by the LSTM. The final Dense(1) layer maps this to a single scalar: the predicted normalized closing price.</w:t>
            </w:r>
          </w:p>
        </w:tc>
      </w:tr>
    </w:tbl>
    <w:p>
      <w:pPr>
        <w:spacing w:before="0" w:after="0"/>
      </w:pPr>
      <w:r>
        <w:t xml:space="preserve"/>
      </w:r>
    </w:p>
    <w:p>
      <w:pPr>
        <w:pStyle w:val="Heading1"/>
        <w:shd w:fill="1F4E79" w:val="clear"/>
        <w:spacing w:before="300" w:after="200"/>
      </w:pPr>
      <w:r>
        <w:rPr>
          <w:rFonts w:ascii="Calibri" w:cs="Calibri" w:eastAsia="Calibri" w:hAnsi="Calibri"/>
          <w:b/>
          <w:bCs/>
          <w:color w:val="FFFFFF"/>
          <w:sz w:val="36"/>
          <w:szCs w:val="36"/>
        </w:rPr>
        <w:t xml:space="preserve">10.  Conclusion</w:t>
      </w:r>
    </w:p>
    <w:p>
      <w:pPr>
        <w:spacing w:before="80" w:after="80"/>
        <w:jc w:val="left"/>
      </w:pPr>
      <w:r>
        <w:rPr>
          <w:rFonts w:ascii="Calibri" w:cs="Calibri" w:eastAsia="Calibri" w:hAnsi="Calibri"/>
          <w:b w:val="false"/>
          <w:bCs w:val="false"/>
          <w:i w:val="false"/>
          <w:iCs w:val="false"/>
          <w:color w:val="1A1A2E"/>
          <w:sz w:val="22"/>
          <w:szCs w:val="22"/>
        </w:rPr>
        <w:t xml:space="preserve">This project successfully demonstrates the end-to-end development of an AI-Based Stock Price Prediction System using LSTM deep learning. Starting from raw historical data fetched via the Yahoo Finance API, the system applies rigorous preprocessing — including MinMaxScaler normalization and sliding window sequence construction — before training a dual-layer LSTM model with dropout regularization.</w:t>
      </w:r>
    </w:p>
    <w:p>
      <w:pPr>
        <w:spacing w:before="40" w:after="40"/>
      </w:pPr>
      <w:r>
        <w:t xml:space="preserve"/>
      </w:r>
    </w:p>
    <w:p>
      <w:pPr>
        <w:spacing w:before="80" w:after="80"/>
        <w:jc w:val="left"/>
      </w:pPr>
      <w:r>
        <w:rPr>
          <w:rFonts w:ascii="Calibri" w:cs="Calibri" w:eastAsia="Calibri" w:hAnsi="Calibri"/>
          <w:b w:val="false"/>
          <w:bCs w:val="false"/>
          <w:i w:val="false"/>
          <w:iCs w:val="false"/>
          <w:color w:val="1A1A2E"/>
          <w:sz w:val="22"/>
          <w:szCs w:val="22"/>
        </w:rPr>
        <w:t xml:space="preserve">The trained model is evaluated quantitatively using RMSE, MAE, and MAPE metrics on a held-out test set, and the actual-vs-predicted comparison chart provides strong visual validation of the model's ability to track price movements. The system further extends its utility by generating 7-day forward price forecasts using iterative prediction and translating these into actionable Buy/Sell/Hold signals based on trend direction.</w:t>
      </w:r>
    </w:p>
    <w:p>
      <w:pPr>
        <w:spacing w:before="40" w:after="40"/>
      </w:pPr>
      <w:r>
        <w:t xml:space="preserve"/>
      </w:r>
    </w:p>
    <w:p>
      <w:pPr>
        <w:spacing w:before="80" w:after="80"/>
        <w:jc w:val="left"/>
      </w:pPr>
      <w:r>
        <w:rPr>
          <w:rFonts w:ascii="Calibri" w:cs="Calibri" w:eastAsia="Calibri" w:hAnsi="Calibri"/>
          <w:b w:val="false"/>
          <w:bCs w:val="false"/>
          <w:i w:val="false"/>
          <w:iCs w:val="false"/>
          <w:color w:val="1A1A2E"/>
          <w:sz w:val="22"/>
          <w:szCs w:val="22"/>
        </w:rPr>
        <w:t xml:space="preserve">The deployment as a Streamlit web application demonstrates practical software engineering skills: the interface is responsive, user-configurable, and presents results across multiple interactive tabs with professional-grade visualizations including price history charts, trading volume bars, scatter plots, loss curves, and correlation heatmaps.</w:t>
      </w:r>
    </w:p>
    <w:p>
      <w:pPr>
        <w:spacing w:before="40" w:after="40"/>
      </w:pPr>
      <w:r>
        <w:t xml:space="preserve"/>
      </w:r>
    </w:p>
    <w:p>
      <w:pPr>
        <w:spacing w:before="80" w:after="80"/>
        <w:jc w:val="left"/>
      </w:pPr>
      <w:r>
        <w:rPr>
          <w:rFonts w:ascii="Calibri" w:cs="Calibri" w:eastAsia="Calibri" w:hAnsi="Calibri"/>
          <w:b w:val="false"/>
          <w:bCs w:val="false"/>
          <w:i w:val="false"/>
          <w:iCs w:val="false"/>
          <w:color w:val="1A1A2E"/>
          <w:sz w:val="22"/>
          <w:szCs w:val="22"/>
        </w:rPr>
        <w:t xml:space="preserve">Most importantly, this project serves as a strong foundation for understanding applied deep learning in financial domains — bridging the gap between academic machine learning theory and real-world data engineering practice. The codebase is intentionally structured to be beginner-accessible while maintaining professional code quality standards with comprehensive documentation, modular functions, and proper error handling.</w:t>
      </w:r>
    </w:p>
    <w:p>
      <w:pPr>
        <w:spacing w:before="0" w:after="0"/>
      </w:pPr>
      <w:r>
        <w:t xml:space="preserve"/>
      </w:r>
    </w:p>
    <w:p>
      <w:pPr>
        <w:pStyle w:val="Heading1"/>
        <w:shd w:fill="1F4E79" w:val="clear"/>
        <w:spacing w:before="300" w:after="200"/>
      </w:pPr>
      <w:r>
        <w:rPr>
          <w:rFonts w:ascii="Calibri" w:cs="Calibri" w:eastAsia="Calibri" w:hAnsi="Calibri"/>
          <w:b/>
          <w:bCs/>
          <w:color w:val="FFFFFF"/>
          <w:sz w:val="36"/>
          <w:szCs w:val="36"/>
        </w:rPr>
        <w:t xml:space="preserve">11.  Future Enhancements</w:t>
      </w:r>
    </w:p>
    <w:p>
      <w:pPr>
        <w:spacing w:before="40" w:after="40"/>
      </w:pPr>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200"/>
        <w:gridCol w:w="5400"/>
        <w:gridCol w:w="1860"/>
      </w:tblGrid>
      <w:tr>
        <w:tc>
          <w:tcPr>
            <w:tcW w:type="dxa" w:w="22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Enhancement</w:t>
            </w:r>
          </w:p>
        </w:tc>
        <w:tc>
          <w:tcPr>
            <w:tcW w:type="dxa" w:w="54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Description</w:t>
            </w:r>
          </w:p>
        </w:tc>
        <w:tc>
          <w:tcPr>
            <w:tcW w:type="dxa" w:w="186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Difficulty</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Multi-Feature Input</w:t>
            </w:r>
          </w:p>
        </w:tc>
        <w:tc>
          <w:tcPr>
            <w:tcW w:type="dxa" w:w="5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Add Open, High, Low, Volume, RSI, MACD, Bollinger Bands as additional LSTM features for richer representations</w:t>
            </w:r>
          </w:p>
        </w:tc>
        <w:tc>
          <w:tcPr>
            <w:tcW w:type="dxa" w:w="1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Medium</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Transformer Architecture</w:t>
            </w:r>
          </w:p>
        </w:tc>
        <w:tc>
          <w:tcPr>
            <w:tcW w:type="dxa" w:w="54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Replace LSTM with Transformer/Attention mechanism — state-of-the-art for long time-series; better at capturing long-range dependencies</w:t>
            </w:r>
          </w:p>
        </w:tc>
        <w:tc>
          <w:tcPr>
            <w:tcW w:type="dxa" w:w="18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Hard</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Sentiment Analysis</w:t>
            </w:r>
          </w:p>
        </w:tc>
        <w:tc>
          <w:tcPr>
            <w:tcW w:type="dxa" w:w="5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Scrape financial news headlines, apply NLP sentiment analysis (FinBERT), and combine with price data as model input</w:t>
            </w:r>
          </w:p>
        </w:tc>
        <w:tc>
          <w:tcPr>
            <w:tcW w:type="dxa" w:w="1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Hard</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Portfolio Optimization</w:t>
            </w:r>
          </w:p>
        </w:tc>
        <w:tc>
          <w:tcPr>
            <w:tcW w:type="dxa" w:w="54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Extend from single-stock to multi-stock predictions with Markowitz mean-variance portfolio optimization</w:t>
            </w:r>
          </w:p>
        </w:tc>
        <w:tc>
          <w:tcPr>
            <w:tcW w:type="dxa" w:w="18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Hard</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Live Data Streaming</w:t>
            </w:r>
          </w:p>
        </w:tc>
        <w:tc>
          <w:tcPr>
            <w:tcW w:type="dxa" w:w="5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Implement real-time price streaming with WebSocket API and update predictions dynamically without page refresh</w:t>
            </w:r>
          </w:p>
        </w:tc>
        <w:tc>
          <w:tcPr>
            <w:tcW w:type="dxa" w:w="1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Medium</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Cloud Deployment</w:t>
            </w:r>
          </w:p>
        </w:tc>
        <w:tc>
          <w:tcPr>
            <w:tcW w:type="dxa" w:w="54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Deploy on AWS EC2, Google Cloud Run, or Streamlit Cloud for public accessibility with CI/CD pipeline</w:t>
            </w:r>
          </w:p>
        </w:tc>
        <w:tc>
          <w:tcPr>
            <w:tcW w:type="dxa" w:w="18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Medium</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Backtesting Engine</w:t>
            </w:r>
          </w:p>
        </w:tc>
        <w:tc>
          <w:tcPr>
            <w:tcW w:type="dxa" w:w="5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Simulate historical trading based on model Buy/Sell signals, accounting for transaction costs and slippage to measure strategy profitability</w:t>
            </w:r>
          </w:p>
        </w:tc>
        <w:tc>
          <w:tcPr>
            <w:tcW w:type="dxa" w:w="1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Hard</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Hyperparameter Tuning</w:t>
            </w:r>
          </w:p>
        </w:tc>
        <w:tc>
          <w:tcPr>
            <w:tcW w:type="dxa" w:w="54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Use Keras Tuner or Optuna to automatically search optimal layer sizes, dropout rates, learning rates, and sequence lengths</w:t>
            </w:r>
          </w:p>
        </w:tc>
        <w:tc>
          <w:tcPr>
            <w:tcW w:type="dxa" w:w="18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Medium</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Anomaly Detection</w:t>
            </w:r>
          </w:p>
        </w:tc>
        <w:tc>
          <w:tcPr>
            <w:tcW w:type="dxa" w:w="5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Detect unusual price movements and alert the user to potential market events or data quality issues</w:t>
            </w:r>
          </w:p>
        </w:tc>
        <w:tc>
          <w:tcPr>
            <w:tcW w:type="dxa" w:w="1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Medium</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Mobile App</w:t>
            </w:r>
          </w:p>
        </w:tc>
        <w:tc>
          <w:tcPr>
            <w:tcW w:type="dxa" w:w="54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Wrap the Streamlit app in a React Native shell or build a Flutter frontend with a FastAPI backend for cross-platform mobile access</w:t>
            </w:r>
          </w:p>
        </w:tc>
        <w:tc>
          <w:tcPr>
            <w:tcW w:type="dxa" w:w="18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alibri" w:cs="Calibri" w:eastAsia="Calibri" w:hAnsi="Calibri"/>
                <w:color w:val="1A1A2E"/>
                <w:sz w:val="20"/>
                <w:szCs w:val="20"/>
              </w:rPr>
              <w:t xml:space="preserve">Hard</w:t>
            </w:r>
          </w:p>
        </w:tc>
      </w:tr>
    </w:tbl>
    <w:p>
      <w:pPr>
        <w:spacing w:before="0" w:after="0"/>
      </w:pPr>
      <w:r>
        <w:t xml:space="preserve"/>
      </w:r>
    </w:p>
    <w:p>
      <w:pPr>
        <w:pStyle w:val="Heading1"/>
        <w:shd w:fill="1F4E79" w:val="clear"/>
        <w:spacing w:before="300" w:after="200"/>
      </w:pPr>
      <w:r>
        <w:rPr>
          <w:rFonts w:ascii="Calibri" w:cs="Calibri" w:eastAsia="Calibri" w:hAnsi="Calibri"/>
          <w:b/>
          <w:bCs/>
          <w:color w:val="FFFFFF"/>
          <w:sz w:val="36"/>
          <w:szCs w:val="36"/>
        </w:rPr>
        <w:t xml:space="preserve">12.  References</w:t>
      </w:r>
    </w:p>
    <w:p>
      <w:pPr>
        <w:spacing w:before="40" w:after="40"/>
      </w:pPr>
      <w:r>
        <w:t xml:space="preserve"/>
      </w:r>
    </w:p>
    <w:p>
      <w:pPr>
        <w:pStyle w:val="ListParagraph"/>
        <w:numPr>
          <w:ilvl w:val="0"/>
          <w:numId w:val="3"/>
        </w:numPr>
        <w:spacing w:before="80" w:after="80"/>
      </w:pPr>
      <w:r>
        <w:rPr>
          <w:rFonts w:ascii="Calibri" w:cs="Calibri" w:eastAsia="Calibri" w:hAnsi="Calibri"/>
          <w:color w:val="1A1A2E"/>
          <w:sz w:val="22"/>
          <w:szCs w:val="22"/>
        </w:rPr>
        <w:t xml:space="preserve">Hochreiter, S., &amp; Schmidhuber, J. (1997). Long Short-Term Memory. Neural Computation, 9(8), 1735-1780.</w:t>
      </w:r>
    </w:p>
    <w:p>
      <w:pPr>
        <w:pStyle w:val="ListParagraph"/>
        <w:numPr>
          <w:ilvl w:val="0"/>
          <w:numId w:val="3"/>
        </w:numPr>
        <w:spacing w:before="80" w:after="80"/>
      </w:pPr>
      <w:r>
        <w:rPr>
          <w:rFonts w:ascii="Calibri" w:cs="Calibri" w:eastAsia="Calibri" w:hAnsi="Calibri"/>
          <w:color w:val="1A1A2E"/>
          <w:sz w:val="22"/>
          <w:szCs w:val="22"/>
        </w:rPr>
        <w:t xml:space="preserve">Fischer, T., &amp; Krauss, C. (2018). Deep learning with long short-term memory networks for financial market predictions. European Journal of Operational Research, 270(2), 654-669.</w:t>
      </w:r>
    </w:p>
    <w:p>
      <w:pPr>
        <w:pStyle w:val="ListParagraph"/>
        <w:numPr>
          <w:ilvl w:val="0"/>
          <w:numId w:val="3"/>
        </w:numPr>
        <w:spacing w:before="80" w:after="80"/>
      </w:pPr>
      <w:r>
        <w:rPr>
          <w:rFonts w:ascii="Calibri" w:cs="Calibri" w:eastAsia="Calibri" w:hAnsi="Calibri"/>
          <w:color w:val="1A1A2E"/>
          <w:sz w:val="22"/>
          <w:szCs w:val="22"/>
        </w:rPr>
        <w:t xml:space="preserve">Abadi, M., et al. (2016). TensorFlow: Large-scale machine learning on heterogeneous systems. OSDI 2016.</w:t>
      </w:r>
    </w:p>
    <w:p>
      <w:pPr>
        <w:pStyle w:val="ListParagraph"/>
        <w:numPr>
          <w:ilvl w:val="0"/>
          <w:numId w:val="3"/>
        </w:numPr>
        <w:spacing w:before="80" w:after="80"/>
      </w:pPr>
      <w:r>
        <w:rPr>
          <w:rFonts w:ascii="Calibri" w:cs="Calibri" w:eastAsia="Calibri" w:hAnsi="Calibri"/>
          <w:color w:val="1A1A2E"/>
          <w:sz w:val="22"/>
          <w:szCs w:val="22"/>
        </w:rPr>
        <w:t xml:space="preserve">Streamlit Inc. (2024). Streamlit Documentation. https://docs.streamlit.io</w:t>
      </w:r>
    </w:p>
    <w:p>
      <w:pPr>
        <w:pStyle w:val="ListParagraph"/>
        <w:numPr>
          <w:ilvl w:val="0"/>
          <w:numId w:val="3"/>
        </w:numPr>
        <w:spacing w:before="80" w:after="80"/>
      </w:pPr>
      <w:r>
        <w:rPr>
          <w:rFonts w:ascii="Calibri" w:cs="Calibri" w:eastAsia="Calibri" w:hAnsi="Calibri"/>
          <w:color w:val="1A1A2E"/>
          <w:sz w:val="22"/>
          <w:szCs w:val="22"/>
        </w:rPr>
        <w:t xml:space="preserve">Pandas Development Team. (2024). pandas: Powerful Python data analysis toolkit. https://pandas.pydata.org</w:t>
      </w:r>
    </w:p>
    <w:p>
      <w:pPr>
        <w:pStyle w:val="ListParagraph"/>
        <w:numPr>
          <w:ilvl w:val="0"/>
          <w:numId w:val="3"/>
        </w:numPr>
        <w:spacing w:before="80" w:after="80"/>
      </w:pPr>
      <w:r>
        <w:rPr>
          <w:rFonts w:ascii="Calibri" w:cs="Calibri" w:eastAsia="Calibri" w:hAnsi="Calibri"/>
          <w:color w:val="1A1A2E"/>
          <w:sz w:val="22"/>
          <w:szCs w:val="22"/>
        </w:rPr>
        <w:t xml:space="preserve">Chollet, F. (2021). Deep Learning with Python, 2nd Edition. Manning Publications.</w:t>
      </w:r>
    </w:p>
    <w:p>
      <w:pPr>
        <w:pStyle w:val="ListParagraph"/>
        <w:numPr>
          <w:ilvl w:val="0"/>
          <w:numId w:val="3"/>
        </w:numPr>
        <w:spacing w:before="80" w:after="80"/>
      </w:pPr>
      <w:r>
        <w:rPr>
          <w:rFonts w:ascii="Calibri" w:cs="Calibri" w:eastAsia="Calibri" w:hAnsi="Calibri"/>
          <w:color w:val="1A1A2E"/>
          <w:sz w:val="22"/>
          <w:szCs w:val="22"/>
        </w:rPr>
        <w:t xml:space="preserve">Yahoo Finance. (2024). Historical stock data API accessed via yfinance library. https://finance.yahoo.com</w:t>
      </w:r>
    </w:p>
    <w:p>
      <w:pPr>
        <w:pStyle w:val="ListParagraph"/>
        <w:numPr>
          <w:ilvl w:val="0"/>
          <w:numId w:val="3"/>
        </w:numPr>
        <w:spacing w:before="80" w:after="80"/>
      </w:pPr>
      <w:r>
        <w:rPr>
          <w:rFonts w:ascii="Calibri" w:cs="Calibri" w:eastAsia="Calibri" w:hAnsi="Calibri"/>
          <w:color w:val="1A1A2E"/>
          <w:sz w:val="22"/>
          <w:szCs w:val="22"/>
        </w:rPr>
        <w:t xml:space="preserve">Scikit-learn Developers. (2024). sklearn.preprocessing.MinMaxScaler. https://scikit-learn.org</w:t>
      </w:r>
    </w:p>
    <w:p>
      <w:pPr>
        <w:spacing w:before="40" w:after="40"/>
      </w:pPr>
      <w:r>
        <w:t xml:space="preserve"/>
      </w:r>
    </w:p>
    <w:p>
      <w:pPr>
        <w:spacing w:before="40" w:after="40"/>
      </w:pPr>
      <w:r>
        <w:t xml:space="preserve"/>
      </w:r>
    </w:p>
    <w:p>
      <w:pPr>
        <w:spacing w:before="200" w:after="100"/>
        <w:jc w:val="center"/>
      </w:pPr>
      <w:r>
        <w:rPr>
          <w:rFonts w:ascii="Calibri" w:cs="Calibri" w:eastAsia="Calibri" w:hAnsi="Calibri"/>
          <w:color w:val="00B0F0"/>
          <w:sz w:val="24"/>
          <w:szCs w:val="24"/>
        </w:rPr>
        <w:t xml:space="preserve">━━━━━━━━━━━━━━━━━━━━━━━━━━━━━━━━</w:t>
      </w:r>
    </w:p>
    <w:p>
      <w:pPr>
        <w:spacing w:before="80" w:after="40"/>
        <w:jc w:val="center"/>
      </w:pPr>
      <w:r>
        <w:rPr>
          <w:rFonts w:ascii="Calibri" w:cs="Calibri" w:eastAsia="Calibri" w:hAnsi="Calibri"/>
          <w:b/>
          <w:bCs/>
          <w:color w:val="1F4E79"/>
          <w:sz w:val="22"/>
          <w:szCs w:val="22"/>
        </w:rPr>
        <w:t xml:space="preserve">AI-Based Stock Price Prediction System Using LSTM</w:t>
      </w:r>
    </w:p>
    <w:p>
      <w:pPr>
        <w:spacing w:before="40" w:after="80"/>
        <w:jc w:val="center"/>
      </w:pPr>
      <w:r>
        <w:rPr>
          <w:rFonts w:ascii="Calibri" w:cs="Calibri" w:eastAsia="Calibri" w:hAnsi="Calibri"/>
          <w:color w:val="888888"/>
          <w:sz w:val="20"/>
          <w:szCs w:val="20"/>
        </w:rPr>
        <w:t xml:space="preserve">Project Expo Documentation  |  Academic Year 2024-2025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Calibri" w:cs="Calibri" w:eastAsia="Calibri" w:hAnsi="Calibri"/>
      <w:b/>
      <w:bCs/>
      <w:color w:val="FFFFFF"/>
      <w:sz w:val="36"/>
      <w:szCs w:val="36"/>
    </w:rPr>
  </w:style>
  <w:style w:type="paragraph" w:styleId="Heading2">
    <w:name w:val="Heading 2"/>
    <w:basedOn w:val="Normal"/>
    <w:next w:val="Normal"/>
    <w:qFormat/>
    <w:pPr>
      <w:spacing w:before="240" w:after="120"/>
      <w:outlineLvl w:val="1"/>
    </w:pPr>
    <w:rPr>
      <w:rFonts w:ascii="Calibri" w:cs="Calibri" w:eastAsia="Calibri" w:hAnsi="Calibri"/>
      <w:b/>
      <w:bCs/>
      <w:color w:val="2E75B6"/>
      <w:sz w:val="28"/>
      <w:szCs w:val="28"/>
    </w:rPr>
  </w:style>
  <w:style w:type="paragraph" w:styleId="Heading3">
    <w:name w:val="Heading 3"/>
    <w:basedOn w:val="Normal"/>
    <w:next w:val="Normal"/>
    <w:qFormat/>
    <w:pPr>
      <w:spacing w:before="180" w:after="80"/>
      <w:outlineLvl w:val="2"/>
    </w:pPr>
    <w:rPr>
      <w:rFonts w:ascii="Calibri" w:cs="Calibri" w:eastAsia="Calibri" w:hAnsi="Calibri"/>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2026-02-23T13:09:27.707Z</dcterms:created>
  <dcterms:modified xsi:type="dcterms:W3CDTF">2026-02-23T13:09:27.709Z</dcterms:modified>
</cp:coreProperties>
</file>

<file path=docProps/custom.xml><?xml version="1.0" encoding="utf-8"?>
<Properties xmlns="http://schemas.openxmlformats.org/officeDocument/2006/custom-properties" xmlns:vt="http://schemas.openxmlformats.org/officeDocument/2006/docPropsVTypes"/>
</file>