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Sí, he podido cumplir con las actividades planificadas dentro de los tiempos establecidos en la Carta Gantt. Como principal factor facilitador, destaco la búsqueda y revisión constante de documentación técnica, tutoriales y recursos de información en internet, lo que me ha permitido solucionar dudas de manera autónoma. Entre las dificultades, ha estado el proceso de adaptación a tecnologías y herramientas con las que no tenía tanta práctica previa, lo que exigió mayor tiempo de investigación.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He enfrentado estas dificultades dedicando tiempo a investigar a fondo cada problema técnico que surge durante el desarrollo, consultando documentación oficial y realizando pruebas controladas. Para las siguientes etapas, planeo mantener este enfoque analítico: identificar la causa raíz de cualquier falla, estudiar las alternativas de solución y resolver cada inconveniente aplicando las mejores prácticas de programación </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Evalúo mi trabajo bien, ya que he logrado avanzar significativamente y adquirir un valioso aprendizaje práctico a lo largo del proyecto. Destaco mi versatilidad y disposición para involucrarme en distintas áreas del sistema, participando tanto en la programación y lógica de negocio como en la documentación y despliegue del software. Para mejorar mi trabajo, me enfocaré en mejorar la planificación anticipada de los aspectos técnicos más complejo </w:t>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Actualmente me quedan ciertas dudas conceptuales e imprecisiones sobre la implementación técnica de algunas funcionalidades planificadas para el próximo Sprint (. Por ello, me gustaría consultar al profesor: </w:t>
            </w:r>
            <w:r w:rsidDel="00000000" w:rsidR="00000000" w:rsidRPr="00000000">
              <w:rPr>
                <w:i w:val="1"/>
                <w:iCs w:val="1"/>
                <w:rtl w:val="0"/>
              </w:rPr>
              <w:t xml:space="preserve">Qué recomendaciones o metodologías nos sugiere revisar con anticipación para abordar de forma óptima la carga desacoplada y la validación de integridad en los archivos adjuntos que desarrollaremos en la siguiente etapa?</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Consideramos que no es necesario redistribuir de forma permanente las actividades, ya que la asignación inicial ha funcionado bien. Aunque en momentos puntuales nos apoyamos mutuamente realizando tareas fuera de nuestra asignación original para destrabar avances, posteriormente retomamos el flujo normal de las responsabilidades asignadas a cada integrante. </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qebs99k3u3z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Evaluamos el trabajo en equipo de manera positiva. Como aspectos destacados, resaltamos la constante comunicación, la disposición a ayudarnos entre compañeros y el buen ambiente de trabajo. Como punto de mejora, debemos aumentar la puntualidad y rigurosidad en la entrega y revisión de la documentación formal del proyecto, asegurando un seguimiento más estricto de los plazos de entrega del grupo. </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mYNerr6ZA3QiGhMm7A7RxaHWNg==">CgMxLjAyDmgucWViczk5azN1M3pjOAByITFoWFExMDhUOWJoS3IyOHdyRWxaZm5hLWRpajRBdVBBYw==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