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C87" w:rsidRDefault="00DF1C87" w:rsidP="00DF1C87">
      <w:pPr>
        <w:spacing w:after="0"/>
        <w:jc w:val="center"/>
        <w:rPr>
          <w:rFonts w:ascii="Cambria" w:hAnsi="Cambria"/>
          <w:sz w:val="44"/>
          <w:szCs w:val="44"/>
        </w:rPr>
      </w:pPr>
      <w:bookmarkStart w:id="0" w:name="_GoBack"/>
      <w:bookmarkEnd w:id="0"/>
      <w:r>
        <w:rPr>
          <w:rFonts w:ascii="Cambria" w:hAnsi="Cambria"/>
          <w:sz w:val="44"/>
          <w:szCs w:val="44"/>
        </w:rPr>
        <w:t xml:space="preserve">Assignment No </w:t>
      </w:r>
      <w:r>
        <w:rPr>
          <w:rFonts w:ascii="Cambria" w:hAnsi="Cambria"/>
          <w:sz w:val="44"/>
          <w:szCs w:val="44"/>
        </w:rPr>
        <w:t>2</w:t>
      </w:r>
    </w:p>
    <w:p w:rsidR="00DF1C87" w:rsidRDefault="00DF1C87" w:rsidP="00DF1C87">
      <w:pPr>
        <w:spacing w:after="0"/>
        <w:jc w:val="center"/>
        <w:rPr>
          <w:rFonts w:ascii="Cambria" w:hAnsi="Cambria"/>
          <w:sz w:val="40"/>
          <w:szCs w:val="40"/>
        </w:rPr>
      </w:pPr>
    </w:p>
    <w:p w:rsidR="00DF1C87" w:rsidRPr="00DF1C87" w:rsidRDefault="00DF1C87" w:rsidP="00DF1C87">
      <w:pPr>
        <w:spacing w:after="0"/>
        <w:rPr>
          <w:rFonts w:cstheme="minorHAnsi"/>
          <w:sz w:val="28"/>
          <w:szCs w:val="28"/>
        </w:rPr>
      </w:pPr>
      <w:r w:rsidRPr="00DF1C87">
        <w:rPr>
          <w:rFonts w:cstheme="minorHAnsi"/>
          <w:sz w:val="28"/>
          <w:szCs w:val="28"/>
        </w:rPr>
        <w:t>1. Think of different users for the database of Figure 1.2. What type of applications would each user need? To which user category would each belong and what type of interface would they need?</w:t>
      </w:r>
    </w:p>
    <w:p w:rsidR="00DF1C87" w:rsidRPr="00DF1C87" w:rsidRDefault="00DF1C87" w:rsidP="00DF1C87">
      <w:pPr>
        <w:rPr>
          <w:rFonts w:cstheme="minorHAnsi"/>
          <w:b/>
          <w:bCs/>
          <w:sz w:val="28"/>
          <w:szCs w:val="28"/>
        </w:rPr>
      </w:pP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(a) Registration Office User: They can enter data that reflect the registration of students</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in</w:t>
      </w:r>
      <w:proofErr w:type="gramEnd"/>
      <w:r w:rsidRPr="00DF1C87">
        <w:rPr>
          <w:rFonts w:cstheme="minorHAnsi"/>
          <w:sz w:val="28"/>
          <w:szCs w:val="28"/>
        </w:rPr>
        <w:t xml:space="preserve"> sections of courses, and later enter the grades of the students. Applications can</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include</w:t>
      </w:r>
      <w:proofErr w:type="gramEnd"/>
      <w:r w:rsidRPr="00DF1C87">
        <w:rPr>
          <w:rFonts w:cstheme="minorHAnsi"/>
          <w:sz w:val="28"/>
          <w:szCs w:val="28"/>
        </w:rPr>
        <w:t>:</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 Register a student in a section of a course</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 Check whether a student who is registered in a course has the appropriate prerequisite</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courses</w:t>
      </w:r>
      <w:proofErr w:type="gramEnd"/>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 Drop a student from a section of a course</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 Add a student to a section of a course</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 Enter the student grades for a section</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Application programmers can write a number of canned transactions for the registration</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office</w:t>
      </w:r>
      <w:proofErr w:type="gramEnd"/>
      <w:r w:rsidRPr="00DF1C87">
        <w:rPr>
          <w:rFonts w:cstheme="minorHAnsi"/>
          <w:sz w:val="28"/>
          <w:szCs w:val="28"/>
        </w:rPr>
        <w:t xml:space="preserve"> end-users, providing them with either forms and menus, or with a parametric</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interface</w:t>
      </w:r>
      <w:proofErr w:type="gramEnd"/>
      <w:r w:rsidRPr="00DF1C87">
        <w:rPr>
          <w:rFonts w:cstheme="minorHAnsi"/>
          <w:sz w:val="28"/>
          <w:szCs w:val="28"/>
        </w:rPr>
        <w:t>.</w:t>
      </w:r>
    </w:p>
    <w:p w:rsidR="00DF1C87" w:rsidRPr="00DF1C87" w:rsidRDefault="00DF1C87" w:rsidP="00DF1C87">
      <w:pPr>
        <w:autoSpaceDE w:val="0"/>
        <w:autoSpaceDN w:val="0"/>
        <w:adjustRightInd w:val="0"/>
        <w:spacing w:after="0"/>
        <w:jc w:val="both"/>
        <w:rPr>
          <w:rFonts w:cstheme="minorHAnsi"/>
          <w:sz w:val="28"/>
          <w:szCs w:val="28"/>
        </w:rPr>
      </w:pP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(b) Admissions Office User: The main application is to enter newly accepted students into</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the</w:t>
      </w:r>
      <w:proofErr w:type="gramEnd"/>
      <w:r w:rsidRPr="00DF1C87">
        <w:rPr>
          <w:rFonts w:cstheme="minorHAnsi"/>
          <w:sz w:val="28"/>
          <w:szCs w:val="28"/>
        </w:rPr>
        <w:t xml:space="preserve"> database. Can use the same type of interfaces as (a).</w:t>
      </w:r>
    </w:p>
    <w:p w:rsidR="00DF1C87" w:rsidRPr="00DF1C87" w:rsidRDefault="00DF1C87" w:rsidP="00DF1C87">
      <w:pPr>
        <w:autoSpaceDE w:val="0"/>
        <w:autoSpaceDN w:val="0"/>
        <w:adjustRightInd w:val="0"/>
        <w:spacing w:after="0"/>
        <w:jc w:val="both"/>
        <w:rPr>
          <w:rFonts w:cstheme="minorHAnsi"/>
          <w:sz w:val="28"/>
          <w:szCs w:val="28"/>
        </w:rPr>
      </w:pP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(c) Transcripts Office User: The main application is to print student transcripts.</w:t>
      </w:r>
    </w:p>
    <w:p w:rsidR="00DF1C87" w:rsidRPr="00DF1C87" w:rsidRDefault="00DF1C87" w:rsidP="00DF1C87">
      <w:pPr>
        <w:autoSpaceDE w:val="0"/>
        <w:autoSpaceDN w:val="0"/>
        <w:adjustRightInd w:val="0"/>
        <w:spacing w:after="0"/>
        <w:jc w:val="both"/>
        <w:rPr>
          <w:rFonts w:cstheme="minorHAnsi"/>
          <w:sz w:val="28"/>
          <w:szCs w:val="28"/>
        </w:rPr>
      </w:pPr>
      <w:r w:rsidRPr="00DF1C87">
        <w:rPr>
          <w:rFonts w:cstheme="minorHAnsi"/>
          <w:sz w:val="28"/>
          <w:szCs w:val="28"/>
        </w:rPr>
        <w:t>Application programmers can write a canned transaction using a report generator utility</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to</w:t>
      </w:r>
      <w:proofErr w:type="gramEnd"/>
      <w:r w:rsidRPr="00DF1C87">
        <w:rPr>
          <w:rFonts w:cstheme="minorHAnsi"/>
          <w:sz w:val="28"/>
          <w:szCs w:val="28"/>
        </w:rPr>
        <w:t xml:space="preserve"> print the transcript of a student in a prescribed format. The particular student can be</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identified</w:t>
      </w:r>
      <w:proofErr w:type="gramEnd"/>
      <w:r w:rsidRPr="00DF1C87">
        <w:rPr>
          <w:rFonts w:cstheme="minorHAnsi"/>
          <w:sz w:val="28"/>
          <w:szCs w:val="28"/>
        </w:rPr>
        <w:t xml:space="preserve"> by name or social security number. Another application would be to generate</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grade</w:t>
      </w:r>
      <w:proofErr w:type="gramEnd"/>
      <w:r w:rsidRPr="00DF1C87">
        <w:rPr>
          <w:rFonts w:cstheme="minorHAnsi"/>
          <w:sz w:val="28"/>
          <w:szCs w:val="28"/>
        </w:rPr>
        <w:t xml:space="preserve"> slips at the end of each semester for all students who have completed courses</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lastRenderedPageBreak/>
        <w:t>during</w:t>
      </w:r>
      <w:proofErr w:type="gramEnd"/>
      <w:r w:rsidRPr="00DF1C87">
        <w:rPr>
          <w:rFonts w:cstheme="minorHAnsi"/>
          <w:sz w:val="28"/>
          <w:szCs w:val="28"/>
        </w:rPr>
        <w:t xml:space="preserve"> that semester. Again, this application could be programmed using a report</w:t>
      </w:r>
    </w:p>
    <w:p w:rsidR="00DF1C87" w:rsidRPr="00DF1C87" w:rsidRDefault="00DF1C87" w:rsidP="00DF1C87">
      <w:pPr>
        <w:autoSpaceDE w:val="0"/>
        <w:autoSpaceDN w:val="0"/>
        <w:adjustRightInd w:val="0"/>
        <w:spacing w:after="0"/>
        <w:jc w:val="both"/>
        <w:rPr>
          <w:rFonts w:cstheme="minorHAnsi"/>
          <w:sz w:val="28"/>
          <w:szCs w:val="28"/>
        </w:rPr>
      </w:pPr>
      <w:proofErr w:type="gramStart"/>
      <w:r w:rsidRPr="00DF1C87">
        <w:rPr>
          <w:rFonts w:cstheme="minorHAnsi"/>
          <w:sz w:val="28"/>
          <w:szCs w:val="28"/>
        </w:rPr>
        <w:t>generator</w:t>
      </w:r>
      <w:proofErr w:type="gramEnd"/>
      <w:r w:rsidRPr="00DF1C87">
        <w:rPr>
          <w:rFonts w:cstheme="minorHAnsi"/>
          <w:sz w:val="28"/>
          <w:szCs w:val="28"/>
        </w:rPr>
        <w:t xml:space="preserve"> utility.</w:t>
      </w:r>
    </w:p>
    <w:p w:rsidR="00DF1C87" w:rsidRPr="00DF1C87" w:rsidRDefault="00DF1C87" w:rsidP="00DF1C87">
      <w:pPr>
        <w:rPr>
          <w:rFonts w:cstheme="minorHAnsi"/>
          <w:sz w:val="36"/>
          <w:szCs w:val="36"/>
        </w:rPr>
      </w:pPr>
    </w:p>
    <w:p w:rsidR="00DF1C87" w:rsidRPr="00DF1C87" w:rsidRDefault="00DF1C87" w:rsidP="00DF1C87">
      <w:pPr>
        <w:rPr>
          <w:rFonts w:cstheme="minorHAnsi"/>
          <w:sz w:val="36"/>
          <w:szCs w:val="36"/>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r w:rsidRPr="00DF1C87">
        <w:rPr>
          <w:rFonts w:cstheme="minorHAnsi"/>
          <w:sz w:val="28"/>
          <w:szCs w:val="28"/>
        </w:rPr>
        <w:t>Q2. If you were designing a Web-based system to make airline reservations and to sell airline tickets, which DBMS Architecture would you choose from Section 2.5? Why? Why would the other architectures not be a good choice?</w:t>
      </w:r>
    </w:p>
    <w:p w:rsidR="00DF1C87" w:rsidRPr="00DF1C87" w:rsidRDefault="00DF1C87" w:rsidP="00DF1C87">
      <w:pPr>
        <w:spacing w:after="0"/>
        <w:jc w:val="both"/>
        <w:rPr>
          <w:rFonts w:cstheme="minorHAnsi"/>
          <w:sz w:val="32"/>
          <w:szCs w:val="32"/>
        </w:rPr>
      </w:pPr>
      <w:proofErr w:type="spellStart"/>
      <w:r w:rsidRPr="00DF1C87">
        <w:rPr>
          <w:rFonts w:cstheme="minorHAnsi"/>
          <w:sz w:val="32"/>
          <w:szCs w:val="32"/>
        </w:rPr>
        <w:t>Ans</w:t>
      </w:r>
      <w:proofErr w:type="spellEnd"/>
      <w:r w:rsidRPr="00DF1C87">
        <w:rPr>
          <w:rFonts w:cstheme="minorHAnsi"/>
          <w:sz w:val="32"/>
          <w:szCs w:val="32"/>
        </w:rPr>
        <w:t>-</w:t>
      </w:r>
    </w:p>
    <w:p w:rsidR="00DF1C87" w:rsidRPr="00DF1C87" w:rsidRDefault="00DF1C87" w:rsidP="00DF1C87">
      <w:pPr>
        <w:spacing w:after="0"/>
        <w:jc w:val="both"/>
        <w:rPr>
          <w:rFonts w:cstheme="minorHAnsi"/>
          <w:sz w:val="32"/>
          <w:szCs w:val="32"/>
        </w:rPr>
      </w:pPr>
    </w:p>
    <w:p w:rsidR="00DF1C87" w:rsidRPr="00DF1C87" w:rsidRDefault="00DF1C87" w:rsidP="00DF1C87">
      <w:pPr>
        <w:widowControl w:val="0"/>
        <w:tabs>
          <w:tab w:val="left" w:pos="360"/>
        </w:tabs>
        <w:spacing w:after="0"/>
        <w:rPr>
          <w:rFonts w:cstheme="minorHAnsi"/>
          <w:sz w:val="28"/>
          <w:szCs w:val="28"/>
        </w:rPr>
      </w:pPr>
      <w:r w:rsidRPr="00DF1C87">
        <w:rPr>
          <w:rFonts w:cstheme="minorHAnsi"/>
          <w:sz w:val="28"/>
          <w:szCs w:val="28"/>
        </w:rPr>
        <w:t>Three-Tier Client/Server Architecture for Web Application is the best choice. The Client consists of Web User Interface.  The Web Server contains the application logic which includes all the rules and regulations related to the reservation process and the issue of tickets; the Database Server contains the DBMS.</w:t>
      </w:r>
    </w:p>
    <w:p w:rsidR="00DF1C87" w:rsidRPr="00DF1C87" w:rsidRDefault="00DF1C87" w:rsidP="00DF1C87">
      <w:pPr>
        <w:widowControl w:val="0"/>
        <w:tabs>
          <w:tab w:val="left" w:pos="360"/>
        </w:tabs>
        <w:spacing w:after="0"/>
        <w:rPr>
          <w:rFonts w:cstheme="minorHAnsi"/>
          <w:sz w:val="28"/>
          <w:szCs w:val="28"/>
        </w:rPr>
      </w:pPr>
    </w:p>
    <w:p w:rsidR="00DF1C87" w:rsidRPr="00DF1C87" w:rsidRDefault="00DF1C87" w:rsidP="00DF1C87">
      <w:pPr>
        <w:widowControl w:val="0"/>
        <w:tabs>
          <w:tab w:val="left" w:pos="360"/>
        </w:tabs>
        <w:spacing w:after="0"/>
        <w:rPr>
          <w:rFonts w:cstheme="minorHAnsi"/>
          <w:sz w:val="28"/>
          <w:szCs w:val="28"/>
        </w:rPr>
      </w:pPr>
      <w:r w:rsidRPr="00DF1C87">
        <w:rPr>
          <w:rFonts w:cstheme="minorHAnsi"/>
          <w:sz w:val="28"/>
          <w:szCs w:val="28"/>
        </w:rPr>
        <w:t>Centralized DBMS Architecture would not work since the user interface and database server are on different machines for a web-based system.</w:t>
      </w:r>
    </w:p>
    <w:p w:rsidR="00DF1C87" w:rsidRPr="00DF1C87" w:rsidRDefault="00DF1C87" w:rsidP="00DF1C87">
      <w:pPr>
        <w:widowControl w:val="0"/>
        <w:tabs>
          <w:tab w:val="left" w:pos="360"/>
        </w:tabs>
        <w:spacing w:after="0"/>
        <w:rPr>
          <w:rFonts w:cstheme="minorHAnsi"/>
          <w:sz w:val="28"/>
          <w:szCs w:val="28"/>
        </w:rPr>
      </w:pPr>
    </w:p>
    <w:p w:rsidR="00DF1C87" w:rsidRPr="00DF1C87" w:rsidRDefault="00DF1C87" w:rsidP="00DF1C87">
      <w:pPr>
        <w:widowControl w:val="0"/>
        <w:tabs>
          <w:tab w:val="left" w:pos="360"/>
        </w:tabs>
        <w:spacing w:after="0"/>
        <w:rPr>
          <w:rFonts w:cstheme="minorHAnsi"/>
          <w:sz w:val="28"/>
          <w:szCs w:val="28"/>
        </w:rPr>
      </w:pPr>
      <w:r w:rsidRPr="00DF1C87">
        <w:rPr>
          <w:rFonts w:cstheme="minorHAnsi"/>
          <w:sz w:val="28"/>
          <w:szCs w:val="28"/>
        </w:rPr>
        <w:t xml:space="preserve">Basic Client/Server Architecture and 2.5.3 Two-Tier Client/Server Architecture would work if the Business Logic can reside on server other than the DBMS Server.  In general, if the business logic was on the DBMS Server, it will put an excessive burden on the server. If the business logic were to reside on the web client, it will burden the communication network as well </w:t>
      </w:r>
      <w:proofErr w:type="spellStart"/>
      <w:r w:rsidRPr="00DF1C87">
        <w:rPr>
          <w:rFonts w:cstheme="minorHAnsi"/>
          <w:sz w:val="28"/>
          <w:szCs w:val="28"/>
        </w:rPr>
        <w:t>a</w:t>
      </w:r>
      <w:proofErr w:type="spellEnd"/>
      <w:r w:rsidRPr="00DF1C87">
        <w:rPr>
          <w:rFonts w:cstheme="minorHAnsi"/>
          <w:sz w:val="28"/>
          <w:szCs w:val="28"/>
        </w:rPr>
        <w:t xml:space="preserve"> possibly thin client.</w:t>
      </w:r>
    </w:p>
    <w:p w:rsidR="00DF1C87" w:rsidRPr="00DF1C87" w:rsidRDefault="00DF1C87" w:rsidP="00DF1C87">
      <w:pPr>
        <w:jc w:val="both"/>
        <w:rPr>
          <w:rFonts w:cstheme="minorHAnsi"/>
          <w:sz w:val="44"/>
          <w:szCs w:val="44"/>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r w:rsidRPr="00DF1C87">
        <w:rPr>
          <w:rFonts w:cstheme="minorHAnsi"/>
          <w:sz w:val="28"/>
          <w:szCs w:val="28"/>
        </w:rPr>
        <w:lastRenderedPageBreak/>
        <w:t xml:space="preserve">Q3. Consider Figure 2.1. In addition to constraints relating the values of columns in one table to columns in another table, there are also constraints that impose restrictions on values in a column or a combination of columns within a table. One such constraint forces that a column or a group of columns must be unique across all rows in the table. For example, in the STUDENT table, the </w:t>
      </w:r>
      <w:proofErr w:type="spellStart"/>
      <w:r w:rsidRPr="00DF1C87">
        <w:rPr>
          <w:rFonts w:cstheme="minorHAnsi"/>
          <w:sz w:val="28"/>
          <w:szCs w:val="28"/>
        </w:rPr>
        <w:t>StudentNumber</w:t>
      </w:r>
      <w:proofErr w:type="spellEnd"/>
      <w:r w:rsidRPr="00DF1C87">
        <w:rPr>
          <w:rFonts w:cstheme="minorHAnsi"/>
          <w:sz w:val="28"/>
          <w:szCs w:val="28"/>
        </w:rPr>
        <w:t xml:space="preserve"> column must be unique (to prevent two different students from having the same </w:t>
      </w:r>
      <w:proofErr w:type="spellStart"/>
      <w:r w:rsidRPr="00DF1C87">
        <w:rPr>
          <w:rFonts w:cstheme="minorHAnsi"/>
          <w:sz w:val="28"/>
          <w:szCs w:val="28"/>
        </w:rPr>
        <w:t>StudentNumber</w:t>
      </w:r>
      <w:proofErr w:type="spellEnd"/>
      <w:r w:rsidRPr="00DF1C87">
        <w:rPr>
          <w:rFonts w:cstheme="minorHAnsi"/>
          <w:sz w:val="28"/>
          <w:szCs w:val="28"/>
        </w:rPr>
        <w:t>). Identify the column or the group of columns in the other tables that must be unique across all rows in the table?</w:t>
      </w:r>
    </w:p>
    <w:p w:rsidR="00DF1C87" w:rsidRPr="00DF1C87" w:rsidRDefault="00DF1C87" w:rsidP="00DF1C87">
      <w:pPr>
        <w:jc w:val="both"/>
        <w:rPr>
          <w:rFonts w:cstheme="minorHAnsi"/>
          <w:sz w:val="28"/>
          <w:szCs w:val="28"/>
        </w:rPr>
      </w:pPr>
      <w:proofErr w:type="spellStart"/>
      <w:r w:rsidRPr="00DF1C87">
        <w:rPr>
          <w:rFonts w:cstheme="minorHAnsi"/>
          <w:sz w:val="28"/>
          <w:szCs w:val="28"/>
        </w:rPr>
        <w:t>Ans</w:t>
      </w:r>
      <w:proofErr w:type="spellEnd"/>
      <w:r w:rsidRPr="00DF1C87">
        <w:rPr>
          <w:rFonts w:cstheme="minorHAnsi"/>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6773"/>
      </w:tblGrid>
      <w:tr w:rsidR="00DF1C87" w:rsidRPr="00DF1C87" w:rsidTr="00DF1C87">
        <w:tc>
          <w:tcPr>
            <w:tcW w:w="208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Table</w:t>
            </w:r>
          </w:p>
        </w:tc>
        <w:tc>
          <w:tcPr>
            <w:tcW w:w="677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Column(s)</w:t>
            </w:r>
          </w:p>
        </w:tc>
      </w:tr>
      <w:tr w:rsidR="00DF1C87" w:rsidRPr="00DF1C87" w:rsidTr="00DF1C87">
        <w:tc>
          <w:tcPr>
            <w:tcW w:w="208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COURSE</w:t>
            </w:r>
          </w:p>
        </w:tc>
        <w:tc>
          <w:tcPr>
            <w:tcW w:w="677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proofErr w:type="spellStart"/>
            <w:r w:rsidRPr="00DF1C87">
              <w:rPr>
                <w:rFonts w:cstheme="minorHAnsi"/>
                <w:sz w:val="28"/>
                <w:szCs w:val="28"/>
              </w:rPr>
              <w:t>CourseNumber</w:t>
            </w:r>
            <w:proofErr w:type="spellEnd"/>
          </w:p>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 xml:space="preserve">Since this contains the combination of the department and the number that must be unique within the department. Note we will overlook the fact this does not accommodate a department from offering several “Special Topics” course with the same </w:t>
            </w:r>
            <w:proofErr w:type="spellStart"/>
            <w:r w:rsidRPr="00DF1C87">
              <w:rPr>
                <w:rFonts w:cstheme="minorHAnsi"/>
                <w:sz w:val="28"/>
                <w:szCs w:val="28"/>
              </w:rPr>
              <w:t>CourseNumber</w:t>
            </w:r>
            <w:proofErr w:type="spellEnd"/>
            <w:r w:rsidRPr="00DF1C87">
              <w:rPr>
                <w:rFonts w:cstheme="minorHAnsi"/>
                <w:sz w:val="28"/>
                <w:szCs w:val="28"/>
              </w:rPr>
              <w:t xml:space="preserve"> but different titles. We could make this a combination of </w:t>
            </w:r>
            <w:proofErr w:type="spellStart"/>
            <w:r w:rsidRPr="00DF1C87">
              <w:rPr>
                <w:rFonts w:cstheme="minorHAnsi"/>
                <w:sz w:val="28"/>
                <w:szCs w:val="28"/>
              </w:rPr>
              <w:t>CourseNumber</w:t>
            </w:r>
            <w:proofErr w:type="spellEnd"/>
            <w:r w:rsidRPr="00DF1C87">
              <w:rPr>
                <w:rFonts w:cstheme="minorHAnsi"/>
                <w:sz w:val="28"/>
                <w:szCs w:val="28"/>
              </w:rPr>
              <w:t xml:space="preserve"> and </w:t>
            </w:r>
            <w:proofErr w:type="spellStart"/>
            <w:r w:rsidRPr="00DF1C87">
              <w:rPr>
                <w:rFonts w:cstheme="minorHAnsi"/>
                <w:sz w:val="28"/>
                <w:szCs w:val="28"/>
              </w:rPr>
              <w:t>CourseName</w:t>
            </w:r>
            <w:proofErr w:type="spellEnd"/>
            <w:r w:rsidRPr="00DF1C87">
              <w:rPr>
                <w:rFonts w:cstheme="minorHAnsi"/>
                <w:sz w:val="28"/>
                <w:szCs w:val="28"/>
              </w:rPr>
              <w:t xml:space="preserve">, but this is more </w:t>
            </w:r>
            <w:proofErr w:type="spellStart"/>
            <w:r w:rsidRPr="00DF1C87">
              <w:rPr>
                <w:rFonts w:cstheme="minorHAnsi"/>
                <w:sz w:val="28"/>
                <w:szCs w:val="28"/>
              </w:rPr>
              <w:t>succeptible</w:t>
            </w:r>
            <w:proofErr w:type="spellEnd"/>
            <w:r w:rsidRPr="00DF1C87">
              <w:rPr>
                <w:rFonts w:cstheme="minorHAnsi"/>
                <w:sz w:val="28"/>
                <w:szCs w:val="28"/>
              </w:rPr>
              <w:t xml:space="preserve"> to someone mistyping while entering data.</w:t>
            </w:r>
          </w:p>
        </w:tc>
      </w:tr>
      <w:tr w:rsidR="00DF1C87" w:rsidRPr="00DF1C87" w:rsidTr="00DF1C87">
        <w:tc>
          <w:tcPr>
            <w:tcW w:w="208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PREREQUISITE</w:t>
            </w:r>
          </w:p>
        </w:tc>
        <w:tc>
          <w:tcPr>
            <w:tcW w:w="677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 xml:space="preserve">The combination of </w:t>
            </w:r>
            <w:proofErr w:type="spellStart"/>
            <w:r w:rsidRPr="00DF1C87">
              <w:rPr>
                <w:rFonts w:cstheme="minorHAnsi"/>
                <w:sz w:val="28"/>
                <w:szCs w:val="28"/>
              </w:rPr>
              <w:t>CourseNumber</w:t>
            </w:r>
            <w:proofErr w:type="spellEnd"/>
            <w:r w:rsidRPr="00DF1C87">
              <w:rPr>
                <w:rFonts w:cstheme="minorHAnsi"/>
                <w:sz w:val="28"/>
                <w:szCs w:val="28"/>
              </w:rPr>
              <w:t xml:space="preserve"> and </w:t>
            </w:r>
            <w:proofErr w:type="spellStart"/>
            <w:r w:rsidRPr="00DF1C87">
              <w:rPr>
                <w:rFonts w:cstheme="minorHAnsi"/>
                <w:sz w:val="28"/>
                <w:szCs w:val="28"/>
              </w:rPr>
              <w:t>PrerequisiteNumber</w:t>
            </w:r>
            <w:proofErr w:type="spellEnd"/>
          </w:p>
        </w:tc>
      </w:tr>
      <w:tr w:rsidR="00DF1C87" w:rsidRPr="00DF1C87" w:rsidTr="00DF1C87">
        <w:tc>
          <w:tcPr>
            <w:tcW w:w="208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SECTION</w:t>
            </w:r>
          </w:p>
        </w:tc>
        <w:tc>
          <w:tcPr>
            <w:tcW w:w="677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proofErr w:type="spellStart"/>
            <w:r w:rsidRPr="00DF1C87">
              <w:rPr>
                <w:rFonts w:cstheme="minorHAnsi"/>
                <w:sz w:val="28"/>
                <w:szCs w:val="28"/>
              </w:rPr>
              <w:t>SectionIdentifier</w:t>
            </w:r>
            <w:proofErr w:type="spellEnd"/>
          </w:p>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 xml:space="preserve">We assume that no two sections can have the same </w:t>
            </w:r>
            <w:proofErr w:type="spellStart"/>
            <w:r w:rsidRPr="00DF1C87">
              <w:rPr>
                <w:rFonts w:cstheme="minorHAnsi"/>
                <w:sz w:val="28"/>
                <w:szCs w:val="28"/>
              </w:rPr>
              <w:t>SectionIdentifier</w:t>
            </w:r>
            <w:proofErr w:type="spellEnd"/>
            <w:r w:rsidRPr="00DF1C87">
              <w:rPr>
                <w:rFonts w:cstheme="minorHAnsi"/>
                <w:sz w:val="28"/>
                <w:szCs w:val="28"/>
              </w:rPr>
              <w:t xml:space="preserve">.  If we were to consider that </w:t>
            </w:r>
            <w:proofErr w:type="spellStart"/>
            <w:r w:rsidRPr="00DF1C87">
              <w:rPr>
                <w:rFonts w:cstheme="minorHAnsi"/>
                <w:sz w:val="28"/>
                <w:szCs w:val="28"/>
              </w:rPr>
              <w:t>SectionIdentifier</w:t>
            </w:r>
            <w:proofErr w:type="spellEnd"/>
            <w:r w:rsidRPr="00DF1C87">
              <w:rPr>
                <w:rFonts w:cstheme="minorHAnsi"/>
                <w:sz w:val="28"/>
                <w:szCs w:val="28"/>
              </w:rPr>
              <w:t xml:space="preserve"> is unique only within a given course offered in a given term (such as section 2 of CS101) then the answer changes to the combination of </w:t>
            </w:r>
            <w:proofErr w:type="spellStart"/>
            <w:r w:rsidRPr="00DF1C87">
              <w:rPr>
                <w:rFonts w:cstheme="minorHAnsi"/>
                <w:sz w:val="28"/>
                <w:szCs w:val="28"/>
              </w:rPr>
              <w:t>SectionIdentifier</w:t>
            </w:r>
            <w:proofErr w:type="spellEnd"/>
            <w:r w:rsidRPr="00DF1C87">
              <w:rPr>
                <w:rFonts w:cstheme="minorHAnsi"/>
                <w:sz w:val="28"/>
                <w:szCs w:val="28"/>
              </w:rPr>
              <w:t xml:space="preserve">, </w:t>
            </w:r>
            <w:proofErr w:type="spellStart"/>
            <w:r w:rsidRPr="00DF1C87">
              <w:rPr>
                <w:rFonts w:cstheme="minorHAnsi"/>
                <w:sz w:val="28"/>
                <w:szCs w:val="28"/>
              </w:rPr>
              <w:t>CourseNumber</w:t>
            </w:r>
            <w:proofErr w:type="spellEnd"/>
            <w:r w:rsidRPr="00DF1C87">
              <w:rPr>
                <w:rFonts w:cstheme="minorHAnsi"/>
                <w:sz w:val="28"/>
                <w:szCs w:val="28"/>
              </w:rPr>
              <w:t>, Semester, and Year.</w:t>
            </w:r>
          </w:p>
        </w:tc>
      </w:tr>
      <w:tr w:rsidR="00DF1C87" w:rsidRPr="00DF1C87" w:rsidTr="00DF1C87">
        <w:tc>
          <w:tcPr>
            <w:tcW w:w="208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GRADE_REPORT</w:t>
            </w:r>
          </w:p>
        </w:tc>
        <w:tc>
          <w:tcPr>
            <w:tcW w:w="6773" w:type="dxa"/>
            <w:tcBorders>
              <w:top w:val="single" w:sz="4" w:space="0" w:color="auto"/>
              <w:left w:val="single" w:sz="4" w:space="0" w:color="auto"/>
              <w:bottom w:val="single" w:sz="4" w:space="0" w:color="auto"/>
              <w:right w:val="single" w:sz="4" w:space="0" w:color="auto"/>
            </w:tcBorders>
            <w:hideMark/>
          </w:tcPr>
          <w:p w:rsidR="00DF1C87" w:rsidRPr="00DF1C87" w:rsidRDefault="00DF1C87">
            <w:pPr>
              <w:widowControl w:val="0"/>
              <w:tabs>
                <w:tab w:val="left" w:pos="360"/>
              </w:tabs>
              <w:spacing w:after="0"/>
              <w:rPr>
                <w:rFonts w:cstheme="minorHAnsi"/>
                <w:sz w:val="28"/>
                <w:szCs w:val="28"/>
              </w:rPr>
            </w:pPr>
            <w:proofErr w:type="spellStart"/>
            <w:r w:rsidRPr="00DF1C87">
              <w:rPr>
                <w:rFonts w:cstheme="minorHAnsi"/>
                <w:sz w:val="28"/>
                <w:szCs w:val="28"/>
              </w:rPr>
              <w:t>StudentNumber</w:t>
            </w:r>
            <w:proofErr w:type="spellEnd"/>
            <w:r w:rsidRPr="00DF1C87">
              <w:rPr>
                <w:rFonts w:cstheme="minorHAnsi"/>
                <w:sz w:val="28"/>
                <w:szCs w:val="28"/>
              </w:rPr>
              <w:t xml:space="preserve"> and </w:t>
            </w:r>
            <w:proofErr w:type="spellStart"/>
            <w:r w:rsidRPr="00DF1C87">
              <w:rPr>
                <w:rFonts w:cstheme="minorHAnsi"/>
                <w:sz w:val="28"/>
                <w:szCs w:val="28"/>
              </w:rPr>
              <w:t>SectionIdentifier</w:t>
            </w:r>
            <w:proofErr w:type="spellEnd"/>
          </w:p>
          <w:p w:rsidR="00DF1C87" w:rsidRPr="00DF1C87" w:rsidRDefault="00DF1C87">
            <w:pPr>
              <w:widowControl w:val="0"/>
              <w:tabs>
                <w:tab w:val="left" w:pos="360"/>
              </w:tabs>
              <w:spacing w:after="0"/>
              <w:rPr>
                <w:rFonts w:cstheme="minorHAnsi"/>
                <w:sz w:val="28"/>
                <w:szCs w:val="28"/>
              </w:rPr>
            </w:pPr>
            <w:r w:rsidRPr="00DF1C87">
              <w:rPr>
                <w:rFonts w:cstheme="minorHAnsi"/>
                <w:sz w:val="28"/>
                <w:szCs w:val="28"/>
              </w:rPr>
              <w:t xml:space="preserve">As per assumption stated in SECTION, the </w:t>
            </w:r>
            <w:proofErr w:type="spellStart"/>
            <w:r w:rsidRPr="00DF1C87">
              <w:rPr>
                <w:rFonts w:cstheme="minorHAnsi"/>
                <w:sz w:val="28"/>
                <w:szCs w:val="28"/>
              </w:rPr>
              <w:t>SectionIdentifier</w:t>
            </w:r>
            <w:proofErr w:type="spellEnd"/>
            <w:r w:rsidRPr="00DF1C87">
              <w:rPr>
                <w:rFonts w:cstheme="minorHAnsi"/>
                <w:sz w:val="28"/>
                <w:szCs w:val="28"/>
              </w:rPr>
              <w:t xml:space="preserve"> will be different if a student takes the same course or a different course in another term.</w:t>
            </w:r>
          </w:p>
        </w:tc>
      </w:tr>
    </w:tbl>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52"/>
          <w:szCs w:val="52"/>
        </w:rPr>
      </w:pPr>
    </w:p>
    <w:p w:rsidR="00DF1C87" w:rsidRPr="00DF1C87" w:rsidRDefault="00DF1C87" w:rsidP="00DF1C87">
      <w:pPr>
        <w:jc w:val="both"/>
        <w:rPr>
          <w:rFonts w:cstheme="minorHAnsi"/>
        </w:rPr>
      </w:pPr>
    </w:p>
    <w:p w:rsidR="00DF1C87" w:rsidRPr="00DF1C87" w:rsidRDefault="00DF1C87" w:rsidP="00DF1C87">
      <w:pPr>
        <w:jc w:val="both"/>
        <w:rPr>
          <w:rFonts w:cstheme="minorHAnsi"/>
          <w:sz w:val="32"/>
          <w:szCs w:val="32"/>
        </w:rPr>
      </w:pPr>
      <w:r w:rsidRPr="00DF1C87">
        <w:rPr>
          <w:rFonts w:cstheme="minorHAnsi"/>
          <w:sz w:val="32"/>
          <w:szCs w:val="32"/>
        </w:rPr>
        <w:lastRenderedPageBreak/>
        <w:t>Q4. What is the difference between a database schema and a database state?</w:t>
      </w:r>
    </w:p>
    <w:p w:rsidR="00DF1C87" w:rsidRPr="00DF1C87" w:rsidRDefault="00DF1C87" w:rsidP="00DF1C87">
      <w:pPr>
        <w:jc w:val="both"/>
        <w:rPr>
          <w:rFonts w:cstheme="minorHAnsi"/>
          <w:sz w:val="32"/>
          <w:szCs w:val="32"/>
        </w:rPr>
      </w:pPr>
    </w:p>
    <w:p w:rsidR="00DF1C87" w:rsidRPr="00DF1C87" w:rsidRDefault="00DF1C87" w:rsidP="00DF1C87">
      <w:pPr>
        <w:spacing w:after="0"/>
        <w:jc w:val="both"/>
        <w:rPr>
          <w:rFonts w:cstheme="minorHAnsi"/>
          <w:sz w:val="28"/>
          <w:szCs w:val="28"/>
        </w:rPr>
      </w:pPr>
      <w:r w:rsidRPr="00DF1C87">
        <w:rPr>
          <w:rFonts w:cstheme="minorHAnsi"/>
          <w:sz w:val="28"/>
          <w:szCs w:val="28"/>
        </w:rPr>
        <w:t>A database schema and a database state are two related but distinct concepts in database management.</w:t>
      </w:r>
    </w:p>
    <w:p w:rsidR="00DF1C87" w:rsidRPr="00DF1C87" w:rsidRDefault="00DF1C87" w:rsidP="00DF1C87">
      <w:pPr>
        <w:spacing w:after="0"/>
        <w:jc w:val="both"/>
        <w:rPr>
          <w:rFonts w:cstheme="minorHAnsi"/>
          <w:sz w:val="28"/>
          <w:szCs w:val="28"/>
        </w:rPr>
      </w:pPr>
    </w:p>
    <w:p w:rsidR="00DF1C87" w:rsidRPr="00DF1C87" w:rsidRDefault="00DF1C87" w:rsidP="00DF1C87">
      <w:pPr>
        <w:spacing w:after="0"/>
        <w:jc w:val="both"/>
        <w:rPr>
          <w:rFonts w:cstheme="minorHAnsi"/>
          <w:sz w:val="28"/>
          <w:szCs w:val="28"/>
        </w:rPr>
      </w:pPr>
      <w:r w:rsidRPr="00DF1C87">
        <w:rPr>
          <w:rFonts w:cstheme="minorHAnsi"/>
          <w:sz w:val="28"/>
          <w:szCs w:val="28"/>
        </w:rPr>
        <w:t xml:space="preserve">A database schema is a blueprint or design for a database that outlines the structure and organization of the data within the database. It defines the types of data that will be stored in the database, the relationships between the different data elements, and the constraints that govern the </w:t>
      </w:r>
      <w:proofErr w:type="spellStart"/>
      <w:r w:rsidRPr="00DF1C87">
        <w:rPr>
          <w:rFonts w:cstheme="minorHAnsi"/>
          <w:sz w:val="28"/>
          <w:szCs w:val="28"/>
        </w:rPr>
        <w:t>behavior</w:t>
      </w:r>
      <w:proofErr w:type="spellEnd"/>
      <w:r w:rsidRPr="00DF1C87">
        <w:rPr>
          <w:rFonts w:cstheme="minorHAnsi"/>
          <w:sz w:val="28"/>
          <w:szCs w:val="28"/>
        </w:rPr>
        <w:t xml:space="preserve"> of the data. A database schema is typically created during the database design process and is used to guide the development and maintenance of the database over time.</w:t>
      </w:r>
    </w:p>
    <w:p w:rsidR="00DF1C87" w:rsidRPr="00DF1C87" w:rsidRDefault="00DF1C87" w:rsidP="00DF1C87">
      <w:pPr>
        <w:spacing w:after="0"/>
        <w:jc w:val="both"/>
        <w:rPr>
          <w:rFonts w:cstheme="minorHAnsi"/>
          <w:sz w:val="28"/>
          <w:szCs w:val="28"/>
        </w:rPr>
      </w:pPr>
    </w:p>
    <w:p w:rsidR="00DF1C87" w:rsidRPr="00DF1C87" w:rsidRDefault="00DF1C87" w:rsidP="00DF1C87">
      <w:pPr>
        <w:spacing w:after="0"/>
        <w:jc w:val="both"/>
        <w:rPr>
          <w:rFonts w:cstheme="minorHAnsi"/>
          <w:sz w:val="28"/>
          <w:szCs w:val="28"/>
        </w:rPr>
      </w:pPr>
      <w:r w:rsidRPr="00DF1C87">
        <w:rPr>
          <w:rFonts w:cstheme="minorHAnsi"/>
          <w:sz w:val="28"/>
          <w:szCs w:val="28"/>
        </w:rPr>
        <w:t>In contrast, a database state refers to the actual content of the database at a particular point in time. It is the collection of all the data that has been entered into the database and any modifications or deletions that have been made since the database was created or last updated. The database state is constantly changing as new data is added and old data is modified or deleted.</w:t>
      </w:r>
    </w:p>
    <w:p w:rsidR="00DF1C87" w:rsidRPr="00DF1C87" w:rsidRDefault="00DF1C87" w:rsidP="00DF1C87">
      <w:pPr>
        <w:spacing w:after="0"/>
        <w:jc w:val="both"/>
        <w:rPr>
          <w:rFonts w:cstheme="minorHAnsi"/>
          <w:sz w:val="28"/>
          <w:szCs w:val="28"/>
        </w:rPr>
      </w:pPr>
    </w:p>
    <w:p w:rsidR="00DF1C87" w:rsidRPr="00DF1C87" w:rsidRDefault="00DF1C87" w:rsidP="00DF1C87">
      <w:pPr>
        <w:spacing w:after="0"/>
        <w:jc w:val="both"/>
        <w:rPr>
          <w:rFonts w:cstheme="minorHAnsi"/>
          <w:sz w:val="28"/>
          <w:szCs w:val="28"/>
        </w:rPr>
      </w:pPr>
      <w:r w:rsidRPr="00DF1C87">
        <w:rPr>
          <w:rFonts w:cstheme="minorHAnsi"/>
          <w:sz w:val="28"/>
          <w:szCs w:val="28"/>
        </w:rPr>
        <w:t>To summarize, the main difference between a database schema and a database state is that a database schema is a static, unchanging design document that defines the structure and organization of the data within a database, while a database state is the actual content of the database at a particular point in time, which is constantly changing as data is added, modified, or deleted.</w:t>
      </w: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DF1C87" w:rsidRPr="00DF1C87" w:rsidRDefault="00DF1C87" w:rsidP="00DF1C87">
      <w:pPr>
        <w:jc w:val="both"/>
        <w:rPr>
          <w:rFonts w:cstheme="minorHAnsi"/>
          <w:sz w:val="28"/>
          <w:szCs w:val="28"/>
        </w:rPr>
      </w:pPr>
    </w:p>
    <w:p w:rsidR="00685CFB" w:rsidRPr="00DF1C87" w:rsidRDefault="00685CFB">
      <w:pPr>
        <w:rPr>
          <w:rFonts w:cstheme="minorHAnsi"/>
        </w:rPr>
      </w:pPr>
    </w:p>
    <w:sectPr w:rsidR="00685CFB" w:rsidRPr="00DF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87"/>
    <w:rsid w:val="00685CFB"/>
    <w:rsid w:val="00DF1C8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CDA46-11AE-4A57-AAEC-9C7074D5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C87"/>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4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Dange</dc:creator>
  <cp:keywords/>
  <dc:description/>
  <cp:lastModifiedBy>vijay Dange</cp:lastModifiedBy>
  <cp:revision>1</cp:revision>
  <dcterms:created xsi:type="dcterms:W3CDTF">2023-03-17T14:10:00Z</dcterms:created>
  <dcterms:modified xsi:type="dcterms:W3CDTF">2023-03-17T14:11:00Z</dcterms:modified>
</cp:coreProperties>
</file>