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F7C50" w14:textId="3873930C" w:rsidR="003306AE" w:rsidRPr="00D64619" w:rsidRDefault="003306AE" w:rsidP="003306AE">
      <w:r w:rsidRPr="003306AE">
        <w:rPr>
          <w:b/>
          <w:bCs/>
        </w:rPr>
        <w:t xml:space="preserve">Project 1: </w:t>
      </w:r>
      <w:r w:rsidR="00D64619" w:rsidRPr="003306AE">
        <w:rPr>
          <w:b/>
          <w:bCs/>
        </w:rPr>
        <w:t>Production RAG over Clinical Corpora with Retrieval Evaluation</w:t>
      </w:r>
    </w:p>
    <w:p w14:paraId="5D60CA79" w14:textId="77777777" w:rsidR="003306AE" w:rsidRPr="003306AE" w:rsidRDefault="003306AE" w:rsidP="003306AE">
      <w:pPr>
        <w:rPr>
          <w:b/>
          <w:bCs/>
        </w:rPr>
      </w:pPr>
      <w:r w:rsidRPr="003306AE">
        <w:rPr>
          <w:b/>
          <w:bCs/>
        </w:rPr>
        <w:t>Project Brief</w:t>
      </w:r>
    </w:p>
    <w:p w14:paraId="654473C0" w14:textId="77777777" w:rsidR="003306AE" w:rsidRPr="003306AE" w:rsidRDefault="003306AE" w:rsidP="003306AE">
      <w:r w:rsidRPr="003306AE">
        <w:t>Build a production-style RAG pipeline over clinical corpora such as discharge summaries, PubMed abstracts, and clinical guidelines from AHA, ADA, or similar medical sources. The goal is to move beyond naïve RAG and demonstrate how retrieval quality, chunking, metadata filtering, diversity, reranking, hallucination guardrails, and observability affect answer quality.</w:t>
      </w:r>
    </w:p>
    <w:p w14:paraId="0E1966E4" w14:textId="77777777" w:rsidR="003306AE" w:rsidRPr="003306AE" w:rsidRDefault="003306AE" w:rsidP="003306AE">
      <w:r w:rsidRPr="003306AE">
        <w:t>Participants should implement a RAG system that can answer clinical questions using multiple corpora, cite evidence, avoid hallucination, and show confidence tiers. They should explore FAISS indexing techniques such as flat search, IVF, HNSW, and distance metrics such as cosine similarity, inner product, and L2 distance.</w:t>
      </w:r>
    </w:p>
    <w:p w14:paraId="7F8D0002" w14:textId="77777777" w:rsidR="003306AE" w:rsidRPr="003306AE" w:rsidRDefault="003306AE" w:rsidP="003306AE">
      <w:r w:rsidRPr="003306AE">
        <w:pict w14:anchorId="58DD8580">
          <v:rect id="_x0000_i1272" style="width:0;height:1.5pt" o:hralign="center" o:hrstd="t" o:hr="t" fillcolor="#a0a0a0" stroked="f"/>
        </w:pict>
      </w:r>
    </w:p>
    <w:p w14:paraId="5F463BFE" w14:textId="7A7769C8" w:rsidR="003306AE" w:rsidRPr="003306AE" w:rsidRDefault="003306AE" w:rsidP="003306AE">
      <w:pPr>
        <w:rPr>
          <w:b/>
          <w:bCs/>
        </w:rPr>
      </w:pPr>
      <w:r w:rsidRPr="003306AE">
        <w:rPr>
          <w:b/>
          <w:bCs/>
        </w:rPr>
        <w:t xml:space="preserve">Use-case Description with Examples and </w:t>
      </w:r>
      <w:r w:rsidR="007162CB">
        <w:rPr>
          <w:b/>
          <w:bCs/>
        </w:rPr>
        <w:t>Health</w:t>
      </w:r>
      <w:r w:rsidRPr="003306AE">
        <w:rPr>
          <w:b/>
          <w:bCs/>
        </w:rPr>
        <w:t>Tech / Health-tech Applicability</w:t>
      </w:r>
    </w:p>
    <w:p w14:paraId="24787570" w14:textId="77777777" w:rsidR="003306AE" w:rsidRPr="003306AE" w:rsidRDefault="003306AE" w:rsidP="003306AE">
      <w:r w:rsidRPr="003306AE">
        <w:t>Doctors, care managers, and clinical operations teams often need to search across patient discharge summaries and trusted medical literature. A naïve RAG system may retrieve irrelevant chunks, miss key context, over-focus on one document, or hallucinate answers.</w:t>
      </w:r>
    </w:p>
    <w:p w14:paraId="3C3E0E53" w14:textId="77777777" w:rsidR="003306AE" w:rsidRPr="003306AE" w:rsidRDefault="003306AE" w:rsidP="003306AE">
      <w:r w:rsidRPr="003306AE">
        <w:t>Example questions:</w:t>
      </w:r>
    </w:p>
    <w:p w14:paraId="33B84851" w14:textId="77777777" w:rsidR="003306AE" w:rsidRPr="003306AE" w:rsidRDefault="003306AE" w:rsidP="003306AE">
      <w:r w:rsidRPr="003306AE">
        <w:t>What discharge instructions are recommended for a diabetic patient with heart failure?</w:t>
      </w:r>
    </w:p>
    <w:p w14:paraId="3FBB0DD0" w14:textId="77777777" w:rsidR="003306AE" w:rsidRPr="003306AE" w:rsidRDefault="003306AE" w:rsidP="003306AE">
      <w:r w:rsidRPr="003306AE">
        <w:t>Summarize what the discharge note says about beta-blocker use and compare it with guideline recommendations.</w:t>
      </w:r>
    </w:p>
    <w:p w14:paraId="060DBBDC" w14:textId="77777777" w:rsidR="003306AE" w:rsidRPr="003306AE" w:rsidRDefault="003306AE" w:rsidP="003306AE">
      <w:r w:rsidRPr="003306AE">
        <w:t>What are the contraindications for metformin in patients with renal impairment?</w:t>
      </w:r>
    </w:p>
    <w:p w14:paraId="57EC8B7C" w14:textId="77777777" w:rsidR="003306AE" w:rsidRPr="003306AE" w:rsidRDefault="003306AE" w:rsidP="003306AE">
      <w:r w:rsidRPr="003306AE">
        <w:t>Find evidence from both the patient discharge summary and ADA guideline for diabetes follow-up.</w:t>
      </w:r>
    </w:p>
    <w:p w14:paraId="28B00677" w14:textId="02562D4C" w:rsidR="003306AE" w:rsidRPr="003306AE" w:rsidRDefault="007162CB" w:rsidP="003306AE">
      <w:r>
        <w:t>Health</w:t>
      </w:r>
      <w:r w:rsidR="003306AE" w:rsidRPr="003306AE">
        <w:t>Tech relevance:</w:t>
      </w:r>
    </w:p>
    <w:p w14:paraId="03F4C4B9" w14:textId="77777777" w:rsidR="003306AE" w:rsidRPr="003306AE" w:rsidRDefault="003306AE" w:rsidP="003306AE">
      <w:pPr>
        <w:numPr>
          <w:ilvl w:val="0"/>
          <w:numId w:val="1"/>
        </w:numPr>
      </w:pPr>
      <w:r w:rsidRPr="003306AE">
        <w:t>Clinical documentation intelligence</w:t>
      </w:r>
    </w:p>
    <w:p w14:paraId="602B973D" w14:textId="77777777" w:rsidR="003306AE" w:rsidRPr="003306AE" w:rsidRDefault="003306AE" w:rsidP="003306AE">
      <w:pPr>
        <w:numPr>
          <w:ilvl w:val="0"/>
          <w:numId w:val="1"/>
        </w:numPr>
      </w:pPr>
      <w:r w:rsidRPr="003306AE">
        <w:t>Care management support</w:t>
      </w:r>
    </w:p>
    <w:p w14:paraId="0355FB8C" w14:textId="77777777" w:rsidR="003306AE" w:rsidRPr="003306AE" w:rsidRDefault="003306AE" w:rsidP="003306AE">
      <w:pPr>
        <w:numPr>
          <w:ilvl w:val="0"/>
          <w:numId w:val="1"/>
        </w:numPr>
      </w:pPr>
      <w:r w:rsidRPr="003306AE">
        <w:t>Guideline-aware assistants</w:t>
      </w:r>
    </w:p>
    <w:p w14:paraId="149FCB0E" w14:textId="77777777" w:rsidR="003306AE" w:rsidRPr="003306AE" w:rsidRDefault="003306AE" w:rsidP="003306AE">
      <w:pPr>
        <w:numPr>
          <w:ilvl w:val="0"/>
          <w:numId w:val="1"/>
        </w:numPr>
      </w:pPr>
      <w:r w:rsidRPr="003306AE">
        <w:t>Medical literature summarization</w:t>
      </w:r>
    </w:p>
    <w:p w14:paraId="513D9D78" w14:textId="77777777" w:rsidR="003306AE" w:rsidRPr="003306AE" w:rsidRDefault="003306AE" w:rsidP="003306AE">
      <w:pPr>
        <w:numPr>
          <w:ilvl w:val="0"/>
          <w:numId w:val="1"/>
        </w:numPr>
      </w:pPr>
      <w:r w:rsidRPr="003306AE">
        <w:t>Clinical quality workflows</w:t>
      </w:r>
    </w:p>
    <w:p w14:paraId="43CEE613" w14:textId="77777777" w:rsidR="003306AE" w:rsidRPr="003306AE" w:rsidRDefault="003306AE" w:rsidP="003306AE">
      <w:pPr>
        <w:numPr>
          <w:ilvl w:val="0"/>
          <w:numId w:val="1"/>
        </w:numPr>
      </w:pPr>
      <w:r w:rsidRPr="003306AE">
        <w:t>RAG benchmarking and observability</w:t>
      </w:r>
    </w:p>
    <w:p w14:paraId="735D4CCD" w14:textId="77777777" w:rsidR="003306AE" w:rsidRPr="003306AE" w:rsidRDefault="003306AE" w:rsidP="003306AE">
      <w:pPr>
        <w:numPr>
          <w:ilvl w:val="0"/>
          <w:numId w:val="1"/>
        </w:numPr>
      </w:pPr>
      <w:r w:rsidRPr="003306AE">
        <w:t>Enterprise healthcare GenAI architecture</w:t>
      </w:r>
    </w:p>
    <w:p w14:paraId="5D5855DF" w14:textId="77777777" w:rsidR="003306AE" w:rsidRPr="003306AE" w:rsidRDefault="003306AE" w:rsidP="003306AE">
      <w:r w:rsidRPr="003306AE">
        <w:lastRenderedPageBreak/>
        <w:pict w14:anchorId="455776A3">
          <v:rect id="_x0000_i1273" style="width:0;height:1.5pt" o:hralign="center" o:hrstd="t" o:hr="t" fillcolor="#a0a0a0" stroked="f"/>
        </w:pict>
      </w:r>
    </w:p>
    <w:p w14:paraId="20E34087" w14:textId="77777777" w:rsidR="003306AE" w:rsidRPr="003306AE" w:rsidRDefault="003306AE" w:rsidP="003306AE">
      <w:pPr>
        <w:rPr>
          <w:b/>
          <w:bCs/>
        </w:rPr>
      </w:pPr>
      <w:r w:rsidRPr="003306AE">
        <w:rPr>
          <w:b/>
          <w:bCs/>
        </w:rPr>
        <w:t>Real-world Scenario with Data Snippets</w:t>
      </w:r>
    </w:p>
    <w:p w14:paraId="492F3FD4" w14:textId="77777777" w:rsidR="003306AE" w:rsidRPr="003306AE" w:rsidRDefault="003306AE" w:rsidP="003306AE">
      <w:pPr>
        <w:rPr>
          <w:b/>
          <w:bCs/>
        </w:rPr>
      </w:pPr>
      <w:r w:rsidRPr="003306AE">
        <w:rPr>
          <w:b/>
          <w:bCs/>
        </w:rPr>
        <w:t>Discharge summary snippet</w:t>
      </w:r>
    </w:p>
    <w:p w14:paraId="34B0781D" w14:textId="77777777" w:rsidR="003306AE" w:rsidRPr="003306AE" w:rsidRDefault="003306AE" w:rsidP="003306AE">
      <w:r w:rsidRPr="003306AE">
        <w:t>Patient: 68M with Type 2 Diabetes Mellitus, HFrEF, CKD stage 3.</w:t>
      </w:r>
    </w:p>
    <w:p w14:paraId="70FCD10A" w14:textId="77777777" w:rsidR="003306AE" w:rsidRPr="003306AE" w:rsidRDefault="003306AE" w:rsidP="003306AE">
      <w:r w:rsidRPr="003306AE">
        <w:t>Discharged on metformin 500 mg BID, carvedilol 6.25 mg BID, furosemide 40 mg daily.</w:t>
      </w:r>
    </w:p>
    <w:p w14:paraId="2DEC6B0A" w14:textId="77777777" w:rsidR="003306AE" w:rsidRPr="003306AE" w:rsidRDefault="003306AE" w:rsidP="003306AE">
      <w:r w:rsidRPr="003306AE">
        <w:t>Creatinine at discharge: 1.8 mg/dL. eGFR: 38 mL/min.</w:t>
      </w:r>
    </w:p>
    <w:p w14:paraId="61D32297" w14:textId="77777777" w:rsidR="003306AE" w:rsidRPr="003306AE" w:rsidRDefault="003306AE" w:rsidP="003306AE">
      <w:r w:rsidRPr="003306AE">
        <w:t>Advised follow-up with cardiology in 2 weeks and endocrinology in 4 weeks.</w:t>
      </w:r>
    </w:p>
    <w:p w14:paraId="7BE2F164" w14:textId="77777777" w:rsidR="003306AE" w:rsidRPr="003306AE" w:rsidRDefault="003306AE" w:rsidP="003306AE">
      <w:pPr>
        <w:rPr>
          <w:b/>
          <w:bCs/>
        </w:rPr>
      </w:pPr>
      <w:r w:rsidRPr="003306AE">
        <w:rPr>
          <w:b/>
          <w:bCs/>
        </w:rPr>
        <w:t>Guideline snippet</w:t>
      </w:r>
    </w:p>
    <w:p w14:paraId="4C5370CE" w14:textId="77777777" w:rsidR="003306AE" w:rsidRPr="003306AE" w:rsidRDefault="003306AE" w:rsidP="003306AE">
      <w:r w:rsidRPr="003306AE">
        <w:t>Metformin may be continued in patients with eGFR above 30 mL/min/1.73m2, but renal function should be monitored periodically.</w:t>
      </w:r>
    </w:p>
    <w:p w14:paraId="381B62D5" w14:textId="77777777" w:rsidR="003306AE" w:rsidRPr="003306AE" w:rsidRDefault="003306AE" w:rsidP="003306AE">
      <w:pPr>
        <w:rPr>
          <w:b/>
          <w:bCs/>
        </w:rPr>
      </w:pPr>
      <w:r w:rsidRPr="003306AE">
        <w:rPr>
          <w:b/>
          <w:bCs/>
        </w:rPr>
        <w:t>PubMed abstract snippet</w:t>
      </w:r>
    </w:p>
    <w:p w14:paraId="0DAB509C" w14:textId="77777777" w:rsidR="003306AE" w:rsidRPr="003306AE" w:rsidRDefault="003306AE" w:rsidP="003306AE">
      <w:r w:rsidRPr="003306AE">
        <w:t>Recent studies suggest careful renal monitoring in diabetic patients with heart failure receiving metformin, especially in those with moderate chronic kidney disease.</w:t>
      </w:r>
    </w:p>
    <w:p w14:paraId="0040323D" w14:textId="77777777" w:rsidR="003306AE" w:rsidRPr="003306AE" w:rsidRDefault="003306AE" w:rsidP="003306AE">
      <w:r w:rsidRPr="003306AE">
        <w:t>Expected answer:</w:t>
      </w:r>
    </w:p>
    <w:p w14:paraId="39D3FF2A" w14:textId="77777777" w:rsidR="003306AE" w:rsidRPr="003306AE" w:rsidRDefault="003306AE" w:rsidP="003306AE">
      <w:r w:rsidRPr="003306AE">
        <w:t>The patient has T2DM, HFrEF, and CKD stage 3 with eGFR 38. The discharge summary shows metformin 500 mg BID was prescribed. This appears consistent with guideline guidance that metformin may be continued when eGFR is above 30, but renal function monitoring is important. Confidence: High, because both discharge summary and guideline evidence agree.</w:t>
      </w:r>
    </w:p>
    <w:p w14:paraId="14F0C029" w14:textId="77777777" w:rsidR="003306AE" w:rsidRPr="003306AE" w:rsidRDefault="003306AE" w:rsidP="003306AE">
      <w:r w:rsidRPr="003306AE">
        <w:pict w14:anchorId="476F1DB6">
          <v:rect id="_x0000_i1274" style="width:0;height:1.5pt" o:hralign="center" o:hrstd="t" o:hr="t" fillcolor="#a0a0a0" stroked="f"/>
        </w:pict>
      </w:r>
    </w:p>
    <w:p w14:paraId="730894D9" w14:textId="77777777" w:rsidR="003306AE" w:rsidRPr="003306AE" w:rsidRDefault="003306AE" w:rsidP="003306AE">
      <w:pPr>
        <w:rPr>
          <w:b/>
          <w:bCs/>
        </w:rPr>
      </w:pPr>
      <w:r w:rsidRPr="003306AE">
        <w:rPr>
          <w:b/>
          <w:bCs/>
        </w:rPr>
        <w:t>Recommended Dataset Approach</w:t>
      </w:r>
    </w:p>
    <w:p w14:paraId="2B432C43" w14:textId="77777777" w:rsidR="003306AE" w:rsidRPr="003306AE" w:rsidRDefault="003306AE" w:rsidP="003306AE">
      <w:r w:rsidRPr="003306AE">
        <w:t>Participants should create a synthetic but realistic corpus with three document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1881"/>
        <w:gridCol w:w="4164"/>
      </w:tblGrid>
      <w:tr w:rsidR="003306AE" w:rsidRPr="003306AE" w14:paraId="144ED08F" w14:textId="77777777">
        <w:trPr>
          <w:tblHeader/>
          <w:tblCellSpacing w:w="15" w:type="dxa"/>
        </w:trPr>
        <w:tc>
          <w:tcPr>
            <w:tcW w:w="0" w:type="auto"/>
            <w:vAlign w:val="center"/>
            <w:hideMark/>
          </w:tcPr>
          <w:p w14:paraId="4B05E1AD" w14:textId="77777777" w:rsidR="003306AE" w:rsidRPr="003306AE" w:rsidRDefault="003306AE" w:rsidP="003306AE">
            <w:pPr>
              <w:rPr>
                <w:b/>
                <w:bCs/>
              </w:rPr>
            </w:pPr>
            <w:r w:rsidRPr="003306AE">
              <w:rPr>
                <w:b/>
                <w:bCs/>
              </w:rPr>
              <w:t>Corpus</w:t>
            </w:r>
          </w:p>
        </w:tc>
        <w:tc>
          <w:tcPr>
            <w:tcW w:w="0" w:type="auto"/>
            <w:vAlign w:val="center"/>
            <w:hideMark/>
          </w:tcPr>
          <w:p w14:paraId="3BAF93CC" w14:textId="77777777" w:rsidR="003306AE" w:rsidRPr="003306AE" w:rsidRDefault="003306AE" w:rsidP="003306AE">
            <w:pPr>
              <w:rPr>
                <w:b/>
                <w:bCs/>
              </w:rPr>
            </w:pPr>
            <w:r w:rsidRPr="003306AE">
              <w:rPr>
                <w:b/>
                <w:bCs/>
              </w:rPr>
              <w:t>Suggested count</w:t>
            </w:r>
          </w:p>
        </w:tc>
        <w:tc>
          <w:tcPr>
            <w:tcW w:w="0" w:type="auto"/>
            <w:vAlign w:val="center"/>
            <w:hideMark/>
          </w:tcPr>
          <w:p w14:paraId="59C5CCCE" w14:textId="77777777" w:rsidR="003306AE" w:rsidRPr="003306AE" w:rsidRDefault="003306AE" w:rsidP="003306AE">
            <w:pPr>
              <w:rPr>
                <w:b/>
                <w:bCs/>
              </w:rPr>
            </w:pPr>
            <w:r w:rsidRPr="003306AE">
              <w:rPr>
                <w:b/>
                <w:bCs/>
              </w:rPr>
              <w:t>Purpose</w:t>
            </w:r>
          </w:p>
        </w:tc>
      </w:tr>
      <w:tr w:rsidR="003306AE" w:rsidRPr="003306AE" w14:paraId="23D345A5" w14:textId="77777777">
        <w:trPr>
          <w:tblCellSpacing w:w="15" w:type="dxa"/>
        </w:trPr>
        <w:tc>
          <w:tcPr>
            <w:tcW w:w="0" w:type="auto"/>
            <w:vAlign w:val="center"/>
            <w:hideMark/>
          </w:tcPr>
          <w:p w14:paraId="2EA3A9A2" w14:textId="77777777" w:rsidR="003306AE" w:rsidRPr="003306AE" w:rsidRDefault="003306AE" w:rsidP="003306AE">
            <w:r w:rsidRPr="003306AE">
              <w:t>Discharge summaries</w:t>
            </w:r>
          </w:p>
        </w:tc>
        <w:tc>
          <w:tcPr>
            <w:tcW w:w="0" w:type="auto"/>
            <w:vAlign w:val="center"/>
            <w:hideMark/>
          </w:tcPr>
          <w:p w14:paraId="57AF81B8" w14:textId="77777777" w:rsidR="003306AE" w:rsidRPr="003306AE" w:rsidRDefault="003306AE" w:rsidP="003306AE">
            <w:r w:rsidRPr="003306AE">
              <w:t>100–300</w:t>
            </w:r>
          </w:p>
        </w:tc>
        <w:tc>
          <w:tcPr>
            <w:tcW w:w="0" w:type="auto"/>
            <w:vAlign w:val="center"/>
            <w:hideMark/>
          </w:tcPr>
          <w:p w14:paraId="03104FD5" w14:textId="77777777" w:rsidR="003306AE" w:rsidRPr="003306AE" w:rsidRDefault="003306AE" w:rsidP="003306AE">
            <w:r w:rsidRPr="003306AE">
              <w:t>Patient-specific facts</w:t>
            </w:r>
          </w:p>
        </w:tc>
      </w:tr>
      <w:tr w:rsidR="003306AE" w:rsidRPr="003306AE" w14:paraId="1CB3FAA7" w14:textId="77777777">
        <w:trPr>
          <w:tblCellSpacing w:w="15" w:type="dxa"/>
        </w:trPr>
        <w:tc>
          <w:tcPr>
            <w:tcW w:w="0" w:type="auto"/>
            <w:vAlign w:val="center"/>
            <w:hideMark/>
          </w:tcPr>
          <w:p w14:paraId="7B23854F" w14:textId="77777777" w:rsidR="003306AE" w:rsidRPr="003306AE" w:rsidRDefault="003306AE" w:rsidP="003306AE">
            <w:r w:rsidRPr="003306AE">
              <w:t>Guideline excerpts</w:t>
            </w:r>
          </w:p>
        </w:tc>
        <w:tc>
          <w:tcPr>
            <w:tcW w:w="0" w:type="auto"/>
            <w:vAlign w:val="center"/>
            <w:hideMark/>
          </w:tcPr>
          <w:p w14:paraId="1CBE2BA7" w14:textId="77777777" w:rsidR="003306AE" w:rsidRPr="003306AE" w:rsidRDefault="003306AE" w:rsidP="003306AE">
            <w:r w:rsidRPr="003306AE">
              <w:t>30–80</w:t>
            </w:r>
          </w:p>
        </w:tc>
        <w:tc>
          <w:tcPr>
            <w:tcW w:w="0" w:type="auto"/>
            <w:vAlign w:val="center"/>
            <w:hideMark/>
          </w:tcPr>
          <w:p w14:paraId="469D5433" w14:textId="77777777" w:rsidR="003306AE" w:rsidRPr="003306AE" w:rsidRDefault="003306AE" w:rsidP="003306AE">
            <w:r w:rsidRPr="003306AE">
              <w:t>Authoritative clinical recommendations</w:t>
            </w:r>
          </w:p>
        </w:tc>
      </w:tr>
      <w:tr w:rsidR="003306AE" w:rsidRPr="003306AE" w14:paraId="1C476870" w14:textId="77777777">
        <w:trPr>
          <w:tblCellSpacing w:w="15" w:type="dxa"/>
        </w:trPr>
        <w:tc>
          <w:tcPr>
            <w:tcW w:w="0" w:type="auto"/>
            <w:vAlign w:val="center"/>
            <w:hideMark/>
          </w:tcPr>
          <w:p w14:paraId="3FA38F24" w14:textId="77777777" w:rsidR="003306AE" w:rsidRPr="003306AE" w:rsidRDefault="003306AE" w:rsidP="003306AE">
            <w:r w:rsidRPr="003306AE">
              <w:t>PubMed abstracts</w:t>
            </w:r>
          </w:p>
        </w:tc>
        <w:tc>
          <w:tcPr>
            <w:tcW w:w="0" w:type="auto"/>
            <w:vAlign w:val="center"/>
            <w:hideMark/>
          </w:tcPr>
          <w:p w14:paraId="00B733F2" w14:textId="77777777" w:rsidR="003306AE" w:rsidRPr="003306AE" w:rsidRDefault="003306AE" w:rsidP="003306AE">
            <w:r w:rsidRPr="003306AE">
              <w:t>100–300</w:t>
            </w:r>
          </w:p>
        </w:tc>
        <w:tc>
          <w:tcPr>
            <w:tcW w:w="0" w:type="auto"/>
            <w:vAlign w:val="center"/>
            <w:hideMark/>
          </w:tcPr>
          <w:p w14:paraId="0F50728E" w14:textId="77777777" w:rsidR="003306AE" w:rsidRPr="003306AE" w:rsidRDefault="003306AE" w:rsidP="003306AE">
            <w:r w:rsidRPr="003306AE">
              <w:t>Research evidence and broader context</w:t>
            </w:r>
          </w:p>
        </w:tc>
      </w:tr>
    </w:tbl>
    <w:p w14:paraId="7A7E4E2A" w14:textId="77777777" w:rsidR="003306AE" w:rsidRPr="003306AE" w:rsidRDefault="003306AE" w:rsidP="003306AE">
      <w:r w:rsidRPr="003306AE">
        <w:t>Each document should include metadata:</w:t>
      </w:r>
    </w:p>
    <w:p w14:paraId="5A898FAA" w14:textId="77777777" w:rsidR="003306AE" w:rsidRPr="003306AE" w:rsidRDefault="003306AE" w:rsidP="003306AE">
      <w:r w:rsidRPr="003306AE">
        <w:t>{</w:t>
      </w:r>
    </w:p>
    <w:p w14:paraId="6A594C4A" w14:textId="77777777" w:rsidR="003306AE" w:rsidRPr="003306AE" w:rsidRDefault="003306AE" w:rsidP="003306AE">
      <w:r w:rsidRPr="003306AE">
        <w:t xml:space="preserve">  "</w:t>
      </w:r>
      <w:proofErr w:type="gramStart"/>
      <w:r w:rsidRPr="003306AE">
        <w:t>doc</w:t>
      </w:r>
      <w:proofErr w:type="gramEnd"/>
      <w:r w:rsidRPr="003306AE">
        <w:t>_id": "DS-001",</w:t>
      </w:r>
    </w:p>
    <w:p w14:paraId="7ED0A36C" w14:textId="77777777" w:rsidR="003306AE" w:rsidRPr="003306AE" w:rsidRDefault="003306AE" w:rsidP="003306AE">
      <w:r w:rsidRPr="003306AE">
        <w:lastRenderedPageBreak/>
        <w:t xml:space="preserve">  "</w:t>
      </w:r>
      <w:proofErr w:type="gramStart"/>
      <w:r w:rsidRPr="003306AE">
        <w:t>doc</w:t>
      </w:r>
      <w:proofErr w:type="gramEnd"/>
      <w:r w:rsidRPr="003306AE">
        <w:t>_type": "discharge_summary",</w:t>
      </w:r>
    </w:p>
    <w:p w14:paraId="251A5FB2" w14:textId="77777777" w:rsidR="003306AE" w:rsidRPr="003306AE" w:rsidRDefault="003306AE" w:rsidP="003306AE">
      <w:r w:rsidRPr="003306AE">
        <w:t xml:space="preserve">  "specialty": "cardiology",</w:t>
      </w:r>
    </w:p>
    <w:p w14:paraId="7FD5F412" w14:textId="77777777" w:rsidR="003306AE" w:rsidRPr="003306AE" w:rsidRDefault="003306AE" w:rsidP="003306AE">
      <w:r w:rsidRPr="003306AE">
        <w:t xml:space="preserve">  "disease": ["heart failure", "diabetes", "CKD"],</w:t>
      </w:r>
    </w:p>
    <w:p w14:paraId="4E015086" w14:textId="77777777" w:rsidR="003306AE" w:rsidRPr="003306AE" w:rsidRDefault="003306AE" w:rsidP="003306AE">
      <w:r w:rsidRPr="003306AE">
        <w:t xml:space="preserve">  "</w:t>
      </w:r>
      <w:proofErr w:type="gramStart"/>
      <w:r w:rsidRPr="003306AE">
        <w:t>patient</w:t>
      </w:r>
      <w:proofErr w:type="gramEnd"/>
      <w:r w:rsidRPr="003306AE">
        <w:t>_id": "P-001",</w:t>
      </w:r>
    </w:p>
    <w:p w14:paraId="237AF36E" w14:textId="77777777" w:rsidR="003306AE" w:rsidRPr="003306AE" w:rsidRDefault="003306AE" w:rsidP="003306AE">
      <w:r w:rsidRPr="003306AE">
        <w:t xml:space="preserve">  "date": "2026-05-12",</w:t>
      </w:r>
    </w:p>
    <w:p w14:paraId="3ED99921" w14:textId="77777777" w:rsidR="003306AE" w:rsidRPr="003306AE" w:rsidRDefault="003306AE" w:rsidP="003306AE">
      <w:r w:rsidRPr="003306AE">
        <w:t xml:space="preserve">  "</w:t>
      </w:r>
      <w:proofErr w:type="gramStart"/>
      <w:r w:rsidRPr="003306AE">
        <w:t>source</w:t>
      </w:r>
      <w:proofErr w:type="gramEnd"/>
      <w:r w:rsidRPr="003306AE">
        <w:t>_priority": "patient_record"</w:t>
      </w:r>
    </w:p>
    <w:p w14:paraId="3CD45C7B" w14:textId="77777777" w:rsidR="003306AE" w:rsidRPr="003306AE" w:rsidRDefault="003306AE" w:rsidP="003306AE">
      <w:r w:rsidRPr="003306AE">
        <w:t>}</w:t>
      </w:r>
    </w:p>
    <w:p w14:paraId="39ECBE30" w14:textId="77777777" w:rsidR="003306AE" w:rsidRPr="003306AE" w:rsidRDefault="003306AE" w:rsidP="003306AE">
      <w:r w:rsidRPr="003306AE">
        <w:t>The dataset should intentionally include retrieval traps: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5"/>
        <w:gridCol w:w="4180"/>
      </w:tblGrid>
      <w:tr w:rsidR="003306AE" w:rsidRPr="003306AE" w14:paraId="20BBDC60" w14:textId="77777777">
        <w:trPr>
          <w:tblHeader/>
          <w:tblCellSpacing w:w="15" w:type="dxa"/>
        </w:trPr>
        <w:tc>
          <w:tcPr>
            <w:tcW w:w="0" w:type="auto"/>
            <w:vAlign w:val="center"/>
            <w:hideMark/>
          </w:tcPr>
          <w:p w14:paraId="4A4919AB" w14:textId="77777777" w:rsidR="003306AE" w:rsidRPr="003306AE" w:rsidRDefault="003306AE" w:rsidP="003306AE">
            <w:pPr>
              <w:rPr>
                <w:b/>
                <w:bCs/>
              </w:rPr>
            </w:pPr>
            <w:r w:rsidRPr="003306AE">
              <w:rPr>
                <w:b/>
                <w:bCs/>
              </w:rPr>
              <w:t>Trap</w:t>
            </w:r>
          </w:p>
        </w:tc>
        <w:tc>
          <w:tcPr>
            <w:tcW w:w="0" w:type="auto"/>
            <w:vAlign w:val="center"/>
            <w:hideMark/>
          </w:tcPr>
          <w:p w14:paraId="716A93FA" w14:textId="77777777" w:rsidR="003306AE" w:rsidRPr="003306AE" w:rsidRDefault="003306AE" w:rsidP="003306AE">
            <w:pPr>
              <w:rPr>
                <w:b/>
                <w:bCs/>
              </w:rPr>
            </w:pPr>
            <w:r w:rsidRPr="003306AE">
              <w:rPr>
                <w:b/>
                <w:bCs/>
              </w:rPr>
              <w:t>Example</w:t>
            </w:r>
          </w:p>
        </w:tc>
      </w:tr>
      <w:tr w:rsidR="003306AE" w:rsidRPr="003306AE" w14:paraId="2BF6C726" w14:textId="77777777">
        <w:trPr>
          <w:tblCellSpacing w:w="15" w:type="dxa"/>
        </w:trPr>
        <w:tc>
          <w:tcPr>
            <w:tcW w:w="0" w:type="auto"/>
            <w:vAlign w:val="center"/>
            <w:hideMark/>
          </w:tcPr>
          <w:p w14:paraId="620220C5" w14:textId="77777777" w:rsidR="003306AE" w:rsidRPr="003306AE" w:rsidRDefault="003306AE" w:rsidP="003306AE">
            <w:r w:rsidRPr="003306AE">
              <w:t>Similar but wrong disease</w:t>
            </w:r>
          </w:p>
        </w:tc>
        <w:tc>
          <w:tcPr>
            <w:tcW w:w="0" w:type="auto"/>
            <w:vAlign w:val="center"/>
            <w:hideMark/>
          </w:tcPr>
          <w:p w14:paraId="06B013DD" w14:textId="77777777" w:rsidR="003306AE" w:rsidRPr="003306AE" w:rsidRDefault="003306AE" w:rsidP="003306AE">
            <w:r w:rsidRPr="003306AE">
              <w:t>Type 1 diabetes vs Type 2 diabetes</w:t>
            </w:r>
          </w:p>
        </w:tc>
      </w:tr>
      <w:tr w:rsidR="003306AE" w:rsidRPr="003306AE" w14:paraId="584C5657" w14:textId="77777777">
        <w:trPr>
          <w:tblCellSpacing w:w="15" w:type="dxa"/>
        </w:trPr>
        <w:tc>
          <w:tcPr>
            <w:tcW w:w="0" w:type="auto"/>
            <w:vAlign w:val="center"/>
            <w:hideMark/>
          </w:tcPr>
          <w:p w14:paraId="3542C9AF" w14:textId="77777777" w:rsidR="003306AE" w:rsidRPr="003306AE" w:rsidRDefault="003306AE" w:rsidP="003306AE">
            <w:r w:rsidRPr="003306AE">
              <w:t>Similar medication</w:t>
            </w:r>
          </w:p>
        </w:tc>
        <w:tc>
          <w:tcPr>
            <w:tcW w:w="0" w:type="auto"/>
            <w:vAlign w:val="center"/>
            <w:hideMark/>
          </w:tcPr>
          <w:p w14:paraId="5E3FFFFC" w14:textId="77777777" w:rsidR="003306AE" w:rsidRPr="003306AE" w:rsidRDefault="003306AE" w:rsidP="003306AE">
            <w:r w:rsidRPr="003306AE">
              <w:t>metformin vs methotrexate</w:t>
            </w:r>
          </w:p>
        </w:tc>
      </w:tr>
      <w:tr w:rsidR="003306AE" w:rsidRPr="003306AE" w14:paraId="1DE8A0F2" w14:textId="77777777">
        <w:trPr>
          <w:tblCellSpacing w:w="15" w:type="dxa"/>
        </w:trPr>
        <w:tc>
          <w:tcPr>
            <w:tcW w:w="0" w:type="auto"/>
            <w:vAlign w:val="center"/>
            <w:hideMark/>
          </w:tcPr>
          <w:p w14:paraId="039921C0" w14:textId="77777777" w:rsidR="003306AE" w:rsidRPr="003306AE" w:rsidRDefault="003306AE" w:rsidP="003306AE">
            <w:r w:rsidRPr="003306AE">
              <w:t>Outdated guideline</w:t>
            </w:r>
          </w:p>
        </w:tc>
        <w:tc>
          <w:tcPr>
            <w:tcW w:w="0" w:type="auto"/>
            <w:vAlign w:val="center"/>
            <w:hideMark/>
          </w:tcPr>
          <w:p w14:paraId="24B06392" w14:textId="77777777" w:rsidR="003306AE" w:rsidRPr="003306AE" w:rsidRDefault="003306AE" w:rsidP="003306AE">
            <w:r w:rsidRPr="003306AE">
              <w:t>old eGFR recommendation</w:t>
            </w:r>
          </w:p>
        </w:tc>
      </w:tr>
      <w:tr w:rsidR="003306AE" w:rsidRPr="003306AE" w14:paraId="75C4AF2B" w14:textId="77777777">
        <w:trPr>
          <w:tblCellSpacing w:w="15" w:type="dxa"/>
        </w:trPr>
        <w:tc>
          <w:tcPr>
            <w:tcW w:w="0" w:type="auto"/>
            <w:vAlign w:val="center"/>
            <w:hideMark/>
          </w:tcPr>
          <w:p w14:paraId="007333A4" w14:textId="77777777" w:rsidR="003306AE" w:rsidRPr="003306AE" w:rsidRDefault="003306AE" w:rsidP="003306AE">
            <w:r w:rsidRPr="003306AE">
              <w:t>Conflicting evidence</w:t>
            </w:r>
          </w:p>
        </w:tc>
        <w:tc>
          <w:tcPr>
            <w:tcW w:w="0" w:type="auto"/>
            <w:vAlign w:val="center"/>
            <w:hideMark/>
          </w:tcPr>
          <w:p w14:paraId="5E90D83E" w14:textId="77777777" w:rsidR="003306AE" w:rsidRPr="003306AE" w:rsidRDefault="003306AE" w:rsidP="003306AE">
            <w:r w:rsidRPr="003306AE">
              <w:t>discharge summary vs guideline</w:t>
            </w:r>
          </w:p>
        </w:tc>
      </w:tr>
      <w:tr w:rsidR="003306AE" w:rsidRPr="003306AE" w14:paraId="1DC19D53" w14:textId="77777777">
        <w:trPr>
          <w:tblCellSpacing w:w="15" w:type="dxa"/>
        </w:trPr>
        <w:tc>
          <w:tcPr>
            <w:tcW w:w="0" w:type="auto"/>
            <w:vAlign w:val="center"/>
            <w:hideMark/>
          </w:tcPr>
          <w:p w14:paraId="1580F877" w14:textId="77777777" w:rsidR="003306AE" w:rsidRPr="003306AE" w:rsidRDefault="003306AE" w:rsidP="003306AE">
            <w:r w:rsidRPr="003306AE">
              <w:t>Long document with buried answer</w:t>
            </w:r>
          </w:p>
        </w:tc>
        <w:tc>
          <w:tcPr>
            <w:tcW w:w="0" w:type="auto"/>
            <w:vAlign w:val="center"/>
            <w:hideMark/>
          </w:tcPr>
          <w:p w14:paraId="0FC899D1" w14:textId="77777777" w:rsidR="003306AE" w:rsidRPr="003306AE" w:rsidRDefault="003306AE" w:rsidP="003306AE">
            <w:r w:rsidRPr="003306AE">
              <w:t>relevant text in middle of discharge note</w:t>
            </w:r>
          </w:p>
        </w:tc>
      </w:tr>
      <w:tr w:rsidR="003306AE" w:rsidRPr="003306AE" w14:paraId="431AEF85" w14:textId="77777777">
        <w:trPr>
          <w:tblCellSpacing w:w="15" w:type="dxa"/>
        </w:trPr>
        <w:tc>
          <w:tcPr>
            <w:tcW w:w="0" w:type="auto"/>
            <w:vAlign w:val="center"/>
            <w:hideMark/>
          </w:tcPr>
          <w:p w14:paraId="27BD4E0C" w14:textId="77777777" w:rsidR="003306AE" w:rsidRPr="003306AE" w:rsidRDefault="003306AE" w:rsidP="003306AE">
            <w:r w:rsidRPr="003306AE">
              <w:t>Duplicate chunks</w:t>
            </w:r>
          </w:p>
        </w:tc>
        <w:tc>
          <w:tcPr>
            <w:tcW w:w="0" w:type="auto"/>
            <w:vAlign w:val="center"/>
            <w:hideMark/>
          </w:tcPr>
          <w:p w14:paraId="2467F47C" w14:textId="77777777" w:rsidR="003306AE" w:rsidRPr="003306AE" w:rsidRDefault="003306AE" w:rsidP="003306AE">
            <w:r w:rsidRPr="003306AE">
              <w:t>same recommendation repeated</w:t>
            </w:r>
          </w:p>
        </w:tc>
      </w:tr>
      <w:tr w:rsidR="003306AE" w:rsidRPr="003306AE" w14:paraId="6CDB1267" w14:textId="77777777">
        <w:trPr>
          <w:tblCellSpacing w:w="15" w:type="dxa"/>
        </w:trPr>
        <w:tc>
          <w:tcPr>
            <w:tcW w:w="0" w:type="auto"/>
            <w:vAlign w:val="center"/>
            <w:hideMark/>
          </w:tcPr>
          <w:p w14:paraId="7B639D2D" w14:textId="77777777" w:rsidR="003306AE" w:rsidRPr="003306AE" w:rsidRDefault="003306AE" w:rsidP="003306AE">
            <w:r w:rsidRPr="003306AE">
              <w:t>Overlapping concepts</w:t>
            </w:r>
          </w:p>
        </w:tc>
        <w:tc>
          <w:tcPr>
            <w:tcW w:w="0" w:type="auto"/>
            <w:vAlign w:val="center"/>
            <w:hideMark/>
          </w:tcPr>
          <w:p w14:paraId="3791BBB6" w14:textId="77777777" w:rsidR="003306AE" w:rsidRPr="003306AE" w:rsidRDefault="003306AE" w:rsidP="003306AE">
            <w:r w:rsidRPr="003306AE">
              <w:t>HFpEF vs HFrEF</w:t>
            </w:r>
          </w:p>
        </w:tc>
      </w:tr>
    </w:tbl>
    <w:p w14:paraId="2B5DD8BA" w14:textId="77777777" w:rsidR="003306AE" w:rsidRPr="003306AE" w:rsidRDefault="003306AE" w:rsidP="003306AE">
      <w:r w:rsidRPr="003306AE">
        <w:pict w14:anchorId="0CD3A86F">
          <v:rect id="_x0000_i1275" style="width:0;height:1.5pt" o:hralign="center" o:hrstd="t" o:hr="t" fillcolor="#a0a0a0" stroked="f"/>
        </w:pict>
      </w:r>
    </w:p>
    <w:p w14:paraId="4A503335" w14:textId="77777777" w:rsidR="003306AE" w:rsidRPr="003306AE" w:rsidRDefault="003306AE" w:rsidP="003306AE">
      <w:pPr>
        <w:rPr>
          <w:b/>
          <w:bCs/>
        </w:rPr>
      </w:pPr>
      <w:r w:rsidRPr="003306AE">
        <w:rPr>
          <w:b/>
          <w:bCs/>
        </w:rPr>
        <w:t>Architecture Choices to Explore</w:t>
      </w:r>
    </w:p>
    <w:p w14:paraId="01C957B7" w14:textId="77777777" w:rsidR="003306AE" w:rsidRPr="003306AE" w:rsidRDefault="003306AE" w:rsidP="003306AE">
      <w:r w:rsidRPr="003306AE">
        <w:t>Participants should compare:</w:t>
      </w:r>
    </w:p>
    <w:p w14:paraId="2436CAB1" w14:textId="77777777" w:rsidR="003306AE" w:rsidRPr="003306AE" w:rsidRDefault="003306AE" w:rsidP="003306AE">
      <w:pPr>
        <w:rPr>
          <w:b/>
          <w:bCs/>
        </w:rPr>
      </w:pPr>
      <w:r w:rsidRPr="003306AE">
        <w:rPr>
          <w:b/>
          <w:bCs/>
        </w:rPr>
        <w:t>Chunking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4244"/>
      </w:tblGrid>
      <w:tr w:rsidR="003306AE" w:rsidRPr="003306AE" w14:paraId="19498D44" w14:textId="77777777">
        <w:trPr>
          <w:tblHeader/>
          <w:tblCellSpacing w:w="15" w:type="dxa"/>
        </w:trPr>
        <w:tc>
          <w:tcPr>
            <w:tcW w:w="0" w:type="auto"/>
            <w:vAlign w:val="center"/>
            <w:hideMark/>
          </w:tcPr>
          <w:p w14:paraId="650ABF85" w14:textId="77777777" w:rsidR="003306AE" w:rsidRPr="003306AE" w:rsidRDefault="003306AE" w:rsidP="003306AE">
            <w:pPr>
              <w:rPr>
                <w:b/>
                <w:bCs/>
              </w:rPr>
            </w:pPr>
            <w:r w:rsidRPr="003306AE">
              <w:rPr>
                <w:b/>
                <w:bCs/>
              </w:rPr>
              <w:t>Strategy</w:t>
            </w:r>
          </w:p>
        </w:tc>
        <w:tc>
          <w:tcPr>
            <w:tcW w:w="0" w:type="auto"/>
            <w:vAlign w:val="center"/>
            <w:hideMark/>
          </w:tcPr>
          <w:p w14:paraId="68622C47" w14:textId="77777777" w:rsidR="003306AE" w:rsidRPr="003306AE" w:rsidRDefault="003306AE" w:rsidP="003306AE">
            <w:pPr>
              <w:rPr>
                <w:b/>
                <w:bCs/>
              </w:rPr>
            </w:pPr>
            <w:r w:rsidRPr="003306AE">
              <w:rPr>
                <w:b/>
                <w:bCs/>
              </w:rPr>
              <w:t>What to test</w:t>
            </w:r>
          </w:p>
        </w:tc>
      </w:tr>
      <w:tr w:rsidR="003306AE" w:rsidRPr="003306AE" w14:paraId="744340E3" w14:textId="77777777">
        <w:trPr>
          <w:tblCellSpacing w:w="15" w:type="dxa"/>
        </w:trPr>
        <w:tc>
          <w:tcPr>
            <w:tcW w:w="0" w:type="auto"/>
            <w:vAlign w:val="center"/>
            <w:hideMark/>
          </w:tcPr>
          <w:p w14:paraId="35BD2BA4" w14:textId="77777777" w:rsidR="003306AE" w:rsidRPr="003306AE" w:rsidRDefault="003306AE" w:rsidP="003306AE">
            <w:r w:rsidRPr="003306AE">
              <w:t>Fixed-size chunks</w:t>
            </w:r>
          </w:p>
        </w:tc>
        <w:tc>
          <w:tcPr>
            <w:tcW w:w="0" w:type="auto"/>
            <w:vAlign w:val="center"/>
            <w:hideMark/>
          </w:tcPr>
          <w:p w14:paraId="3540066D" w14:textId="77777777" w:rsidR="003306AE" w:rsidRPr="003306AE" w:rsidRDefault="003306AE" w:rsidP="003306AE">
            <w:r w:rsidRPr="003306AE">
              <w:t>Simple baseline</w:t>
            </w:r>
          </w:p>
        </w:tc>
      </w:tr>
      <w:tr w:rsidR="003306AE" w:rsidRPr="003306AE" w14:paraId="173D1168" w14:textId="77777777">
        <w:trPr>
          <w:tblCellSpacing w:w="15" w:type="dxa"/>
        </w:trPr>
        <w:tc>
          <w:tcPr>
            <w:tcW w:w="0" w:type="auto"/>
            <w:vAlign w:val="center"/>
            <w:hideMark/>
          </w:tcPr>
          <w:p w14:paraId="531D34A2" w14:textId="77777777" w:rsidR="003306AE" w:rsidRPr="003306AE" w:rsidRDefault="003306AE" w:rsidP="003306AE">
            <w:r w:rsidRPr="003306AE">
              <w:t>Overlapping chunks</w:t>
            </w:r>
          </w:p>
        </w:tc>
        <w:tc>
          <w:tcPr>
            <w:tcW w:w="0" w:type="auto"/>
            <w:vAlign w:val="center"/>
            <w:hideMark/>
          </w:tcPr>
          <w:p w14:paraId="2279018C" w14:textId="77777777" w:rsidR="003306AE" w:rsidRPr="003306AE" w:rsidRDefault="003306AE" w:rsidP="003306AE">
            <w:r w:rsidRPr="003306AE">
              <w:t>Better context retention</w:t>
            </w:r>
          </w:p>
        </w:tc>
      </w:tr>
      <w:tr w:rsidR="003306AE" w:rsidRPr="003306AE" w14:paraId="664104B4" w14:textId="77777777">
        <w:trPr>
          <w:tblCellSpacing w:w="15" w:type="dxa"/>
        </w:trPr>
        <w:tc>
          <w:tcPr>
            <w:tcW w:w="0" w:type="auto"/>
            <w:vAlign w:val="center"/>
            <w:hideMark/>
          </w:tcPr>
          <w:p w14:paraId="1CD18971" w14:textId="77777777" w:rsidR="003306AE" w:rsidRPr="003306AE" w:rsidRDefault="003306AE" w:rsidP="003306AE">
            <w:r w:rsidRPr="003306AE">
              <w:t>Section-aware chunking</w:t>
            </w:r>
          </w:p>
        </w:tc>
        <w:tc>
          <w:tcPr>
            <w:tcW w:w="0" w:type="auto"/>
            <w:vAlign w:val="center"/>
            <w:hideMark/>
          </w:tcPr>
          <w:p w14:paraId="2D92728B" w14:textId="77777777" w:rsidR="003306AE" w:rsidRPr="003306AE" w:rsidRDefault="003306AE" w:rsidP="003306AE">
            <w:r w:rsidRPr="003306AE">
              <w:t>Better for discharge summaries</w:t>
            </w:r>
          </w:p>
        </w:tc>
      </w:tr>
      <w:tr w:rsidR="003306AE" w:rsidRPr="003306AE" w14:paraId="673DD027" w14:textId="77777777">
        <w:trPr>
          <w:tblCellSpacing w:w="15" w:type="dxa"/>
        </w:trPr>
        <w:tc>
          <w:tcPr>
            <w:tcW w:w="0" w:type="auto"/>
            <w:vAlign w:val="center"/>
            <w:hideMark/>
          </w:tcPr>
          <w:p w14:paraId="675E4ECC" w14:textId="77777777" w:rsidR="003306AE" w:rsidRPr="003306AE" w:rsidRDefault="003306AE" w:rsidP="003306AE">
            <w:r w:rsidRPr="003306AE">
              <w:t>Semantic chunking</w:t>
            </w:r>
          </w:p>
        </w:tc>
        <w:tc>
          <w:tcPr>
            <w:tcW w:w="0" w:type="auto"/>
            <w:vAlign w:val="center"/>
            <w:hideMark/>
          </w:tcPr>
          <w:p w14:paraId="2801C70C" w14:textId="77777777" w:rsidR="003306AE" w:rsidRPr="003306AE" w:rsidRDefault="003306AE" w:rsidP="003306AE">
            <w:r w:rsidRPr="003306AE">
              <w:t>Better for natural topic boundaries</w:t>
            </w:r>
          </w:p>
        </w:tc>
      </w:tr>
      <w:tr w:rsidR="003306AE" w:rsidRPr="003306AE" w14:paraId="4165A02D" w14:textId="77777777">
        <w:trPr>
          <w:tblCellSpacing w:w="15" w:type="dxa"/>
        </w:trPr>
        <w:tc>
          <w:tcPr>
            <w:tcW w:w="0" w:type="auto"/>
            <w:vAlign w:val="center"/>
            <w:hideMark/>
          </w:tcPr>
          <w:p w14:paraId="49675C3B" w14:textId="77777777" w:rsidR="003306AE" w:rsidRPr="003306AE" w:rsidRDefault="003306AE" w:rsidP="003306AE">
            <w:r w:rsidRPr="003306AE">
              <w:t>Metadata-aware chunking</w:t>
            </w:r>
          </w:p>
        </w:tc>
        <w:tc>
          <w:tcPr>
            <w:tcW w:w="0" w:type="auto"/>
            <w:vAlign w:val="center"/>
            <w:hideMark/>
          </w:tcPr>
          <w:p w14:paraId="1D4A2B23" w14:textId="77777777" w:rsidR="003306AE" w:rsidRPr="003306AE" w:rsidRDefault="003306AE" w:rsidP="003306AE">
            <w:r w:rsidRPr="003306AE">
              <w:t>Preserves patient, section, disease, date</w:t>
            </w:r>
          </w:p>
        </w:tc>
      </w:tr>
    </w:tbl>
    <w:p w14:paraId="72BEBC9B" w14:textId="77777777" w:rsidR="003306AE" w:rsidRPr="003306AE" w:rsidRDefault="003306AE" w:rsidP="003306AE">
      <w:pPr>
        <w:rPr>
          <w:b/>
          <w:bCs/>
        </w:rPr>
      </w:pPr>
      <w:r w:rsidRPr="003306AE">
        <w:rPr>
          <w:b/>
          <w:bCs/>
        </w:rPr>
        <w:lastRenderedPageBreak/>
        <w:t>Retrieval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2"/>
        <w:gridCol w:w="4448"/>
      </w:tblGrid>
      <w:tr w:rsidR="003306AE" w:rsidRPr="003306AE" w14:paraId="65F5B05F" w14:textId="77777777">
        <w:trPr>
          <w:tblHeader/>
          <w:tblCellSpacing w:w="15" w:type="dxa"/>
        </w:trPr>
        <w:tc>
          <w:tcPr>
            <w:tcW w:w="0" w:type="auto"/>
            <w:vAlign w:val="center"/>
            <w:hideMark/>
          </w:tcPr>
          <w:p w14:paraId="1A56737B" w14:textId="77777777" w:rsidR="003306AE" w:rsidRPr="003306AE" w:rsidRDefault="003306AE" w:rsidP="003306AE">
            <w:pPr>
              <w:rPr>
                <w:b/>
                <w:bCs/>
              </w:rPr>
            </w:pPr>
            <w:r w:rsidRPr="003306AE">
              <w:rPr>
                <w:b/>
                <w:bCs/>
              </w:rPr>
              <w:t>Technique</w:t>
            </w:r>
          </w:p>
        </w:tc>
        <w:tc>
          <w:tcPr>
            <w:tcW w:w="0" w:type="auto"/>
            <w:vAlign w:val="center"/>
            <w:hideMark/>
          </w:tcPr>
          <w:p w14:paraId="01990231" w14:textId="77777777" w:rsidR="003306AE" w:rsidRPr="003306AE" w:rsidRDefault="003306AE" w:rsidP="003306AE">
            <w:pPr>
              <w:rPr>
                <w:b/>
                <w:bCs/>
              </w:rPr>
            </w:pPr>
            <w:r w:rsidRPr="003306AE">
              <w:rPr>
                <w:b/>
                <w:bCs/>
              </w:rPr>
              <w:t>Purpose</w:t>
            </w:r>
          </w:p>
        </w:tc>
      </w:tr>
      <w:tr w:rsidR="003306AE" w:rsidRPr="003306AE" w14:paraId="2D2AF1A1" w14:textId="77777777">
        <w:trPr>
          <w:tblCellSpacing w:w="15" w:type="dxa"/>
        </w:trPr>
        <w:tc>
          <w:tcPr>
            <w:tcW w:w="0" w:type="auto"/>
            <w:vAlign w:val="center"/>
            <w:hideMark/>
          </w:tcPr>
          <w:p w14:paraId="1D7C0A8D" w14:textId="77777777" w:rsidR="003306AE" w:rsidRPr="003306AE" w:rsidRDefault="003306AE" w:rsidP="003306AE">
            <w:r w:rsidRPr="003306AE">
              <w:t>BM25</w:t>
            </w:r>
          </w:p>
        </w:tc>
        <w:tc>
          <w:tcPr>
            <w:tcW w:w="0" w:type="auto"/>
            <w:vAlign w:val="center"/>
            <w:hideMark/>
          </w:tcPr>
          <w:p w14:paraId="3AAD8097" w14:textId="77777777" w:rsidR="003306AE" w:rsidRPr="003306AE" w:rsidRDefault="003306AE" w:rsidP="003306AE">
            <w:r w:rsidRPr="003306AE">
              <w:t>Keyword precision</w:t>
            </w:r>
          </w:p>
        </w:tc>
      </w:tr>
      <w:tr w:rsidR="003306AE" w:rsidRPr="003306AE" w14:paraId="3583488B" w14:textId="77777777">
        <w:trPr>
          <w:tblCellSpacing w:w="15" w:type="dxa"/>
        </w:trPr>
        <w:tc>
          <w:tcPr>
            <w:tcW w:w="0" w:type="auto"/>
            <w:vAlign w:val="center"/>
            <w:hideMark/>
          </w:tcPr>
          <w:p w14:paraId="63847FFC" w14:textId="77777777" w:rsidR="003306AE" w:rsidRPr="003306AE" w:rsidRDefault="003306AE" w:rsidP="003306AE">
            <w:r w:rsidRPr="003306AE">
              <w:t>Dense embeddings</w:t>
            </w:r>
          </w:p>
        </w:tc>
        <w:tc>
          <w:tcPr>
            <w:tcW w:w="0" w:type="auto"/>
            <w:vAlign w:val="center"/>
            <w:hideMark/>
          </w:tcPr>
          <w:p w14:paraId="6D2EBFDC" w14:textId="77777777" w:rsidR="003306AE" w:rsidRPr="003306AE" w:rsidRDefault="003306AE" w:rsidP="003306AE">
            <w:r w:rsidRPr="003306AE">
              <w:t>Semantic similarity</w:t>
            </w:r>
          </w:p>
        </w:tc>
      </w:tr>
      <w:tr w:rsidR="003306AE" w:rsidRPr="003306AE" w14:paraId="58A7BAD4" w14:textId="77777777">
        <w:trPr>
          <w:tblCellSpacing w:w="15" w:type="dxa"/>
        </w:trPr>
        <w:tc>
          <w:tcPr>
            <w:tcW w:w="0" w:type="auto"/>
            <w:vAlign w:val="center"/>
            <w:hideMark/>
          </w:tcPr>
          <w:p w14:paraId="0882CC73" w14:textId="77777777" w:rsidR="003306AE" w:rsidRPr="003306AE" w:rsidRDefault="003306AE" w:rsidP="003306AE">
            <w:r w:rsidRPr="003306AE">
              <w:t>Hybrid retrieval</w:t>
            </w:r>
          </w:p>
        </w:tc>
        <w:tc>
          <w:tcPr>
            <w:tcW w:w="0" w:type="auto"/>
            <w:vAlign w:val="center"/>
            <w:hideMark/>
          </w:tcPr>
          <w:p w14:paraId="1CEA03FD" w14:textId="77777777" w:rsidR="003306AE" w:rsidRPr="003306AE" w:rsidRDefault="003306AE" w:rsidP="003306AE">
            <w:r w:rsidRPr="003306AE">
              <w:t>Best of lexical + semantic</w:t>
            </w:r>
          </w:p>
        </w:tc>
      </w:tr>
      <w:tr w:rsidR="003306AE" w:rsidRPr="003306AE" w14:paraId="039D0AFA" w14:textId="77777777">
        <w:trPr>
          <w:tblCellSpacing w:w="15" w:type="dxa"/>
        </w:trPr>
        <w:tc>
          <w:tcPr>
            <w:tcW w:w="0" w:type="auto"/>
            <w:vAlign w:val="center"/>
            <w:hideMark/>
          </w:tcPr>
          <w:p w14:paraId="35B74084" w14:textId="77777777" w:rsidR="003306AE" w:rsidRPr="003306AE" w:rsidRDefault="003306AE" w:rsidP="003306AE">
            <w:r w:rsidRPr="003306AE">
              <w:t>MMR</w:t>
            </w:r>
          </w:p>
        </w:tc>
        <w:tc>
          <w:tcPr>
            <w:tcW w:w="0" w:type="auto"/>
            <w:vAlign w:val="center"/>
            <w:hideMark/>
          </w:tcPr>
          <w:p w14:paraId="5232D833" w14:textId="77777777" w:rsidR="003306AE" w:rsidRPr="003306AE" w:rsidRDefault="003306AE" w:rsidP="003306AE">
            <w:r w:rsidRPr="003306AE">
              <w:t>Diversity in ranked results</w:t>
            </w:r>
          </w:p>
        </w:tc>
      </w:tr>
      <w:tr w:rsidR="003306AE" w:rsidRPr="003306AE" w14:paraId="0B2BA333" w14:textId="77777777">
        <w:trPr>
          <w:tblCellSpacing w:w="15" w:type="dxa"/>
        </w:trPr>
        <w:tc>
          <w:tcPr>
            <w:tcW w:w="0" w:type="auto"/>
            <w:vAlign w:val="center"/>
            <w:hideMark/>
          </w:tcPr>
          <w:p w14:paraId="3ABAC242" w14:textId="77777777" w:rsidR="003306AE" w:rsidRPr="003306AE" w:rsidRDefault="003306AE" w:rsidP="003306AE">
            <w:r w:rsidRPr="003306AE">
              <w:t>HyDE</w:t>
            </w:r>
          </w:p>
        </w:tc>
        <w:tc>
          <w:tcPr>
            <w:tcW w:w="0" w:type="auto"/>
            <w:vAlign w:val="center"/>
            <w:hideMark/>
          </w:tcPr>
          <w:p w14:paraId="29BB229D" w14:textId="77777777" w:rsidR="003306AE" w:rsidRPr="003306AE" w:rsidRDefault="003306AE" w:rsidP="003306AE">
            <w:r w:rsidRPr="003306AE">
              <w:t>Improve retrieval for difficult queries</w:t>
            </w:r>
          </w:p>
        </w:tc>
      </w:tr>
      <w:tr w:rsidR="003306AE" w:rsidRPr="003306AE" w14:paraId="2C73E1E7" w14:textId="77777777">
        <w:trPr>
          <w:tblCellSpacing w:w="15" w:type="dxa"/>
        </w:trPr>
        <w:tc>
          <w:tcPr>
            <w:tcW w:w="0" w:type="auto"/>
            <w:vAlign w:val="center"/>
            <w:hideMark/>
          </w:tcPr>
          <w:p w14:paraId="24209DEA" w14:textId="77777777" w:rsidR="003306AE" w:rsidRPr="003306AE" w:rsidRDefault="003306AE" w:rsidP="003306AE">
            <w:r w:rsidRPr="003306AE">
              <w:t>Cross-encoder reranking</w:t>
            </w:r>
          </w:p>
        </w:tc>
        <w:tc>
          <w:tcPr>
            <w:tcW w:w="0" w:type="auto"/>
            <w:vAlign w:val="center"/>
            <w:hideMark/>
          </w:tcPr>
          <w:p w14:paraId="1256F14D" w14:textId="77777777" w:rsidR="003306AE" w:rsidRPr="003306AE" w:rsidRDefault="003306AE" w:rsidP="003306AE">
            <w:r w:rsidRPr="003306AE">
              <w:t>Improve top-k relevance</w:t>
            </w:r>
          </w:p>
        </w:tc>
      </w:tr>
      <w:tr w:rsidR="003306AE" w:rsidRPr="003306AE" w14:paraId="73B11776" w14:textId="77777777">
        <w:trPr>
          <w:tblCellSpacing w:w="15" w:type="dxa"/>
        </w:trPr>
        <w:tc>
          <w:tcPr>
            <w:tcW w:w="0" w:type="auto"/>
            <w:vAlign w:val="center"/>
            <w:hideMark/>
          </w:tcPr>
          <w:p w14:paraId="74AE26F8" w14:textId="77777777" w:rsidR="003306AE" w:rsidRPr="003306AE" w:rsidRDefault="003306AE" w:rsidP="003306AE">
            <w:r w:rsidRPr="003306AE">
              <w:t>Metadata filtering</w:t>
            </w:r>
          </w:p>
        </w:tc>
        <w:tc>
          <w:tcPr>
            <w:tcW w:w="0" w:type="auto"/>
            <w:vAlign w:val="center"/>
            <w:hideMark/>
          </w:tcPr>
          <w:p w14:paraId="5819DFF1" w14:textId="77777777" w:rsidR="003306AE" w:rsidRPr="003306AE" w:rsidRDefault="003306AE" w:rsidP="003306AE">
            <w:r w:rsidRPr="003306AE">
              <w:t>Restrict by source, date, specialty, disease</w:t>
            </w:r>
          </w:p>
        </w:tc>
      </w:tr>
    </w:tbl>
    <w:p w14:paraId="6BDDEDD2" w14:textId="77777777" w:rsidR="003306AE" w:rsidRPr="003306AE" w:rsidRDefault="003306AE" w:rsidP="003306AE">
      <w:pPr>
        <w:rPr>
          <w:b/>
          <w:bCs/>
        </w:rPr>
      </w:pPr>
      <w:r w:rsidRPr="003306AE">
        <w:rPr>
          <w:b/>
          <w:bCs/>
        </w:rPr>
        <w:t>FAISS indexing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3848"/>
      </w:tblGrid>
      <w:tr w:rsidR="003306AE" w:rsidRPr="003306AE" w14:paraId="0F65152A" w14:textId="77777777">
        <w:trPr>
          <w:tblHeader/>
          <w:tblCellSpacing w:w="15" w:type="dxa"/>
        </w:trPr>
        <w:tc>
          <w:tcPr>
            <w:tcW w:w="0" w:type="auto"/>
            <w:vAlign w:val="center"/>
            <w:hideMark/>
          </w:tcPr>
          <w:p w14:paraId="3BF9771E" w14:textId="77777777" w:rsidR="003306AE" w:rsidRPr="003306AE" w:rsidRDefault="003306AE" w:rsidP="003306AE">
            <w:pPr>
              <w:rPr>
                <w:b/>
                <w:bCs/>
              </w:rPr>
            </w:pPr>
            <w:r w:rsidRPr="003306AE">
              <w:rPr>
                <w:b/>
                <w:bCs/>
              </w:rPr>
              <w:t>Index</w:t>
            </w:r>
          </w:p>
        </w:tc>
        <w:tc>
          <w:tcPr>
            <w:tcW w:w="0" w:type="auto"/>
            <w:vAlign w:val="center"/>
            <w:hideMark/>
          </w:tcPr>
          <w:p w14:paraId="6C5B8E0A" w14:textId="77777777" w:rsidR="003306AE" w:rsidRPr="003306AE" w:rsidRDefault="003306AE" w:rsidP="003306AE">
            <w:pPr>
              <w:rPr>
                <w:b/>
                <w:bCs/>
              </w:rPr>
            </w:pPr>
            <w:r w:rsidRPr="003306AE">
              <w:rPr>
                <w:b/>
                <w:bCs/>
              </w:rPr>
              <w:t>Use</w:t>
            </w:r>
          </w:p>
        </w:tc>
      </w:tr>
      <w:tr w:rsidR="003306AE" w:rsidRPr="003306AE" w14:paraId="6275DABC" w14:textId="77777777">
        <w:trPr>
          <w:tblCellSpacing w:w="15" w:type="dxa"/>
        </w:trPr>
        <w:tc>
          <w:tcPr>
            <w:tcW w:w="0" w:type="auto"/>
            <w:vAlign w:val="center"/>
            <w:hideMark/>
          </w:tcPr>
          <w:p w14:paraId="33E9A5BB" w14:textId="77777777" w:rsidR="003306AE" w:rsidRPr="003306AE" w:rsidRDefault="003306AE" w:rsidP="003306AE">
            <w:r w:rsidRPr="003306AE">
              <w:t>Flat</w:t>
            </w:r>
          </w:p>
        </w:tc>
        <w:tc>
          <w:tcPr>
            <w:tcW w:w="0" w:type="auto"/>
            <w:vAlign w:val="center"/>
            <w:hideMark/>
          </w:tcPr>
          <w:p w14:paraId="2587B6A0" w14:textId="77777777" w:rsidR="003306AE" w:rsidRPr="003306AE" w:rsidRDefault="003306AE" w:rsidP="003306AE">
            <w:r w:rsidRPr="003306AE">
              <w:t>Exact search baseline</w:t>
            </w:r>
          </w:p>
        </w:tc>
      </w:tr>
      <w:tr w:rsidR="003306AE" w:rsidRPr="003306AE" w14:paraId="6BAFCE90" w14:textId="77777777">
        <w:trPr>
          <w:tblCellSpacing w:w="15" w:type="dxa"/>
        </w:trPr>
        <w:tc>
          <w:tcPr>
            <w:tcW w:w="0" w:type="auto"/>
            <w:vAlign w:val="center"/>
            <w:hideMark/>
          </w:tcPr>
          <w:p w14:paraId="5E554A7E" w14:textId="77777777" w:rsidR="003306AE" w:rsidRPr="003306AE" w:rsidRDefault="003306AE" w:rsidP="003306AE">
            <w:r w:rsidRPr="003306AE">
              <w:t>IVF</w:t>
            </w:r>
          </w:p>
        </w:tc>
        <w:tc>
          <w:tcPr>
            <w:tcW w:w="0" w:type="auto"/>
            <w:vAlign w:val="center"/>
            <w:hideMark/>
          </w:tcPr>
          <w:p w14:paraId="0917A8B5" w14:textId="77777777" w:rsidR="003306AE" w:rsidRPr="003306AE" w:rsidRDefault="003306AE" w:rsidP="003306AE">
            <w:r w:rsidRPr="003306AE">
              <w:t>Faster approximate search</w:t>
            </w:r>
          </w:p>
        </w:tc>
      </w:tr>
      <w:tr w:rsidR="003306AE" w:rsidRPr="003306AE" w14:paraId="1C25895C" w14:textId="77777777">
        <w:trPr>
          <w:tblCellSpacing w:w="15" w:type="dxa"/>
        </w:trPr>
        <w:tc>
          <w:tcPr>
            <w:tcW w:w="0" w:type="auto"/>
            <w:vAlign w:val="center"/>
            <w:hideMark/>
          </w:tcPr>
          <w:p w14:paraId="52946DF6" w14:textId="77777777" w:rsidR="003306AE" w:rsidRPr="003306AE" w:rsidRDefault="003306AE" w:rsidP="003306AE">
            <w:r w:rsidRPr="003306AE">
              <w:t>HNSW</w:t>
            </w:r>
          </w:p>
        </w:tc>
        <w:tc>
          <w:tcPr>
            <w:tcW w:w="0" w:type="auto"/>
            <w:vAlign w:val="center"/>
            <w:hideMark/>
          </w:tcPr>
          <w:p w14:paraId="234B55C1" w14:textId="77777777" w:rsidR="003306AE" w:rsidRPr="003306AE" w:rsidRDefault="003306AE" w:rsidP="003306AE">
            <w:r w:rsidRPr="003306AE">
              <w:t>Graph-based ANN search</w:t>
            </w:r>
          </w:p>
        </w:tc>
      </w:tr>
      <w:tr w:rsidR="003306AE" w:rsidRPr="003306AE" w14:paraId="41B45E46" w14:textId="77777777">
        <w:trPr>
          <w:tblCellSpacing w:w="15" w:type="dxa"/>
        </w:trPr>
        <w:tc>
          <w:tcPr>
            <w:tcW w:w="0" w:type="auto"/>
            <w:vAlign w:val="center"/>
            <w:hideMark/>
          </w:tcPr>
          <w:p w14:paraId="67134365" w14:textId="77777777" w:rsidR="003306AE" w:rsidRPr="003306AE" w:rsidRDefault="003306AE" w:rsidP="003306AE">
            <w:r w:rsidRPr="003306AE">
              <w:t>PQ / IVFPQ</w:t>
            </w:r>
          </w:p>
        </w:tc>
        <w:tc>
          <w:tcPr>
            <w:tcW w:w="0" w:type="auto"/>
            <w:vAlign w:val="center"/>
            <w:hideMark/>
          </w:tcPr>
          <w:p w14:paraId="690D63A3" w14:textId="77777777" w:rsidR="003306AE" w:rsidRPr="003306AE" w:rsidRDefault="003306AE" w:rsidP="003306AE">
            <w:r w:rsidRPr="003306AE">
              <w:t>Compression and scale experiments</w:t>
            </w:r>
          </w:p>
        </w:tc>
      </w:tr>
    </w:tbl>
    <w:p w14:paraId="3F917926" w14:textId="77777777" w:rsidR="003306AE" w:rsidRPr="003306AE" w:rsidRDefault="003306AE" w:rsidP="003306AE">
      <w:pPr>
        <w:rPr>
          <w:b/>
          <w:bCs/>
        </w:rPr>
      </w:pPr>
      <w:r w:rsidRPr="003306AE">
        <w:rPr>
          <w:b/>
          <w:bCs/>
        </w:rPr>
        <w:t>Distance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3916"/>
      </w:tblGrid>
      <w:tr w:rsidR="003306AE" w:rsidRPr="003306AE" w14:paraId="045C5ACD" w14:textId="77777777">
        <w:trPr>
          <w:tblHeader/>
          <w:tblCellSpacing w:w="15" w:type="dxa"/>
        </w:trPr>
        <w:tc>
          <w:tcPr>
            <w:tcW w:w="0" w:type="auto"/>
            <w:vAlign w:val="center"/>
            <w:hideMark/>
          </w:tcPr>
          <w:p w14:paraId="4AE178DA" w14:textId="77777777" w:rsidR="003306AE" w:rsidRPr="003306AE" w:rsidRDefault="003306AE" w:rsidP="003306AE">
            <w:pPr>
              <w:rPr>
                <w:b/>
                <w:bCs/>
              </w:rPr>
            </w:pPr>
            <w:r w:rsidRPr="003306AE">
              <w:rPr>
                <w:b/>
                <w:bCs/>
              </w:rPr>
              <w:t>Metric</w:t>
            </w:r>
          </w:p>
        </w:tc>
        <w:tc>
          <w:tcPr>
            <w:tcW w:w="0" w:type="auto"/>
            <w:vAlign w:val="center"/>
            <w:hideMark/>
          </w:tcPr>
          <w:p w14:paraId="46E61910" w14:textId="77777777" w:rsidR="003306AE" w:rsidRPr="003306AE" w:rsidRDefault="003306AE" w:rsidP="003306AE">
            <w:pPr>
              <w:rPr>
                <w:b/>
                <w:bCs/>
              </w:rPr>
            </w:pPr>
            <w:r w:rsidRPr="003306AE">
              <w:rPr>
                <w:b/>
                <w:bCs/>
              </w:rPr>
              <w:t>Use</w:t>
            </w:r>
          </w:p>
        </w:tc>
      </w:tr>
      <w:tr w:rsidR="003306AE" w:rsidRPr="003306AE" w14:paraId="36340B7D" w14:textId="77777777">
        <w:trPr>
          <w:tblCellSpacing w:w="15" w:type="dxa"/>
        </w:trPr>
        <w:tc>
          <w:tcPr>
            <w:tcW w:w="0" w:type="auto"/>
            <w:vAlign w:val="center"/>
            <w:hideMark/>
          </w:tcPr>
          <w:p w14:paraId="661411BC" w14:textId="77777777" w:rsidR="003306AE" w:rsidRPr="003306AE" w:rsidRDefault="003306AE" w:rsidP="003306AE">
            <w:r w:rsidRPr="003306AE">
              <w:t>Cosine similarity</w:t>
            </w:r>
          </w:p>
        </w:tc>
        <w:tc>
          <w:tcPr>
            <w:tcW w:w="0" w:type="auto"/>
            <w:vAlign w:val="center"/>
            <w:hideMark/>
          </w:tcPr>
          <w:p w14:paraId="2AF93A08" w14:textId="77777777" w:rsidR="003306AE" w:rsidRPr="003306AE" w:rsidRDefault="003306AE" w:rsidP="003306AE">
            <w:r w:rsidRPr="003306AE">
              <w:t>Common for normalized embeddings</w:t>
            </w:r>
          </w:p>
        </w:tc>
      </w:tr>
      <w:tr w:rsidR="003306AE" w:rsidRPr="003306AE" w14:paraId="19078939" w14:textId="77777777">
        <w:trPr>
          <w:tblCellSpacing w:w="15" w:type="dxa"/>
        </w:trPr>
        <w:tc>
          <w:tcPr>
            <w:tcW w:w="0" w:type="auto"/>
            <w:vAlign w:val="center"/>
            <w:hideMark/>
          </w:tcPr>
          <w:p w14:paraId="05A9984D" w14:textId="77777777" w:rsidR="003306AE" w:rsidRPr="003306AE" w:rsidRDefault="003306AE" w:rsidP="003306AE">
            <w:r w:rsidRPr="003306AE">
              <w:t>Inner product</w:t>
            </w:r>
          </w:p>
        </w:tc>
        <w:tc>
          <w:tcPr>
            <w:tcW w:w="0" w:type="auto"/>
            <w:vAlign w:val="center"/>
            <w:hideMark/>
          </w:tcPr>
          <w:p w14:paraId="564465F0" w14:textId="77777777" w:rsidR="003306AE" w:rsidRPr="003306AE" w:rsidRDefault="003306AE" w:rsidP="003306AE">
            <w:r w:rsidRPr="003306AE">
              <w:t>Often used with normalized vectors</w:t>
            </w:r>
          </w:p>
        </w:tc>
      </w:tr>
      <w:tr w:rsidR="003306AE" w:rsidRPr="003306AE" w14:paraId="6D4B5133" w14:textId="77777777">
        <w:trPr>
          <w:tblCellSpacing w:w="15" w:type="dxa"/>
        </w:trPr>
        <w:tc>
          <w:tcPr>
            <w:tcW w:w="0" w:type="auto"/>
            <w:vAlign w:val="center"/>
            <w:hideMark/>
          </w:tcPr>
          <w:p w14:paraId="51280BCC" w14:textId="77777777" w:rsidR="003306AE" w:rsidRPr="003306AE" w:rsidRDefault="003306AE" w:rsidP="003306AE">
            <w:r w:rsidRPr="003306AE">
              <w:t>L2 distance</w:t>
            </w:r>
          </w:p>
        </w:tc>
        <w:tc>
          <w:tcPr>
            <w:tcW w:w="0" w:type="auto"/>
            <w:vAlign w:val="center"/>
            <w:hideMark/>
          </w:tcPr>
          <w:p w14:paraId="085984E1" w14:textId="77777777" w:rsidR="003306AE" w:rsidRPr="003306AE" w:rsidRDefault="003306AE" w:rsidP="003306AE">
            <w:r w:rsidRPr="003306AE">
              <w:t>Useful for certain embedding spaces</w:t>
            </w:r>
          </w:p>
        </w:tc>
      </w:tr>
    </w:tbl>
    <w:p w14:paraId="7D770AD5" w14:textId="77777777" w:rsidR="003306AE" w:rsidRPr="003306AE" w:rsidRDefault="003306AE" w:rsidP="003306AE">
      <w:r w:rsidRPr="003306AE">
        <w:pict w14:anchorId="2EF17195">
          <v:rect id="_x0000_i1276" style="width:0;height:1.5pt" o:hralign="center" o:hrstd="t" o:hr="t" fillcolor="#a0a0a0" stroked="f"/>
        </w:pict>
      </w:r>
    </w:p>
    <w:p w14:paraId="5AE79094" w14:textId="77777777" w:rsidR="003306AE" w:rsidRPr="003306AE" w:rsidRDefault="003306AE" w:rsidP="003306AE">
      <w:pPr>
        <w:rPr>
          <w:b/>
          <w:bCs/>
        </w:rPr>
      </w:pPr>
      <w:r w:rsidRPr="003306AE">
        <w:rPr>
          <w:b/>
          <w:bCs/>
        </w:rPr>
        <w:t>Progressive Levels of Implementation</w:t>
      </w:r>
    </w:p>
    <w:p w14:paraId="00A259B5" w14:textId="77777777" w:rsidR="003306AE" w:rsidRPr="003306AE" w:rsidRDefault="003306AE" w:rsidP="003306AE">
      <w:pPr>
        <w:rPr>
          <w:b/>
          <w:bCs/>
        </w:rPr>
      </w:pPr>
      <w:r w:rsidRPr="003306AE">
        <w:rPr>
          <w:b/>
          <w:bCs/>
        </w:rPr>
        <w:t>Level 1: Naïve RAG baseline</w:t>
      </w:r>
    </w:p>
    <w:p w14:paraId="6F58235B" w14:textId="77777777" w:rsidR="003306AE" w:rsidRPr="003306AE" w:rsidRDefault="003306AE" w:rsidP="003306AE">
      <w:pPr>
        <w:numPr>
          <w:ilvl w:val="0"/>
          <w:numId w:val="2"/>
        </w:numPr>
      </w:pPr>
      <w:r w:rsidRPr="003306AE">
        <w:t>Fixed-size chunking</w:t>
      </w:r>
    </w:p>
    <w:p w14:paraId="23515984" w14:textId="77777777" w:rsidR="003306AE" w:rsidRPr="003306AE" w:rsidRDefault="003306AE" w:rsidP="003306AE">
      <w:pPr>
        <w:numPr>
          <w:ilvl w:val="0"/>
          <w:numId w:val="2"/>
        </w:numPr>
      </w:pPr>
      <w:r w:rsidRPr="003306AE">
        <w:t>Embedding search</w:t>
      </w:r>
    </w:p>
    <w:p w14:paraId="02E3DAEC" w14:textId="77777777" w:rsidR="003306AE" w:rsidRPr="003306AE" w:rsidRDefault="003306AE" w:rsidP="003306AE">
      <w:pPr>
        <w:numPr>
          <w:ilvl w:val="0"/>
          <w:numId w:val="2"/>
        </w:numPr>
      </w:pPr>
      <w:r w:rsidRPr="003306AE">
        <w:t>Top-k retrieval</w:t>
      </w:r>
    </w:p>
    <w:p w14:paraId="7A524B86" w14:textId="77777777" w:rsidR="003306AE" w:rsidRPr="003306AE" w:rsidRDefault="003306AE" w:rsidP="003306AE">
      <w:pPr>
        <w:numPr>
          <w:ilvl w:val="0"/>
          <w:numId w:val="2"/>
        </w:numPr>
      </w:pPr>
      <w:r w:rsidRPr="003306AE">
        <w:lastRenderedPageBreak/>
        <w:t>LLM answer generation</w:t>
      </w:r>
    </w:p>
    <w:p w14:paraId="422851F0" w14:textId="77777777" w:rsidR="003306AE" w:rsidRPr="003306AE" w:rsidRDefault="003306AE" w:rsidP="003306AE">
      <w:pPr>
        <w:numPr>
          <w:ilvl w:val="0"/>
          <w:numId w:val="2"/>
        </w:numPr>
      </w:pPr>
      <w:r w:rsidRPr="003306AE">
        <w:t>Basic citation display</w:t>
      </w:r>
    </w:p>
    <w:p w14:paraId="1FDC3124" w14:textId="77777777" w:rsidR="003306AE" w:rsidRPr="003306AE" w:rsidRDefault="003306AE" w:rsidP="003306AE">
      <w:pPr>
        <w:rPr>
          <w:b/>
          <w:bCs/>
        </w:rPr>
      </w:pPr>
      <w:r w:rsidRPr="003306AE">
        <w:rPr>
          <w:b/>
          <w:bCs/>
        </w:rPr>
        <w:t>Level 2: Metadata-aware RAG</w:t>
      </w:r>
    </w:p>
    <w:p w14:paraId="5D55FA75" w14:textId="77777777" w:rsidR="003306AE" w:rsidRPr="003306AE" w:rsidRDefault="003306AE" w:rsidP="003306AE">
      <w:pPr>
        <w:numPr>
          <w:ilvl w:val="0"/>
          <w:numId w:val="3"/>
        </w:numPr>
      </w:pPr>
      <w:r w:rsidRPr="003306AE">
        <w:t>Add document metadata</w:t>
      </w:r>
    </w:p>
    <w:p w14:paraId="4676462D" w14:textId="77777777" w:rsidR="003306AE" w:rsidRPr="003306AE" w:rsidRDefault="003306AE" w:rsidP="003306AE">
      <w:pPr>
        <w:numPr>
          <w:ilvl w:val="0"/>
          <w:numId w:val="3"/>
        </w:numPr>
      </w:pPr>
      <w:r w:rsidRPr="003306AE">
        <w:t>Filter by doc type, disease, date, specialty</w:t>
      </w:r>
    </w:p>
    <w:p w14:paraId="426F06DC" w14:textId="77777777" w:rsidR="003306AE" w:rsidRPr="003306AE" w:rsidRDefault="003306AE" w:rsidP="003306AE">
      <w:pPr>
        <w:numPr>
          <w:ilvl w:val="0"/>
          <w:numId w:val="3"/>
        </w:numPr>
      </w:pPr>
      <w:r w:rsidRPr="003306AE">
        <w:t>Separate patient facts from guideline facts</w:t>
      </w:r>
    </w:p>
    <w:p w14:paraId="38670FF2" w14:textId="77777777" w:rsidR="003306AE" w:rsidRPr="003306AE" w:rsidRDefault="003306AE" w:rsidP="003306AE">
      <w:pPr>
        <w:numPr>
          <w:ilvl w:val="0"/>
          <w:numId w:val="3"/>
        </w:numPr>
      </w:pPr>
      <w:r w:rsidRPr="003306AE">
        <w:t>Improve citations</w:t>
      </w:r>
    </w:p>
    <w:p w14:paraId="64DB9193" w14:textId="77777777" w:rsidR="003306AE" w:rsidRPr="003306AE" w:rsidRDefault="003306AE" w:rsidP="003306AE">
      <w:pPr>
        <w:rPr>
          <w:b/>
          <w:bCs/>
        </w:rPr>
      </w:pPr>
      <w:r w:rsidRPr="003306AE">
        <w:rPr>
          <w:b/>
          <w:bCs/>
        </w:rPr>
        <w:t>Level 3: Hybrid retrieval</w:t>
      </w:r>
    </w:p>
    <w:p w14:paraId="566CAC5D" w14:textId="77777777" w:rsidR="003306AE" w:rsidRPr="003306AE" w:rsidRDefault="003306AE" w:rsidP="003306AE">
      <w:pPr>
        <w:numPr>
          <w:ilvl w:val="0"/>
          <w:numId w:val="4"/>
        </w:numPr>
      </w:pPr>
      <w:r w:rsidRPr="003306AE">
        <w:t>Combine BM25 + vector search</w:t>
      </w:r>
    </w:p>
    <w:p w14:paraId="221D3E35" w14:textId="77777777" w:rsidR="003306AE" w:rsidRPr="003306AE" w:rsidRDefault="003306AE" w:rsidP="003306AE">
      <w:pPr>
        <w:numPr>
          <w:ilvl w:val="0"/>
          <w:numId w:val="4"/>
        </w:numPr>
      </w:pPr>
      <w:r w:rsidRPr="003306AE">
        <w:t>Add synonym expansion</w:t>
      </w:r>
    </w:p>
    <w:p w14:paraId="56E84999" w14:textId="77777777" w:rsidR="003306AE" w:rsidRPr="003306AE" w:rsidRDefault="003306AE" w:rsidP="003306AE">
      <w:pPr>
        <w:numPr>
          <w:ilvl w:val="0"/>
          <w:numId w:val="4"/>
        </w:numPr>
      </w:pPr>
      <w:r w:rsidRPr="003306AE">
        <w:t>Add MMR for result diversity</w:t>
      </w:r>
    </w:p>
    <w:p w14:paraId="285C6453" w14:textId="77777777" w:rsidR="003306AE" w:rsidRPr="003306AE" w:rsidRDefault="003306AE" w:rsidP="003306AE">
      <w:pPr>
        <w:numPr>
          <w:ilvl w:val="0"/>
          <w:numId w:val="4"/>
        </w:numPr>
      </w:pPr>
      <w:r w:rsidRPr="003306AE">
        <w:t>Compare top-k results</w:t>
      </w:r>
    </w:p>
    <w:p w14:paraId="7B8193A6" w14:textId="77777777" w:rsidR="003306AE" w:rsidRPr="003306AE" w:rsidRDefault="003306AE" w:rsidP="003306AE">
      <w:pPr>
        <w:rPr>
          <w:b/>
          <w:bCs/>
        </w:rPr>
      </w:pPr>
      <w:r w:rsidRPr="003306AE">
        <w:rPr>
          <w:b/>
          <w:bCs/>
        </w:rPr>
        <w:t>Level 4: Reranking and HyDE</w:t>
      </w:r>
    </w:p>
    <w:p w14:paraId="350A3CCB" w14:textId="77777777" w:rsidR="003306AE" w:rsidRPr="003306AE" w:rsidRDefault="003306AE" w:rsidP="003306AE">
      <w:pPr>
        <w:numPr>
          <w:ilvl w:val="0"/>
          <w:numId w:val="5"/>
        </w:numPr>
      </w:pPr>
      <w:r w:rsidRPr="003306AE">
        <w:t>Use HyDE-generated hypothetical answer/query</w:t>
      </w:r>
    </w:p>
    <w:p w14:paraId="64CB0A64" w14:textId="77777777" w:rsidR="003306AE" w:rsidRPr="003306AE" w:rsidRDefault="003306AE" w:rsidP="003306AE">
      <w:pPr>
        <w:numPr>
          <w:ilvl w:val="0"/>
          <w:numId w:val="5"/>
        </w:numPr>
      </w:pPr>
      <w:r w:rsidRPr="003306AE">
        <w:t>Use cross-encoder reranker</w:t>
      </w:r>
    </w:p>
    <w:p w14:paraId="5C5A8594" w14:textId="77777777" w:rsidR="003306AE" w:rsidRPr="003306AE" w:rsidRDefault="003306AE" w:rsidP="003306AE">
      <w:pPr>
        <w:numPr>
          <w:ilvl w:val="0"/>
          <w:numId w:val="5"/>
        </w:numPr>
      </w:pPr>
      <w:r w:rsidRPr="003306AE">
        <w:t>Compare before and after ranking</w:t>
      </w:r>
    </w:p>
    <w:p w14:paraId="17C36425" w14:textId="77777777" w:rsidR="003306AE" w:rsidRPr="003306AE" w:rsidRDefault="003306AE" w:rsidP="003306AE">
      <w:pPr>
        <w:numPr>
          <w:ilvl w:val="0"/>
          <w:numId w:val="5"/>
        </w:numPr>
      </w:pPr>
      <w:r w:rsidRPr="003306AE">
        <w:t>Show retrieval trace</w:t>
      </w:r>
    </w:p>
    <w:p w14:paraId="3DE5B011" w14:textId="77777777" w:rsidR="003306AE" w:rsidRPr="003306AE" w:rsidRDefault="003306AE" w:rsidP="003306AE">
      <w:pPr>
        <w:rPr>
          <w:b/>
          <w:bCs/>
        </w:rPr>
      </w:pPr>
      <w:r w:rsidRPr="003306AE">
        <w:rPr>
          <w:b/>
          <w:bCs/>
        </w:rPr>
        <w:t>Level 5: Guardrails and observability</w:t>
      </w:r>
    </w:p>
    <w:p w14:paraId="2FA040BD" w14:textId="77777777" w:rsidR="003306AE" w:rsidRPr="003306AE" w:rsidRDefault="003306AE" w:rsidP="003306AE">
      <w:pPr>
        <w:numPr>
          <w:ilvl w:val="0"/>
          <w:numId w:val="6"/>
        </w:numPr>
      </w:pPr>
      <w:r w:rsidRPr="003306AE">
        <w:t>Confidence tiering: high, medium, low</w:t>
      </w:r>
    </w:p>
    <w:p w14:paraId="31E04DDB" w14:textId="77777777" w:rsidR="003306AE" w:rsidRPr="003306AE" w:rsidRDefault="003306AE" w:rsidP="003306AE">
      <w:pPr>
        <w:numPr>
          <w:ilvl w:val="0"/>
          <w:numId w:val="6"/>
        </w:numPr>
      </w:pPr>
      <w:r w:rsidRPr="003306AE">
        <w:t>Hallucination guardrail: answer only from retrieved context</w:t>
      </w:r>
    </w:p>
    <w:p w14:paraId="05179112" w14:textId="77777777" w:rsidR="003306AE" w:rsidRPr="003306AE" w:rsidRDefault="003306AE" w:rsidP="003306AE">
      <w:pPr>
        <w:numPr>
          <w:ilvl w:val="0"/>
          <w:numId w:val="6"/>
        </w:numPr>
      </w:pPr>
      <w:r w:rsidRPr="003306AE">
        <w:t>Evidence sufficiency check</w:t>
      </w:r>
    </w:p>
    <w:p w14:paraId="74251017" w14:textId="77777777" w:rsidR="003306AE" w:rsidRPr="003306AE" w:rsidRDefault="003306AE" w:rsidP="003306AE">
      <w:pPr>
        <w:numPr>
          <w:ilvl w:val="0"/>
          <w:numId w:val="6"/>
        </w:numPr>
      </w:pPr>
      <w:r w:rsidRPr="003306AE">
        <w:t>LangSmith traces or equivalent observability</w:t>
      </w:r>
    </w:p>
    <w:p w14:paraId="4CE7372B" w14:textId="77777777" w:rsidR="003306AE" w:rsidRPr="003306AE" w:rsidRDefault="003306AE" w:rsidP="003306AE">
      <w:pPr>
        <w:numPr>
          <w:ilvl w:val="0"/>
          <w:numId w:val="6"/>
        </w:numPr>
      </w:pPr>
      <w:r w:rsidRPr="003306AE">
        <w:t>RAGAS and MRR evaluation</w:t>
      </w:r>
    </w:p>
    <w:p w14:paraId="5D3C4D5A" w14:textId="77777777" w:rsidR="003306AE" w:rsidRPr="003306AE" w:rsidRDefault="003306AE" w:rsidP="003306AE">
      <w:r w:rsidRPr="003306AE">
        <w:pict w14:anchorId="7F9F3100">
          <v:rect id="_x0000_i1277" style="width:0;height:1.5pt" o:hralign="center" o:hrstd="t" o:hr="t" fillcolor="#a0a0a0" stroked="f"/>
        </w:pict>
      </w:r>
    </w:p>
    <w:p w14:paraId="6D7062A3" w14:textId="77777777" w:rsidR="003306AE" w:rsidRPr="003306AE" w:rsidRDefault="003306AE" w:rsidP="003306AE">
      <w:pPr>
        <w:rPr>
          <w:b/>
          <w:bCs/>
        </w:rPr>
      </w:pPr>
      <w:r w:rsidRPr="003306AE">
        <w:rPr>
          <w:b/>
          <w:bCs/>
        </w:rPr>
        <w:t>Evaluations to Consider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5142"/>
      </w:tblGrid>
      <w:tr w:rsidR="003306AE" w:rsidRPr="003306AE" w14:paraId="7A7394D9" w14:textId="77777777">
        <w:trPr>
          <w:tblHeader/>
          <w:tblCellSpacing w:w="15" w:type="dxa"/>
        </w:trPr>
        <w:tc>
          <w:tcPr>
            <w:tcW w:w="0" w:type="auto"/>
            <w:vAlign w:val="center"/>
            <w:hideMark/>
          </w:tcPr>
          <w:p w14:paraId="0B850B78" w14:textId="77777777" w:rsidR="003306AE" w:rsidRPr="003306AE" w:rsidRDefault="003306AE" w:rsidP="003306AE">
            <w:pPr>
              <w:rPr>
                <w:b/>
                <w:bCs/>
              </w:rPr>
            </w:pPr>
            <w:r w:rsidRPr="003306AE">
              <w:rPr>
                <w:b/>
                <w:bCs/>
              </w:rPr>
              <w:t>Evaluation</w:t>
            </w:r>
          </w:p>
        </w:tc>
        <w:tc>
          <w:tcPr>
            <w:tcW w:w="0" w:type="auto"/>
            <w:vAlign w:val="center"/>
            <w:hideMark/>
          </w:tcPr>
          <w:p w14:paraId="0A159EA3" w14:textId="77777777" w:rsidR="003306AE" w:rsidRPr="003306AE" w:rsidRDefault="003306AE" w:rsidP="003306AE">
            <w:pPr>
              <w:rPr>
                <w:b/>
                <w:bCs/>
              </w:rPr>
            </w:pPr>
            <w:r w:rsidRPr="003306AE">
              <w:rPr>
                <w:b/>
                <w:bCs/>
              </w:rPr>
              <w:t>What it measures</w:t>
            </w:r>
          </w:p>
        </w:tc>
      </w:tr>
      <w:tr w:rsidR="003306AE" w:rsidRPr="003306AE" w14:paraId="3AE63B40" w14:textId="77777777">
        <w:trPr>
          <w:tblCellSpacing w:w="15" w:type="dxa"/>
        </w:trPr>
        <w:tc>
          <w:tcPr>
            <w:tcW w:w="0" w:type="auto"/>
            <w:vAlign w:val="center"/>
            <w:hideMark/>
          </w:tcPr>
          <w:p w14:paraId="3F224D88" w14:textId="77777777" w:rsidR="003306AE" w:rsidRPr="003306AE" w:rsidRDefault="003306AE" w:rsidP="003306AE">
            <w:r w:rsidRPr="003306AE">
              <w:t>MRR</w:t>
            </w:r>
          </w:p>
        </w:tc>
        <w:tc>
          <w:tcPr>
            <w:tcW w:w="0" w:type="auto"/>
            <w:vAlign w:val="center"/>
            <w:hideMark/>
          </w:tcPr>
          <w:p w14:paraId="22052842" w14:textId="77777777" w:rsidR="003306AE" w:rsidRPr="003306AE" w:rsidRDefault="003306AE" w:rsidP="003306AE">
            <w:r w:rsidRPr="003306AE">
              <w:t>How high the first relevant chunk appears</w:t>
            </w:r>
          </w:p>
        </w:tc>
      </w:tr>
      <w:tr w:rsidR="003306AE" w:rsidRPr="003306AE" w14:paraId="6972B417" w14:textId="77777777">
        <w:trPr>
          <w:tblCellSpacing w:w="15" w:type="dxa"/>
        </w:trPr>
        <w:tc>
          <w:tcPr>
            <w:tcW w:w="0" w:type="auto"/>
            <w:vAlign w:val="center"/>
            <w:hideMark/>
          </w:tcPr>
          <w:p w14:paraId="2D7BE6D6" w14:textId="77777777" w:rsidR="003306AE" w:rsidRPr="003306AE" w:rsidRDefault="003306AE" w:rsidP="003306AE">
            <w:r w:rsidRPr="003306AE">
              <w:lastRenderedPageBreak/>
              <w:t>Precision@k</w:t>
            </w:r>
          </w:p>
        </w:tc>
        <w:tc>
          <w:tcPr>
            <w:tcW w:w="0" w:type="auto"/>
            <w:vAlign w:val="center"/>
            <w:hideMark/>
          </w:tcPr>
          <w:p w14:paraId="05535864" w14:textId="77777777" w:rsidR="003306AE" w:rsidRPr="003306AE" w:rsidRDefault="003306AE" w:rsidP="003306AE">
            <w:r w:rsidRPr="003306AE">
              <w:t>Whether top retrieved chunks are relevant</w:t>
            </w:r>
          </w:p>
        </w:tc>
      </w:tr>
      <w:tr w:rsidR="003306AE" w:rsidRPr="003306AE" w14:paraId="0C30D3F5" w14:textId="77777777">
        <w:trPr>
          <w:tblCellSpacing w:w="15" w:type="dxa"/>
        </w:trPr>
        <w:tc>
          <w:tcPr>
            <w:tcW w:w="0" w:type="auto"/>
            <w:vAlign w:val="center"/>
            <w:hideMark/>
          </w:tcPr>
          <w:p w14:paraId="7073C64C" w14:textId="77777777" w:rsidR="003306AE" w:rsidRPr="003306AE" w:rsidRDefault="003306AE" w:rsidP="003306AE">
            <w:r w:rsidRPr="003306AE">
              <w:t>Recall@k</w:t>
            </w:r>
          </w:p>
        </w:tc>
        <w:tc>
          <w:tcPr>
            <w:tcW w:w="0" w:type="auto"/>
            <w:vAlign w:val="center"/>
            <w:hideMark/>
          </w:tcPr>
          <w:p w14:paraId="248B39B0" w14:textId="77777777" w:rsidR="003306AE" w:rsidRPr="003306AE" w:rsidRDefault="003306AE" w:rsidP="003306AE">
            <w:r w:rsidRPr="003306AE">
              <w:t>Whether relevant evidence was retrieved</w:t>
            </w:r>
          </w:p>
        </w:tc>
      </w:tr>
      <w:tr w:rsidR="003306AE" w:rsidRPr="003306AE" w14:paraId="52FA34E5" w14:textId="77777777">
        <w:trPr>
          <w:tblCellSpacing w:w="15" w:type="dxa"/>
        </w:trPr>
        <w:tc>
          <w:tcPr>
            <w:tcW w:w="0" w:type="auto"/>
            <w:vAlign w:val="center"/>
            <w:hideMark/>
          </w:tcPr>
          <w:p w14:paraId="48400843" w14:textId="77777777" w:rsidR="003306AE" w:rsidRPr="003306AE" w:rsidRDefault="003306AE" w:rsidP="003306AE">
            <w:r w:rsidRPr="003306AE">
              <w:t>RAGAS faithfulness</w:t>
            </w:r>
          </w:p>
        </w:tc>
        <w:tc>
          <w:tcPr>
            <w:tcW w:w="0" w:type="auto"/>
            <w:vAlign w:val="center"/>
            <w:hideMark/>
          </w:tcPr>
          <w:p w14:paraId="5B89DD43" w14:textId="77777777" w:rsidR="003306AE" w:rsidRPr="003306AE" w:rsidRDefault="003306AE" w:rsidP="003306AE">
            <w:r w:rsidRPr="003306AE">
              <w:t>Whether answer is grounded in context</w:t>
            </w:r>
          </w:p>
        </w:tc>
      </w:tr>
      <w:tr w:rsidR="003306AE" w:rsidRPr="003306AE" w14:paraId="20FA5263" w14:textId="77777777">
        <w:trPr>
          <w:tblCellSpacing w:w="15" w:type="dxa"/>
        </w:trPr>
        <w:tc>
          <w:tcPr>
            <w:tcW w:w="0" w:type="auto"/>
            <w:vAlign w:val="center"/>
            <w:hideMark/>
          </w:tcPr>
          <w:p w14:paraId="63CC220F" w14:textId="77777777" w:rsidR="003306AE" w:rsidRPr="003306AE" w:rsidRDefault="003306AE" w:rsidP="003306AE">
            <w:r w:rsidRPr="003306AE">
              <w:t>RAGAS answer relevancy</w:t>
            </w:r>
          </w:p>
        </w:tc>
        <w:tc>
          <w:tcPr>
            <w:tcW w:w="0" w:type="auto"/>
            <w:vAlign w:val="center"/>
            <w:hideMark/>
          </w:tcPr>
          <w:p w14:paraId="294396BB" w14:textId="77777777" w:rsidR="003306AE" w:rsidRPr="003306AE" w:rsidRDefault="003306AE" w:rsidP="003306AE">
            <w:r w:rsidRPr="003306AE">
              <w:t>Whether answer addresses the query</w:t>
            </w:r>
          </w:p>
        </w:tc>
      </w:tr>
      <w:tr w:rsidR="003306AE" w:rsidRPr="003306AE" w14:paraId="313621A6" w14:textId="77777777">
        <w:trPr>
          <w:tblCellSpacing w:w="15" w:type="dxa"/>
        </w:trPr>
        <w:tc>
          <w:tcPr>
            <w:tcW w:w="0" w:type="auto"/>
            <w:vAlign w:val="center"/>
            <w:hideMark/>
          </w:tcPr>
          <w:p w14:paraId="3E375A42" w14:textId="77777777" w:rsidR="003306AE" w:rsidRPr="003306AE" w:rsidRDefault="003306AE" w:rsidP="003306AE">
            <w:r w:rsidRPr="003306AE">
              <w:t>Context precision</w:t>
            </w:r>
          </w:p>
        </w:tc>
        <w:tc>
          <w:tcPr>
            <w:tcW w:w="0" w:type="auto"/>
            <w:vAlign w:val="center"/>
            <w:hideMark/>
          </w:tcPr>
          <w:p w14:paraId="6C8E7BF4" w14:textId="77777777" w:rsidR="003306AE" w:rsidRPr="003306AE" w:rsidRDefault="003306AE" w:rsidP="003306AE">
            <w:r w:rsidRPr="003306AE">
              <w:t>Whether retrieved context is useful</w:t>
            </w:r>
          </w:p>
        </w:tc>
      </w:tr>
      <w:tr w:rsidR="003306AE" w:rsidRPr="003306AE" w14:paraId="3C02F91B" w14:textId="77777777">
        <w:trPr>
          <w:tblCellSpacing w:w="15" w:type="dxa"/>
        </w:trPr>
        <w:tc>
          <w:tcPr>
            <w:tcW w:w="0" w:type="auto"/>
            <w:vAlign w:val="center"/>
            <w:hideMark/>
          </w:tcPr>
          <w:p w14:paraId="04B5A743" w14:textId="77777777" w:rsidR="003306AE" w:rsidRPr="003306AE" w:rsidRDefault="003306AE" w:rsidP="003306AE">
            <w:r w:rsidRPr="003306AE">
              <w:t>Context recall</w:t>
            </w:r>
          </w:p>
        </w:tc>
        <w:tc>
          <w:tcPr>
            <w:tcW w:w="0" w:type="auto"/>
            <w:vAlign w:val="center"/>
            <w:hideMark/>
          </w:tcPr>
          <w:p w14:paraId="47DE7388" w14:textId="77777777" w:rsidR="003306AE" w:rsidRPr="003306AE" w:rsidRDefault="003306AE" w:rsidP="003306AE">
            <w:r w:rsidRPr="003306AE">
              <w:t>Whether necessary context was retrieved</w:t>
            </w:r>
          </w:p>
        </w:tc>
      </w:tr>
      <w:tr w:rsidR="003306AE" w:rsidRPr="003306AE" w14:paraId="178C4619" w14:textId="77777777">
        <w:trPr>
          <w:tblCellSpacing w:w="15" w:type="dxa"/>
        </w:trPr>
        <w:tc>
          <w:tcPr>
            <w:tcW w:w="0" w:type="auto"/>
            <w:vAlign w:val="center"/>
            <w:hideMark/>
          </w:tcPr>
          <w:p w14:paraId="591B4C56" w14:textId="77777777" w:rsidR="003306AE" w:rsidRPr="003306AE" w:rsidRDefault="003306AE" w:rsidP="003306AE">
            <w:r w:rsidRPr="003306AE">
              <w:t>Citation accuracy</w:t>
            </w:r>
          </w:p>
        </w:tc>
        <w:tc>
          <w:tcPr>
            <w:tcW w:w="0" w:type="auto"/>
            <w:vAlign w:val="center"/>
            <w:hideMark/>
          </w:tcPr>
          <w:p w14:paraId="074C5CAE" w14:textId="77777777" w:rsidR="003306AE" w:rsidRPr="003306AE" w:rsidRDefault="003306AE" w:rsidP="003306AE">
            <w:r w:rsidRPr="003306AE">
              <w:t>Whether citations support the answer</w:t>
            </w:r>
          </w:p>
        </w:tc>
      </w:tr>
      <w:tr w:rsidR="003306AE" w:rsidRPr="003306AE" w14:paraId="30C8DD8E" w14:textId="77777777">
        <w:trPr>
          <w:tblCellSpacing w:w="15" w:type="dxa"/>
        </w:trPr>
        <w:tc>
          <w:tcPr>
            <w:tcW w:w="0" w:type="auto"/>
            <w:vAlign w:val="center"/>
            <w:hideMark/>
          </w:tcPr>
          <w:p w14:paraId="7B69DA1C" w14:textId="77777777" w:rsidR="003306AE" w:rsidRPr="003306AE" w:rsidRDefault="003306AE" w:rsidP="003306AE">
            <w:r w:rsidRPr="003306AE">
              <w:t>Diversity score</w:t>
            </w:r>
          </w:p>
        </w:tc>
        <w:tc>
          <w:tcPr>
            <w:tcW w:w="0" w:type="auto"/>
            <w:vAlign w:val="center"/>
            <w:hideMark/>
          </w:tcPr>
          <w:p w14:paraId="26E16ABF" w14:textId="77777777" w:rsidR="003306AE" w:rsidRPr="003306AE" w:rsidRDefault="003306AE" w:rsidP="003306AE">
            <w:r w:rsidRPr="003306AE">
              <w:t>Whether results come from varied useful sources</w:t>
            </w:r>
          </w:p>
        </w:tc>
      </w:tr>
      <w:tr w:rsidR="003306AE" w:rsidRPr="003306AE" w14:paraId="7D21636F" w14:textId="77777777">
        <w:trPr>
          <w:tblCellSpacing w:w="15" w:type="dxa"/>
        </w:trPr>
        <w:tc>
          <w:tcPr>
            <w:tcW w:w="0" w:type="auto"/>
            <w:vAlign w:val="center"/>
            <w:hideMark/>
          </w:tcPr>
          <w:p w14:paraId="24E864F5" w14:textId="77777777" w:rsidR="003306AE" w:rsidRPr="003306AE" w:rsidRDefault="003306AE" w:rsidP="003306AE">
            <w:r w:rsidRPr="003306AE">
              <w:t>Latency</w:t>
            </w:r>
          </w:p>
        </w:tc>
        <w:tc>
          <w:tcPr>
            <w:tcW w:w="0" w:type="auto"/>
            <w:vAlign w:val="center"/>
            <w:hideMark/>
          </w:tcPr>
          <w:p w14:paraId="0275D2B7" w14:textId="77777777" w:rsidR="003306AE" w:rsidRPr="003306AE" w:rsidRDefault="003306AE" w:rsidP="003306AE">
            <w:r w:rsidRPr="003306AE">
              <w:t>Search + reranking + generation time</w:t>
            </w:r>
          </w:p>
        </w:tc>
      </w:tr>
      <w:tr w:rsidR="003306AE" w:rsidRPr="003306AE" w14:paraId="180DEC0B" w14:textId="77777777">
        <w:trPr>
          <w:tblCellSpacing w:w="15" w:type="dxa"/>
        </w:trPr>
        <w:tc>
          <w:tcPr>
            <w:tcW w:w="0" w:type="auto"/>
            <w:vAlign w:val="center"/>
            <w:hideMark/>
          </w:tcPr>
          <w:p w14:paraId="04F098EF" w14:textId="77777777" w:rsidR="003306AE" w:rsidRPr="003306AE" w:rsidRDefault="003306AE" w:rsidP="003306AE">
            <w:r w:rsidRPr="003306AE">
              <w:t>Cost</w:t>
            </w:r>
          </w:p>
        </w:tc>
        <w:tc>
          <w:tcPr>
            <w:tcW w:w="0" w:type="auto"/>
            <w:vAlign w:val="center"/>
            <w:hideMark/>
          </w:tcPr>
          <w:p w14:paraId="1D27B9C1" w14:textId="77777777" w:rsidR="003306AE" w:rsidRPr="003306AE" w:rsidRDefault="003306AE" w:rsidP="003306AE">
            <w:r w:rsidRPr="003306AE">
              <w:t>Embedding, reranking, LLM calls</w:t>
            </w:r>
          </w:p>
        </w:tc>
      </w:tr>
    </w:tbl>
    <w:p w14:paraId="69252E0C" w14:textId="77777777" w:rsidR="003306AE" w:rsidRPr="003306AE" w:rsidRDefault="003306AE" w:rsidP="003306AE">
      <w:r w:rsidRPr="003306AE">
        <w:t>Demo corner cases:</w:t>
      </w:r>
    </w:p>
    <w:p w14:paraId="52646A36" w14:textId="77777777" w:rsidR="003306AE" w:rsidRPr="003306AE" w:rsidRDefault="003306AE" w:rsidP="003306AE">
      <w:r w:rsidRPr="003306AE">
        <w:t>Ask a question where the answer exists only in guidelines, not discharge summaries.</w:t>
      </w:r>
    </w:p>
    <w:p w14:paraId="714B6A03" w14:textId="77777777" w:rsidR="003306AE" w:rsidRPr="003306AE" w:rsidRDefault="003306AE" w:rsidP="003306AE">
      <w:r w:rsidRPr="003306AE">
        <w:t>Ask a question where discharge note and guideline appear to conflict.</w:t>
      </w:r>
    </w:p>
    <w:p w14:paraId="752EF178" w14:textId="77777777" w:rsidR="003306AE" w:rsidRPr="003306AE" w:rsidRDefault="003306AE" w:rsidP="003306AE">
      <w:r w:rsidRPr="003306AE">
        <w:t>Ask for Type 2 diabetes but include many Type 1 diabetes documents in the corpus.</w:t>
      </w:r>
    </w:p>
    <w:p w14:paraId="24F27684" w14:textId="77777777" w:rsidR="003306AE" w:rsidRPr="003306AE" w:rsidRDefault="003306AE" w:rsidP="003306AE">
      <w:r w:rsidRPr="003306AE">
        <w:t>Ask about metformin and include methotrexate distractor documents.</w:t>
      </w:r>
    </w:p>
    <w:p w14:paraId="04B96B6A" w14:textId="77777777" w:rsidR="003306AE" w:rsidRPr="003306AE" w:rsidRDefault="003306AE" w:rsidP="003306AE">
      <w:r w:rsidRPr="003306AE">
        <w:t>Ask a question with insufficient evidence and check whether the system refuses or lowers confidence.</w:t>
      </w:r>
    </w:p>
    <w:p w14:paraId="585A8398" w14:textId="77777777" w:rsidR="003306AE" w:rsidRPr="003306AE" w:rsidRDefault="003306AE" w:rsidP="003306AE">
      <w:r w:rsidRPr="003306AE">
        <w:pict w14:anchorId="1927BEF8">
          <v:rect id="_x0000_i1278" style="width:0;height:1.5pt" o:hralign="center" o:hrstd="t" o:hr="t" fillcolor="#a0a0a0" stroked="f"/>
        </w:pict>
      </w:r>
    </w:p>
    <w:p w14:paraId="23774001" w14:textId="77777777" w:rsidR="003306AE" w:rsidRPr="003306AE" w:rsidRDefault="003306AE" w:rsidP="003306AE">
      <w:pPr>
        <w:rPr>
          <w:b/>
          <w:bCs/>
        </w:rPr>
      </w:pPr>
      <w:r w:rsidRPr="003306AE">
        <w:rPr>
          <w:b/>
          <w:bCs/>
        </w:rPr>
        <w:t>What Participants Should Build and Deliver</w:t>
      </w:r>
    </w:p>
    <w:p w14:paraId="30DF1B6A" w14:textId="77777777" w:rsidR="003306AE" w:rsidRPr="003306AE" w:rsidRDefault="003306AE" w:rsidP="003306AE">
      <w:r w:rsidRPr="003306AE">
        <w:t>Participants should deliver:</w:t>
      </w:r>
    </w:p>
    <w:p w14:paraId="7A2B7C0F" w14:textId="77777777" w:rsidR="003306AE" w:rsidRPr="003306AE" w:rsidRDefault="003306AE" w:rsidP="003306AE">
      <w:pPr>
        <w:numPr>
          <w:ilvl w:val="0"/>
          <w:numId w:val="7"/>
        </w:numPr>
      </w:pPr>
      <w:r w:rsidRPr="003306AE">
        <w:t>Synthetic clinical corpus with discharge summaries, guidelines, and PubMed-style abstracts</w:t>
      </w:r>
    </w:p>
    <w:p w14:paraId="71434162" w14:textId="77777777" w:rsidR="003306AE" w:rsidRPr="003306AE" w:rsidRDefault="003306AE" w:rsidP="003306AE">
      <w:pPr>
        <w:numPr>
          <w:ilvl w:val="0"/>
          <w:numId w:val="7"/>
        </w:numPr>
      </w:pPr>
      <w:r w:rsidRPr="003306AE">
        <w:t>Chunking comparison</w:t>
      </w:r>
    </w:p>
    <w:p w14:paraId="3C304935" w14:textId="77777777" w:rsidR="003306AE" w:rsidRPr="003306AE" w:rsidRDefault="003306AE" w:rsidP="003306AE">
      <w:pPr>
        <w:numPr>
          <w:ilvl w:val="0"/>
          <w:numId w:val="7"/>
        </w:numPr>
      </w:pPr>
      <w:r w:rsidRPr="003306AE">
        <w:t>FAISS index comparison</w:t>
      </w:r>
    </w:p>
    <w:p w14:paraId="237552CB" w14:textId="77777777" w:rsidR="003306AE" w:rsidRPr="003306AE" w:rsidRDefault="003306AE" w:rsidP="003306AE">
      <w:pPr>
        <w:numPr>
          <w:ilvl w:val="0"/>
          <w:numId w:val="7"/>
        </w:numPr>
      </w:pPr>
      <w:r w:rsidRPr="003306AE">
        <w:t>Retrieval pipeline with metadata filters</w:t>
      </w:r>
    </w:p>
    <w:p w14:paraId="66F5F5BC" w14:textId="77777777" w:rsidR="003306AE" w:rsidRPr="003306AE" w:rsidRDefault="003306AE" w:rsidP="003306AE">
      <w:pPr>
        <w:numPr>
          <w:ilvl w:val="0"/>
          <w:numId w:val="7"/>
        </w:numPr>
      </w:pPr>
      <w:r w:rsidRPr="003306AE">
        <w:t>Hybrid retrieval with BM25 + embeddings</w:t>
      </w:r>
    </w:p>
    <w:p w14:paraId="04E10BC9" w14:textId="77777777" w:rsidR="003306AE" w:rsidRPr="003306AE" w:rsidRDefault="003306AE" w:rsidP="003306AE">
      <w:pPr>
        <w:numPr>
          <w:ilvl w:val="0"/>
          <w:numId w:val="7"/>
        </w:numPr>
      </w:pPr>
      <w:r w:rsidRPr="003306AE">
        <w:lastRenderedPageBreak/>
        <w:t>MMR and reranking implementation</w:t>
      </w:r>
    </w:p>
    <w:p w14:paraId="488DD35E" w14:textId="77777777" w:rsidR="003306AE" w:rsidRPr="003306AE" w:rsidRDefault="003306AE" w:rsidP="003306AE">
      <w:pPr>
        <w:numPr>
          <w:ilvl w:val="0"/>
          <w:numId w:val="7"/>
        </w:numPr>
      </w:pPr>
      <w:r w:rsidRPr="003306AE">
        <w:t>RAG answer generation with citations</w:t>
      </w:r>
    </w:p>
    <w:p w14:paraId="03F2A394" w14:textId="77777777" w:rsidR="003306AE" w:rsidRPr="003306AE" w:rsidRDefault="003306AE" w:rsidP="003306AE">
      <w:pPr>
        <w:numPr>
          <w:ilvl w:val="0"/>
          <w:numId w:val="7"/>
        </w:numPr>
      </w:pPr>
      <w:r w:rsidRPr="003306AE">
        <w:t>Hallucination guardrail and confidence tiering</w:t>
      </w:r>
    </w:p>
    <w:p w14:paraId="0E7A23DC" w14:textId="77777777" w:rsidR="003306AE" w:rsidRPr="003306AE" w:rsidRDefault="003306AE" w:rsidP="003306AE">
      <w:pPr>
        <w:numPr>
          <w:ilvl w:val="0"/>
          <w:numId w:val="7"/>
        </w:numPr>
      </w:pPr>
      <w:r w:rsidRPr="003306AE">
        <w:t>RAGAS and MRR evaluation</w:t>
      </w:r>
    </w:p>
    <w:p w14:paraId="7EBE6025" w14:textId="77777777" w:rsidR="003306AE" w:rsidRPr="003306AE" w:rsidRDefault="003306AE" w:rsidP="003306AE">
      <w:pPr>
        <w:numPr>
          <w:ilvl w:val="0"/>
          <w:numId w:val="7"/>
        </w:numPr>
      </w:pPr>
      <w:r w:rsidRPr="003306AE">
        <w:t>Observability traces</w:t>
      </w:r>
    </w:p>
    <w:p w14:paraId="687B789B" w14:textId="322A8193" w:rsidR="003306AE" w:rsidRDefault="003306AE" w:rsidP="003306AE">
      <w:pPr>
        <w:numPr>
          <w:ilvl w:val="0"/>
          <w:numId w:val="7"/>
        </w:numPr>
      </w:pPr>
      <w:r w:rsidRPr="003306AE">
        <w:t>Demo UI showing retrieval, reranking, answer, confidence, and evidence</w:t>
      </w:r>
    </w:p>
    <w:p w14:paraId="353D9A3E" w14:textId="2F8384A7" w:rsidR="003306AE" w:rsidRPr="003306AE" w:rsidRDefault="003306AE" w:rsidP="007162CB">
      <w:pPr>
        <w:numPr>
          <w:ilvl w:val="0"/>
          <w:numId w:val="7"/>
        </w:numPr>
      </w:pPr>
      <w:r>
        <w:t>Presentation deck</w:t>
      </w:r>
    </w:p>
    <w:sectPr w:rsidR="003306AE" w:rsidRPr="003306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11AC"/>
    <w:multiLevelType w:val="multilevel"/>
    <w:tmpl w:val="345E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1163C"/>
    <w:multiLevelType w:val="multilevel"/>
    <w:tmpl w:val="590C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102E9"/>
    <w:multiLevelType w:val="multilevel"/>
    <w:tmpl w:val="B15C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51D9A"/>
    <w:multiLevelType w:val="multilevel"/>
    <w:tmpl w:val="877E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679E2"/>
    <w:multiLevelType w:val="multilevel"/>
    <w:tmpl w:val="3B7E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97CB0"/>
    <w:multiLevelType w:val="multilevel"/>
    <w:tmpl w:val="7464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E7C90"/>
    <w:multiLevelType w:val="multilevel"/>
    <w:tmpl w:val="C858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E2896"/>
    <w:multiLevelType w:val="multilevel"/>
    <w:tmpl w:val="8FB6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1050A"/>
    <w:multiLevelType w:val="multilevel"/>
    <w:tmpl w:val="E09E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96C53"/>
    <w:multiLevelType w:val="multilevel"/>
    <w:tmpl w:val="0E06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939B2"/>
    <w:multiLevelType w:val="multilevel"/>
    <w:tmpl w:val="26F2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D7640"/>
    <w:multiLevelType w:val="multilevel"/>
    <w:tmpl w:val="9B4A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66C24"/>
    <w:multiLevelType w:val="multilevel"/>
    <w:tmpl w:val="E7DE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7F437A"/>
    <w:multiLevelType w:val="multilevel"/>
    <w:tmpl w:val="E024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36775"/>
    <w:multiLevelType w:val="multilevel"/>
    <w:tmpl w:val="83A8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F3BF5"/>
    <w:multiLevelType w:val="multilevel"/>
    <w:tmpl w:val="E948F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D310EE"/>
    <w:multiLevelType w:val="multilevel"/>
    <w:tmpl w:val="5920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410A89"/>
    <w:multiLevelType w:val="multilevel"/>
    <w:tmpl w:val="D2269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554B96"/>
    <w:multiLevelType w:val="multilevel"/>
    <w:tmpl w:val="F88C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68463F"/>
    <w:multiLevelType w:val="multilevel"/>
    <w:tmpl w:val="63FA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655AC"/>
    <w:multiLevelType w:val="multilevel"/>
    <w:tmpl w:val="C14E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F71735"/>
    <w:multiLevelType w:val="multilevel"/>
    <w:tmpl w:val="149A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0D4C2B"/>
    <w:multiLevelType w:val="multilevel"/>
    <w:tmpl w:val="B898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CB7AA1"/>
    <w:multiLevelType w:val="multilevel"/>
    <w:tmpl w:val="8C9A5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B926C9"/>
    <w:multiLevelType w:val="multilevel"/>
    <w:tmpl w:val="28B2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EC409D"/>
    <w:multiLevelType w:val="multilevel"/>
    <w:tmpl w:val="3418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637A3F"/>
    <w:multiLevelType w:val="multilevel"/>
    <w:tmpl w:val="33640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387670"/>
    <w:multiLevelType w:val="multilevel"/>
    <w:tmpl w:val="1700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5824EB"/>
    <w:multiLevelType w:val="multilevel"/>
    <w:tmpl w:val="F34A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A5EA0"/>
    <w:multiLevelType w:val="multilevel"/>
    <w:tmpl w:val="C95C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3B3C66"/>
    <w:multiLevelType w:val="multilevel"/>
    <w:tmpl w:val="936C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B42D2A"/>
    <w:multiLevelType w:val="multilevel"/>
    <w:tmpl w:val="BAC0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D823C0"/>
    <w:multiLevelType w:val="multilevel"/>
    <w:tmpl w:val="861EA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BC31B4"/>
    <w:multiLevelType w:val="multilevel"/>
    <w:tmpl w:val="F3AE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837072"/>
    <w:multiLevelType w:val="multilevel"/>
    <w:tmpl w:val="181C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E448E0"/>
    <w:multiLevelType w:val="multilevel"/>
    <w:tmpl w:val="FBD4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AD3084"/>
    <w:multiLevelType w:val="multilevel"/>
    <w:tmpl w:val="DD18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176228"/>
    <w:multiLevelType w:val="multilevel"/>
    <w:tmpl w:val="D9CA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AF74BA"/>
    <w:multiLevelType w:val="multilevel"/>
    <w:tmpl w:val="C4602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502328"/>
    <w:multiLevelType w:val="multilevel"/>
    <w:tmpl w:val="E852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2A791B"/>
    <w:multiLevelType w:val="multilevel"/>
    <w:tmpl w:val="8F1E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450E67"/>
    <w:multiLevelType w:val="multilevel"/>
    <w:tmpl w:val="876A7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976C2D"/>
    <w:multiLevelType w:val="multilevel"/>
    <w:tmpl w:val="9D36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559226">
    <w:abstractNumId w:val="16"/>
  </w:num>
  <w:num w:numId="2" w16cid:durableId="991719319">
    <w:abstractNumId w:val="25"/>
  </w:num>
  <w:num w:numId="3" w16cid:durableId="333462440">
    <w:abstractNumId w:val="28"/>
  </w:num>
  <w:num w:numId="4" w16cid:durableId="1200047698">
    <w:abstractNumId w:val="33"/>
  </w:num>
  <w:num w:numId="5" w16cid:durableId="83494979">
    <w:abstractNumId w:val="1"/>
  </w:num>
  <w:num w:numId="6" w16cid:durableId="513765970">
    <w:abstractNumId w:val="13"/>
  </w:num>
  <w:num w:numId="7" w16cid:durableId="171074207">
    <w:abstractNumId w:val="15"/>
  </w:num>
  <w:num w:numId="8" w16cid:durableId="1302921952">
    <w:abstractNumId w:val="29"/>
  </w:num>
  <w:num w:numId="9" w16cid:durableId="1792742831">
    <w:abstractNumId w:val="0"/>
  </w:num>
  <w:num w:numId="10" w16cid:durableId="618531536">
    <w:abstractNumId w:val="2"/>
  </w:num>
  <w:num w:numId="11" w16cid:durableId="753237289">
    <w:abstractNumId w:val="7"/>
  </w:num>
  <w:num w:numId="12" w16cid:durableId="77097758">
    <w:abstractNumId w:val="35"/>
  </w:num>
  <w:num w:numId="13" w16cid:durableId="1398017441">
    <w:abstractNumId w:val="22"/>
  </w:num>
  <w:num w:numId="14" w16cid:durableId="2090032049">
    <w:abstractNumId w:val="40"/>
  </w:num>
  <w:num w:numId="15" w16cid:durableId="1179351034">
    <w:abstractNumId w:val="41"/>
  </w:num>
  <w:num w:numId="16" w16cid:durableId="791679070">
    <w:abstractNumId w:val="6"/>
  </w:num>
  <w:num w:numId="17" w16cid:durableId="524558495">
    <w:abstractNumId w:val="11"/>
  </w:num>
  <w:num w:numId="18" w16cid:durableId="1642610332">
    <w:abstractNumId w:val="27"/>
  </w:num>
  <w:num w:numId="19" w16cid:durableId="1714501648">
    <w:abstractNumId w:val="24"/>
  </w:num>
  <w:num w:numId="20" w16cid:durableId="1090352647">
    <w:abstractNumId w:val="10"/>
  </w:num>
  <w:num w:numId="21" w16cid:durableId="1407071654">
    <w:abstractNumId w:val="21"/>
  </w:num>
  <w:num w:numId="22" w16cid:durableId="900554664">
    <w:abstractNumId w:val="34"/>
  </w:num>
  <w:num w:numId="23" w16cid:durableId="1647278597">
    <w:abstractNumId w:val="17"/>
  </w:num>
  <w:num w:numId="24" w16cid:durableId="1237472472">
    <w:abstractNumId w:val="30"/>
  </w:num>
  <w:num w:numId="25" w16cid:durableId="1473214378">
    <w:abstractNumId w:val="19"/>
  </w:num>
  <w:num w:numId="26" w16cid:durableId="303047189">
    <w:abstractNumId w:val="8"/>
  </w:num>
  <w:num w:numId="27" w16cid:durableId="1398435743">
    <w:abstractNumId w:val="9"/>
  </w:num>
  <w:num w:numId="28" w16cid:durableId="236404223">
    <w:abstractNumId w:val="5"/>
  </w:num>
  <w:num w:numId="29" w16cid:durableId="483593692">
    <w:abstractNumId w:val="12"/>
  </w:num>
  <w:num w:numId="30" w16cid:durableId="51388811">
    <w:abstractNumId w:val="36"/>
  </w:num>
  <w:num w:numId="31" w16cid:durableId="115681017">
    <w:abstractNumId w:val="4"/>
  </w:num>
  <w:num w:numId="32" w16cid:durableId="1902667556">
    <w:abstractNumId w:val="38"/>
  </w:num>
  <w:num w:numId="33" w16cid:durableId="284584227">
    <w:abstractNumId w:val="20"/>
  </w:num>
  <w:num w:numId="34" w16cid:durableId="664088384">
    <w:abstractNumId w:val="23"/>
  </w:num>
  <w:num w:numId="35" w16cid:durableId="1202551450">
    <w:abstractNumId w:val="39"/>
  </w:num>
  <w:num w:numId="36" w16cid:durableId="731856473">
    <w:abstractNumId w:val="18"/>
  </w:num>
  <w:num w:numId="37" w16cid:durableId="2075816964">
    <w:abstractNumId w:val="14"/>
  </w:num>
  <w:num w:numId="38" w16cid:durableId="1292900936">
    <w:abstractNumId w:val="3"/>
  </w:num>
  <w:num w:numId="39" w16cid:durableId="186532209">
    <w:abstractNumId w:val="37"/>
  </w:num>
  <w:num w:numId="40" w16cid:durableId="212620928">
    <w:abstractNumId w:val="31"/>
  </w:num>
  <w:num w:numId="41" w16cid:durableId="1663852150">
    <w:abstractNumId w:val="26"/>
  </w:num>
  <w:num w:numId="42" w16cid:durableId="1667174323">
    <w:abstractNumId w:val="32"/>
  </w:num>
  <w:num w:numId="43" w16cid:durableId="162708400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6AE"/>
    <w:rsid w:val="00027E54"/>
    <w:rsid w:val="003306AE"/>
    <w:rsid w:val="007162CB"/>
    <w:rsid w:val="00D646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9845F"/>
  <w15:chartTrackingRefBased/>
  <w15:docId w15:val="{0593182D-1FEE-40EE-973A-BE36711E3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0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06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6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6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0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06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6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6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6AE"/>
    <w:rPr>
      <w:rFonts w:eastAsiaTheme="majorEastAsia" w:cstheme="majorBidi"/>
      <w:color w:val="272727" w:themeColor="text1" w:themeTint="D8"/>
    </w:rPr>
  </w:style>
  <w:style w:type="paragraph" w:styleId="Title">
    <w:name w:val="Title"/>
    <w:basedOn w:val="Normal"/>
    <w:next w:val="Normal"/>
    <w:link w:val="TitleChar"/>
    <w:uiPriority w:val="10"/>
    <w:qFormat/>
    <w:rsid w:val="00330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6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6AE"/>
    <w:pPr>
      <w:spacing w:before="160"/>
      <w:jc w:val="center"/>
    </w:pPr>
    <w:rPr>
      <w:i/>
      <w:iCs/>
      <w:color w:val="404040" w:themeColor="text1" w:themeTint="BF"/>
    </w:rPr>
  </w:style>
  <w:style w:type="character" w:customStyle="1" w:styleId="QuoteChar">
    <w:name w:val="Quote Char"/>
    <w:basedOn w:val="DefaultParagraphFont"/>
    <w:link w:val="Quote"/>
    <w:uiPriority w:val="29"/>
    <w:rsid w:val="003306AE"/>
    <w:rPr>
      <w:i/>
      <w:iCs/>
      <w:color w:val="404040" w:themeColor="text1" w:themeTint="BF"/>
    </w:rPr>
  </w:style>
  <w:style w:type="paragraph" w:styleId="ListParagraph">
    <w:name w:val="List Paragraph"/>
    <w:basedOn w:val="Normal"/>
    <w:uiPriority w:val="34"/>
    <w:qFormat/>
    <w:rsid w:val="003306AE"/>
    <w:pPr>
      <w:ind w:left="720"/>
      <w:contextualSpacing/>
    </w:pPr>
  </w:style>
  <w:style w:type="character" w:styleId="IntenseEmphasis">
    <w:name w:val="Intense Emphasis"/>
    <w:basedOn w:val="DefaultParagraphFont"/>
    <w:uiPriority w:val="21"/>
    <w:qFormat/>
    <w:rsid w:val="003306AE"/>
    <w:rPr>
      <w:i/>
      <w:iCs/>
      <w:color w:val="0F4761" w:themeColor="accent1" w:themeShade="BF"/>
    </w:rPr>
  </w:style>
  <w:style w:type="paragraph" w:styleId="IntenseQuote">
    <w:name w:val="Intense Quote"/>
    <w:basedOn w:val="Normal"/>
    <w:next w:val="Normal"/>
    <w:link w:val="IntenseQuoteChar"/>
    <w:uiPriority w:val="30"/>
    <w:qFormat/>
    <w:rsid w:val="00330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6AE"/>
    <w:rPr>
      <w:i/>
      <w:iCs/>
      <w:color w:val="0F4761" w:themeColor="accent1" w:themeShade="BF"/>
    </w:rPr>
  </w:style>
  <w:style w:type="character" w:styleId="IntenseReference">
    <w:name w:val="Intense Reference"/>
    <w:basedOn w:val="DefaultParagraphFont"/>
    <w:uiPriority w:val="32"/>
    <w:qFormat/>
    <w:rsid w:val="003306AE"/>
    <w:rPr>
      <w:b/>
      <w:bCs/>
      <w:smallCaps/>
      <w:color w:val="0F4761" w:themeColor="accent1" w:themeShade="BF"/>
      <w:spacing w:val="5"/>
    </w:rPr>
  </w:style>
  <w:style w:type="paragraph" w:customStyle="1" w:styleId="msonormal0">
    <w:name w:val="msonormal"/>
    <w:basedOn w:val="Normal"/>
    <w:rsid w:val="003306A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3306A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3306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306A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306AE"/>
    <w:rPr>
      <w:rFonts w:ascii="Courier New" w:eastAsia="Times New Roman" w:hAnsi="Courier New" w:cs="Courier New"/>
      <w:sz w:val="20"/>
      <w:szCs w:val="20"/>
    </w:rPr>
  </w:style>
  <w:style w:type="character" w:styleId="Strong">
    <w:name w:val="Strong"/>
    <w:basedOn w:val="DefaultParagraphFont"/>
    <w:uiPriority w:val="22"/>
    <w:qFormat/>
    <w:rsid w:val="003306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1079</Words>
  <Characters>6252</Characters>
  <Application>Microsoft Office Word</Application>
  <DocSecurity>0</DocSecurity>
  <Lines>105</Lines>
  <Paragraphs>34</Paragraphs>
  <ScaleCrop>false</ScaleCrop>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Agrawal</dc:creator>
  <cp:keywords/>
  <dc:description/>
  <cp:lastModifiedBy>Vijay Agrawal</cp:lastModifiedBy>
  <cp:revision>2</cp:revision>
  <dcterms:created xsi:type="dcterms:W3CDTF">2026-07-01T08:15:00Z</dcterms:created>
  <dcterms:modified xsi:type="dcterms:W3CDTF">2026-07-01T08:34:00Z</dcterms:modified>
</cp:coreProperties>
</file>