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CommerceOps</w:t>
      </w:r>
    </w:p>
    <w:p>
      <w:pPr>
        <w:jc w:val="center"/>
      </w:pPr>
      <w:r>
        <w:rPr>
          <w:rFonts w:ascii="Aptos Display" w:hAnsi="Aptos Display"/>
          <w:b/>
          <w:color w:val="1F4E78"/>
          <w:sz w:val="40"/>
        </w:rPr>
        <w:t>EPIC-03 Inventory Management</w:t>
        <w:br/>
        <w:t>Development Specification</w:t>
      </w:r>
    </w:p>
    <w:p>
      <w:pPr>
        <w:spacing w:before="240"/>
        <w:jc w:val="center"/>
      </w:pPr>
      <w:r>
        <w:rPr>
          <w:i/>
          <w:sz w:val="22"/>
        </w:rPr>
        <w:t>Includes first executable vertical slice: INV-F03 Controlled Stock Adjustment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F4E78"/>
            <w:vAlign w:val="center"/>
          </w:tcPr>
          <w:p>
            <w:pPr>
              <w:spacing w:after="0"/>
            </w:pPr>
            <w:r/>
            <w:r>
              <w:rPr>
                <w:rFonts w:ascii="Aptos" w:hAnsi="Aptos"/>
                <w:b/>
                <w:color w:val="FFFFFF"/>
                <w:sz w:val="18"/>
              </w:rPr>
              <w:t>Document</w:t>
            </w:r>
          </w:p>
        </w:tc>
        <w:tc>
          <w:tcPr>
            <w:tcW w:type="dxa" w:w="6912"/>
            <w:shd w:fill="1F4E78"/>
            <w:vAlign w:val="center"/>
          </w:tcPr>
          <w:p>
            <w:pPr>
              <w:spacing w:after="0"/>
            </w:pPr>
            <w:r/>
            <w:r>
              <w:rPr>
                <w:rFonts w:ascii="Aptos" w:hAnsi="Aptos"/>
                <w:b/>
                <w:color w:val="FFFFFF"/>
                <w:sz w:val="18"/>
              </w:rPr>
              <w:t>Value</w:t>
            </w:r>
          </w:p>
        </w:tc>
      </w:tr>
      <w:tr>
        <w:trPr>
          <w:cantSplit/>
        </w:trPr>
        <w:tc>
          <w:tcPr>
            <w:tcW w:type="dxa" w:w="3024"/>
            <w:vAlign w:val="center"/>
          </w:tcPr>
          <w:p>
            <w:pPr>
              <w:spacing w:after="0"/>
            </w:pPr>
            <w:r/>
            <w:r>
              <w:rPr>
                <w:rFonts w:ascii="Aptos" w:hAnsi="Aptos"/>
                <w:b w:val="0"/>
                <w:sz w:val="18"/>
              </w:rPr>
              <w:t>Specification ID</w:t>
            </w:r>
          </w:p>
        </w:tc>
        <w:tc>
          <w:tcPr>
            <w:tcW w:type="dxa" w:w="6912"/>
            <w:vAlign w:val="center"/>
          </w:tcPr>
          <w:p>
            <w:pPr>
              <w:spacing w:after="0"/>
            </w:pPr>
            <w:r/>
            <w:r>
              <w:rPr>
                <w:rFonts w:ascii="Aptos" w:hAnsi="Aptos"/>
                <w:b w:val="0"/>
                <w:sz w:val="18"/>
              </w:rPr>
              <w:t>EPIC-03 / INV-F03</w:t>
            </w:r>
          </w:p>
        </w:tc>
      </w:tr>
      <w:tr>
        <w:trPr>
          <w:cantSplit/>
        </w:trPr>
        <w:tc>
          <w:tcPr>
            <w:tcW w:type="dxa" w:w="3024"/>
            <w:vAlign w:val="center"/>
          </w:tcPr>
          <w:p>
            <w:pPr>
              <w:spacing w:after="0"/>
            </w:pPr>
            <w:r/>
            <w:r>
              <w:rPr>
                <w:rFonts w:ascii="Aptos" w:hAnsi="Aptos"/>
                <w:b w:val="0"/>
                <w:sz w:val="18"/>
              </w:rPr>
              <w:t>Version</w:t>
            </w:r>
          </w:p>
        </w:tc>
        <w:tc>
          <w:tcPr>
            <w:tcW w:type="dxa" w:w="6912"/>
            <w:vAlign w:val="center"/>
          </w:tcPr>
          <w:p>
            <w:pPr>
              <w:spacing w:after="0"/>
            </w:pPr>
            <w:r/>
            <w:r>
              <w:rPr>
                <w:rFonts w:ascii="Aptos" w:hAnsi="Aptos"/>
                <w:b w:val="0"/>
                <w:sz w:val="18"/>
              </w:rPr>
              <w:t>1.0</w:t>
            </w:r>
          </w:p>
        </w:tc>
      </w:tr>
      <w:tr>
        <w:trPr>
          <w:cantSplit/>
        </w:trPr>
        <w:tc>
          <w:tcPr>
            <w:tcW w:type="dxa" w:w="3024"/>
            <w:vAlign w:val="center"/>
          </w:tcPr>
          <w:p>
            <w:pPr>
              <w:spacing w:after="0"/>
            </w:pPr>
            <w:r/>
            <w:r>
              <w:rPr>
                <w:rFonts w:ascii="Aptos" w:hAnsi="Aptos"/>
                <w:b w:val="0"/>
                <w:sz w:val="18"/>
              </w:rPr>
              <w:t>Status</w:t>
            </w:r>
          </w:p>
        </w:tc>
        <w:tc>
          <w:tcPr>
            <w:tcW w:type="dxa" w:w="6912"/>
            <w:vAlign w:val="center"/>
          </w:tcPr>
          <w:p>
            <w:pPr>
              <w:spacing w:after="0"/>
            </w:pPr>
            <w:r/>
            <w:r>
              <w:rPr>
                <w:rFonts w:ascii="Aptos" w:hAnsi="Aptos"/>
                <w:b w:val="0"/>
                <w:sz w:val="18"/>
              </w:rPr>
              <w:t>Approved for initial development</w:t>
            </w:r>
          </w:p>
        </w:tc>
      </w:tr>
      <w:tr>
        <w:trPr>
          <w:cantSplit/>
        </w:trPr>
        <w:tc>
          <w:tcPr>
            <w:tcW w:type="dxa" w:w="3024"/>
            <w:vAlign w:val="center"/>
          </w:tcPr>
          <w:p>
            <w:pPr>
              <w:spacing w:after="0"/>
            </w:pPr>
            <w:r/>
            <w:r>
              <w:rPr>
                <w:rFonts w:ascii="Aptos" w:hAnsi="Aptos"/>
                <w:b w:val="0"/>
                <w:sz w:val="18"/>
              </w:rPr>
              <w:t>Baseline</w:t>
            </w:r>
          </w:p>
        </w:tc>
        <w:tc>
          <w:tcPr>
            <w:tcW w:type="dxa" w:w="6912"/>
            <w:vAlign w:val="center"/>
          </w:tcPr>
          <w:p>
            <w:pPr>
              <w:spacing w:after="0"/>
            </w:pPr>
            <w:r/>
            <w:r>
              <w:rPr>
                <w:rFonts w:ascii="Aptos" w:hAnsi="Aptos"/>
                <w:b w:val="0"/>
                <w:sz w:val="18"/>
              </w:rPr>
              <w:t>CommerceOps Master Specification v1.0</w:t>
            </w:r>
          </w:p>
        </w:tc>
      </w:tr>
      <w:tr>
        <w:trPr>
          <w:cantSplit/>
        </w:trPr>
        <w:tc>
          <w:tcPr>
            <w:tcW w:type="dxa" w:w="3024"/>
            <w:vAlign w:val="center"/>
          </w:tcPr>
          <w:p>
            <w:pPr>
              <w:spacing w:after="0"/>
            </w:pPr>
            <w:r/>
            <w:r>
              <w:rPr>
                <w:rFonts w:ascii="Aptos" w:hAnsi="Aptos"/>
                <w:b w:val="0"/>
                <w:sz w:val="18"/>
              </w:rPr>
              <w:t>Development model</w:t>
            </w:r>
          </w:p>
        </w:tc>
        <w:tc>
          <w:tcPr>
            <w:tcW w:type="dxa" w:w="6912"/>
            <w:vAlign w:val="center"/>
          </w:tcPr>
          <w:p>
            <w:pPr>
              <w:spacing w:after="0"/>
            </w:pPr>
            <w:r/>
            <w:r>
              <w:rPr>
                <w:rFonts w:ascii="Aptos" w:hAnsi="Aptos"/>
                <w:b w:val="0"/>
                <w:sz w:val="18"/>
              </w:rPr>
              <w:t>Lean Spec-Driven Development + AI Coding-Agent-Assisted Engineering</w:t>
            </w:r>
          </w:p>
        </w:tc>
      </w:tr>
      <w:tr>
        <w:trPr>
          <w:cantSplit/>
        </w:trPr>
        <w:tc>
          <w:tcPr>
            <w:tcW w:type="dxa" w:w="3024"/>
            <w:vAlign w:val="center"/>
          </w:tcPr>
          <w:p>
            <w:pPr>
              <w:spacing w:after="0"/>
            </w:pPr>
            <w:r/>
            <w:r>
              <w:rPr>
                <w:rFonts w:ascii="Aptos" w:hAnsi="Aptos"/>
                <w:b w:val="0"/>
                <w:sz w:val="18"/>
              </w:rPr>
              <w:t>Primary target</w:t>
            </w:r>
          </w:p>
        </w:tc>
        <w:tc>
          <w:tcPr>
            <w:tcW w:type="dxa" w:w="6912"/>
            <w:vAlign w:val="center"/>
          </w:tcPr>
          <w:p>
            <w:pPr>
              <w:spacing w:after="0"/>
            </w:pPr>
            <w:r/>
            <w:r>
              <w:rPr>
                <w:rFonts w:ascii="Aptos" w:hAnsi="Aptos"/>
                <w:b w:val="0"/>
                <w:sz w:val="18"/>
              </w:rPr>
              <w:t>Senior/Lead React Frontend learning capstone</w:t>
            </w:r>
          </w:p>
        </w:tc>
      </w:tr>
    </w:tbl>
    <w:p>
      <w:pPr>
        <w:spacing w:after="40"/>
      </w:pPr>
    </w:p>
    <w:tbl>
      <w:tblPr>
        <w:tblStyle w:val="TableGrid"/>
        <w:tblW w:type="auto" w:w="0"/>
        <w:tblLook w:firstColumn="1" w:firstRow="1" w:lastColumn="0" w:lastRow="0" w:noHBand="0" w:noVBand="1" w:val="04A0"/>
      </w:tblPr>
      <w:tblGrid>
        <w:gridCol w:w="10166"/>
      </w:tblGrid>
      <w:tr>
        <w:trPr>
          <w:cantSplit/>
        </w:trPr>
        <w:tc>
          <w:tcPr>
            <w:tcW w:type="dxa" w:w="10166"/>
            <w:shd w:fill="FFF2CC"/>
          </w:tcPr>
          <w:p>
            <w:pPr>
              <w:spacing w:after="0"/>
            </w:pPr>
            <w:r/>
            <w:r>
              <w:rPr>
                <w:b/>
                <w:color w:val="17365D"/>
              </w:rPr>
              <w:t xml:space="preserve">Authoritative precedence: </w:t>
            </w:r>
            <w:r>
              <w:t>If this document conflicts with CommerceOps Master Specification v1.0, the Master Specification wins unless an approved ADR changes the baseline.</w:t>
            </w:r>
          </w:p>
        </w:tc>
      </w:tr>
    </w:tbl>
    <w:p>
      <w:pPr>
        <w:spacing w:after="20"/>
      </w:pPr>
    </w:p>
    <w:p>
      <w:r>
        <w:br w:type="page"/>
      </w:r>
    </w:p>
    <w:p>
      <w:pPr>
        <w:pStyle w:val="Heading1"/>
      </w:pPr>
      <w:r>
        <w:t>1. Document Control and How to Use This Spec</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F4E78"/>
            <w:vAlign w:val="center"/>
          </w:tcPr>
          <w:p>
            <w:pPr>
              <w:spacing w:after="0"/>
            </w:pPr>
            <w:r/>
            <w:r>
              <w:rPr>
                <w:rFonts w:ascii="Aptos" w:hAnsi="Aptos"/>
                <w:b/>
                <w:color w:val="FFFFFF"/>
                <w:sz w:val="17"/>
              </w:rPr>
              <w:t>Field</w:t>
            </w:r>
          </w:p>
        </w:tc>
        <w:tc>
          <w:tcPr>
            <w:tcW w:type="dxa" w:w="6912"/>
            <w:shd w:fill="1F4E78"/>
            <w:vAlign w:val="center"/>
          </w:tcPr>
          <w:p>
            <w:pPr>
              <w:spacing w:after="0"/>
            </w:pPr>
            <w:r/>
            <w:r>
              <w:rPr>
                <w:rFonts w:ascii="Aptos" w:hAnsi="Aptos"/>
                <w:b/>
                <w:color w:val="FFFFFF"/>
                <w:sz w:val="17"/>
              </w:rPr>
              <w:t>Value</w:t>
            </w:r>
          </w:p>
        </w:tc>
      </w:tr>
      <w:tr>
        <w:trPr>
          <w:cantSplit/>
        </w:trPr>
        <w:tc>
          <w:tcPr>
            <w:tcW w:type="dxa" w:w="3024"/>
            <w:vAlign w:val="center"/>
          </w:tcPr>
          <w:p>
            <w:pPr>
              <w:spacing w:after="0"/>
            </w:pPr>
            <w:r/>
            <w:r>
              <w:rPr>
                <w:rFonts w:ascii="Aptos" w:hAnsi="Aptos"/>
                <w:b w:val="0"/>
                <w:sz w:val="17"/>
              </w:rPr>
              <w:t>Owning Epic</w:t>
            </w:r>
          </w:p>
        </w:tc>
        <w:tc>
          <w:tcPr>
            <w:tcW w:type="dxa" w:w="6912"/>
            <w:vAlign w:val="center"/>
          </w:tcPr>
          <w:p>
            <w:pPr>
              <w:spacing w:after="0"/>
            </w:pPr>
            <w:r/>
            <w:r>
              <w:rPr>
                <w:rFonts w:ascii="Aptos" w:hAnsi="Aptos"/>
                <w:b w:val="0"/>
                <w:sz w:val="17"/>
              </w:rPr>
              <w:t>EPIC-03 - Inventory Management</w:t>
            </w:r>
          </w:p>
        </w:tc>
      </w:tr>
      <w:tr>
        <w:trPr>
          <w:cantSplit/>
        </w:trPr>
        <w:tc>
          <w:tcPr>
            <w:tcW w:type="dxa" w:w="3024"/>
            <w:vAlign w:val="center"/>
          </w:tcPr>
          <w:p>
            <w:pPr>
              <w:spacing w:after="0"/>
            </w:pPr>
            <w:r/>
            <w:r>
              <w:rPr>
                <w:rFonts w:ascii="Aptos" w:hAnsi="Aptos"/>
                <w:b w:val="0"/>
                <w:sz w:val="17"/>
              </w:rPr>
              <w:t>First Full Feature</w:t>
            </w:r>
          </w:p>
        </w:tc>
        <w:tc>
          <w:tcPr>
            <w:tcW w:type="dxa" w:w="6912"/>
            <w:vAlign w:val="center"/>
          </w:tcPr>
          <w:p>
            <w:pPr>
              <w:spacing w:after="0"/>
            </w:pPr>
            <w:r/>
            <w:r>
              <w:rPr>
                <w:rFonts w:ascii="Aptos" w:hAnsi="Aptos"/>
                <w:b w:val="0"/>
                <w:sz w:val="17"/>
              </w:rPr>
              <w:t>INV-F03 - Controlled Stock Adjustment</w:t>
            </w:r>
          </w:p>
        </w:tc>
      </w:tr>
      <w:tr>
        <w:trPr>
          <w:cantSplit/>
        </w:trPr>
        <w:tc>
          <w:tcPr>
            <w:tcW w:type="dxa" w:w="3024"/>
            <w:vAlign w:val="center"/>
          </w:tcPr>
          <w:p>
            <w:pPr>
              <w:spacing w:after="0"/>
            </w:pPr>
            <w:r/>
            <w:r>
              <w:rPr>
                <w:rFonts w:ascii="Aptos" w:hAnsi="Aptos"/>
                <w:b w:val="0"/>
                <w:sz w:val="17"/>
              </w:rPr>
              <w:t>Related Features</w:t>
            </w:r>
          </w:p>
        </w:tc>
        <w:tc>
          <w:tcPr>
            <w:tcW w:type="dxa" w:w="6912"/>
            <w:vAlign w:val="center"/>
          </w:tcPr>
          <w:p>
            <w:pPr>
              <w:spacing w:after="0"/>
            </w:pPr>
            <w:r/>
            <w:r>
              <w:rPr>
                <w:rFonts w:ascii="Aptos" w:hAnsi="Aptos"/>
                <w:b w:val="0"/>
                <w:sz w:val="17"/>
              </w:rPr>
              <w:t>INV-F01, INV-F02, INV-F04, INV-F06</w:t>
            </w:r>
          </w:p>
        </w:tc>
      </w:tr>
      <w:tr>
        <w:trPr>
          <w:cantSplit/>
        </w:trPr>
        <w:tc>
          <w:tcPr>
            <w:tcW w:type="dxa" w:w="3024"/>
            <w:vAlign w:val="center"/>
          </w:tcPr>
          <w:p>
            <w:pPr>
              <w:spacing w:after="0"/>
            </w:pPr>
            <w:r/>
            <w:r>
              <w:rPr>
                <w:rFonts w:ascii="Aptos" w:hAnsi="Aptos"/>
                <w:b w:val="0"/>
                <w:sz w:val="17"/>
              </w:rPr>
              <w:t>Primary roles</w:t>
            </w:r>
          </w:p>
        </w:tc>
        <w:tc>
          <w:tcPr>
            <w:tcW w:type="dxa" w:w="6912"/>
            <w:vAlign w:val="center"/>
          </w:tcPr>
          <w:p>
            <w:pPr>
              <w:spacing w:after="0"/>
            </w:pPr>
            <w:r/>
            <w:r>
              <w:rPr>
                <w:rFonts w:ascii="Aptos" w:hAnsi="Aptos"/>
                <w:b w:val="0"/>
                <w:sz w:val="17"/>
              </w:rPr>
              <w:t>Store Admin, Inventory Manager, Read-only Operations User</w:t>
            </w:r>
          </w:p>
        </w:tc>
      </w:tr>
      <w:tr>
        <w:trPr>
          <w:cantSplit/>
        </w:trPr>
        <w:tc>
          <w:tcPr>
            <w:tcW w:type="dxa" w:w="3024"/>
            <w:vAlign w:val="center"/>
          </w:tcPr>
          <w:p>
            <w:pPr>
              <w:spacing w:after="0"/>
            </w:pPr>
            <w:r/>
            <w:r>
              <w:rPr>
                <w:rFonts w:ascii="Aptos" w:hAnsi="Aptos"/>
                <w:b w:val="0"/>
                <w:sz w:val="17"/>
              </w:rPr>
              <w:t>Spec inheritance</w:t>
            </w:r>
          </w:p>
        </w:tc>
        <w:tc>
          <w:tcPr>
            <w:tcW w:type="dxa" w:w="6912"/>
            <w:vAlign w:val="center"/>
          </w:tcPr>
          <w:p>
            <w:pPr>
              <w:spacing w:after="0"/>
            </w:pPr>
            <w:r/>
            <w:r>
              <w:rPr>
                <w:rFonts w:ascii="Aptos" w:hAnsi="Aptos"/>
                <w:b w:val="0"/>
                <w:sz w:val="17"/>
              </w:rPr>
              <w:t>FND-003, 004, 005, 007, 008, 009, 010, 011, 012, 013, 014, 015, 016, 017, 018, 020, 021, 022, 023, 024</w:t>
            </w:r>
          </w:p>
        </w:tc>
      </w:tr>
      <w:tr>
        <w:trPr>
          <w:cantSplit/>
        </w:trPr>
        <w:tc>
          <w:tcPr>
            <w:tcW w:type="dxa" w:w="3024"/>
            <w:vAlign w:val="center"/>
          </w:tcPr>
          <w:p>
            <w:pPr>
              <w:spacing w:after="0"/>
            </w:pPr>
            <w:r/>
            <w:r>
              <w:rPr>
                <w:rFonts w:ascii="Aptos" w:hAnsi="Aptos"/>
                <w:b w:val="0"/>
                <w:sz w:val="17"/>
              </w:rPr>
              <w:t>Target implementation order</w:t>
            </w:r>
          </w:p>
        </w:tc>
        <w:tc>
          <w:tcPr>
            <w:tcW w:type="dxa" w:w="6912"/>
            <w:vAlign w:val="center"/>
          </w:tcPr>
          <w:p>
            <w:pPr>
              <w:spacing w:after="0"/>
            </w:pPr>
            <w:r/>
            <w:r>
              <w:rPr>
                <w:rFonts w:ascii="Aptos" w:hAnsi="Aptos"/>
                <w:b w:val="0"/>
                <w:sz w:val="17"/>
              </w:rPr>
              <w:t>Phase 0 Bootstrap -&gt; Inventory context -&gt; INV-F03 -&gt; INV-F04</w:t>
            </w:r>
          </w:p>
        </w:tc>
      </w:tr>
    </w:tbl>
    <w:p>
      <w:pPr>
        <w:spacing w:after="40"/>
      </w:pPr>
    </w:p>
    <w:p>
      <w:r>
        <w:rPr>
          <w:b/>
        </w:rPr>
        <w:t xml:space="preserve">Usage rule. </w:t>
      </w:r>
      <w:r>
        <w:t>The engineer and coding agent SHALL read the Master Specification first, then this document. The agent SHALL not infer missing business behavior silently. Open Questions must be surfaced before implementation when they materially affect behavior, security, data integrity, or architecture.</w:t>
      </w:r>
    </w:p>
    <w:tbl>
      <w:tblPr>
        <w:tblStyle w:val="TableGrid"/>
        <w:tblW w:type="auto" w:w="0"/>
        <w:tblLook w:firstColumn="1" w:firstRow="1" w:lastColumn="0" w:lastRow="0" w:noHBand="0" w:noVBand="1" w:val="04A0"/>
      </w:tblPr>
      <w:tblGrid>
        <w:gridCol w:w="10166"/>
      </w:tblGrid>
      <w:tr>
        <w:trPr>
          <w:cantSplit/>
        </w:trPr>
        <w:tc>
          <w:tcPr>
            <w:tcW w:type="dxa" w:w="10166"/>
            <w:shd w:fill="E2F0D9"/>
          </w:tcPr>
          <w:p>
            <w:pPr>
              <w:spacing w:after="0"/>
            </w:pPr>
            <w:r/>
            <w:r>
              <w:rPr>
                <w:b/>
                <w:color w:val="17365D"/>
              </w:rPr>
              <w:t xml:space="preserve">Scope discipline: </w:t>
            </w:r>
            <w:r>
              <w:t>This document intentionally defines only enough Inventory capability to start a realistic vertical slice. It does not fully specify every future Inventory feature.</w:t>
            </w:r>
          </w:p>
        </w:tc>
      </w:tr>
    </w:tbl>
    <w:p>
      <w:pPr>
        <w:spacing w:after="20"/>
      </w:pPr>
    </w:p>
    <w:p>
      <w:pPr>
        <w:pStyle w:val="Heading1"/>
      </w:pPr>
      <w:r>
        <w:t>2. Contents</w:t>
      </w:r>
    </w:p>
    <w:p>
      <w:pPr>
        <w:pStyle w:val="ListBullet"/>
        <w:spacing w:after="40"/>
      </w:pPr>
      <w:r>
        <w:t>3. Phase 0 - Engineering Bootstrap</w:t>
      </w:r>
    </w:p>
    <w:p>
      <w:pPr>
        <w:pStyle w:val="ListBullet"/>
        <w:spacing w:after="40"/>
      </w:pPr>
      <w:r>
        <w:t>4. EPIC-03 - Inventory Management Epic Specification</w:t>
      </w:r>
    </w:p>
    <w:p>
      <w:pPr>
        <w:pStyle w:val="ListBullet"/>
        <w:spacing w:after="40"/>
      </w:pPr>
      <w:r>
        <w:t>5. INV-F03 - Controlled Stock Adjustment Full Feature Specification</w:t>
      </w:r>
    </w:p>
    <w:p>
      <w:pPr>
        <w:pStyle w:val="ListBullet"/>
        <w:spacing w:after="40"/>
      </w:pPr>
      <w:r>
        <w:t>6. User Stories for the First Vertical Slice</w:t>
      </w:r>
    </w:p>
    <w:p>
      <w:pPr>
        <w:pStyle w:val="ListBullet"/>
        <w:spacing w:after="40"/>
      </w:pPr>
      <w:r>
        <w:t>7. API Contract</w:t>
      </w:r>
    </w:p>
    <w:p>
      <w:pPr>
        <w:pStyle w:val="ListBullet"/>
        <w:spacing w:after="40"/>
      </w:pPr>
      <w:r>
        <w:t>8. Data Model and Persistence Rules</w:t>
      </w:r>
    </w:p>
    <w:p>
      <w:pPr>
        <w:pStyle w:val="ListBullet"/>
        <w:spacing w:after="40"/>
      </w:pPr>
      <w:r>
        <w:t>9. UI / UX Specification</w:t>
      </w:r>
    </w:p>
    <w:p>
      <w:pPr>
        <w:pStyle w:val="ListBullet"/>
        <w:spacing w:after="40"/>
      </w:pPr>
      <w:r>
        <w:t>10. Security and RBAC</w:t>
      </w:r>
    </w:p>
    <w:p>
      <w:pPr>
        <w:pStyle w:val="ListBullet"/>
        <w:spacing w:after="40"/>
      </w:pPr>
      <w:r>
        <w:t>11. Error and Resilience Model</w:t>
      </w:r>
    </w:p>
    <w:p>
      <w:pPr>
        <w:pStyle w:val="ListBullet"/>
        <w:spacing w:after="40"/>
      </w:pPr>
      <w:r>
        <w:t>12. Testing and Quality Strategy</w:t>
      </w:r>
    </w:p>
    <w:p>
      <w:pPr>
        <w:pStyle w:val="ListBullet"/>
        <w:spacing w:after="40"/>
      </w:pPr>
      <w:r>
        <w:t>13. Accessibility Requirements</w:t>
      </w:r>
    </w:p>
    <w:p>
      <w:pPr>
        <w:pStyle w:val="ListBullet"/>
        <w:spacing w:after="40"/>
      </w:pPr>
      <w:r>
        <w:t>14. Performance and Observability</w:t>
      </w:r>
    </w:p>
    <w:p>
      <w:pPr>
        <w:pStyle w:val="ListBullet"/>
        <w:spacing w:after="40"/>
      </w:pPr>
      <w:r>
        <w:t>15. Coding-Agent Execution Contract</w:t>
      </w:r>
    </w:p>
    <w:p>
      <w:pPr>
        <w:pStyle w:val="ListBullet"/>
        <w:spacing w:after="40"/>
      </w:pPr>
      <w:r>
        <w:t>16. Delivery Sequence and Definition of Done</w:t>
      </w:r>
    </w:p>
    <w:p>
      <w:pPr>
        <w:pStyle w:val="ListBullet"/>
        <w:spacing w:after="40"/>
      </w:pPr>
      <w:r>
        <w:t>17. Open Questions / Assumptions</w:t>
      </w:r>
    </w:p>
    <w:p>
      <w:pPr>
        <w:pStyle w:val="ListBullet"/>
        <w:spacing w:after="40"/>
      </w:pPr>
      <w:r>
        <w:t>Appendix A - Coding Agent Kickoff Prompt</w:t>
      </w:r>
    </w:p>
    <w:p>
      <w:pPr>
        <w:pStyle w:val="Heading1"/>
      </w:pPr>
      <w:r>
        <w:t>3. Phase 0 - Engineering Bootstrap</w:t>
      </w:r>
    </w:p>
    <w:p>
      <w:r>
        <w:rPr>
          <w:b/>
        </w:rPr>
        <w:t xml:space="preserve">Purpose. </w:t>
      </w:r>
      <w:r>
        <w:t>Establish the minimum working platform required for the first Inventory feature without turning foundation setup into a separate long-running project.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F4E78"/>
            <w:vAlign w:val="center"/>
          </w:tcPr>
          <w:p>
            <w:pPr>
              <w:spacing w:after="0"/>
            </w:pPr>
            <w:r/>
            <w:r>
              <w:rPr>
                <w:rFonts w:ascii="Aptos" w:hAnsi="Aptos"/>
                <w:b/>
                <w:color w:val="FFFFFF"/>
                <w:sz w:val="17"/>
              </w:rPr>
              <w:t>ID</w:t>
            </w:r>
          </w:p>
        </w:tc>
        <w:tc>
          <w:tcPr>
            <w:tcW w:type="dxa" w:w="2880"/>
            <w:shd w:fill="1F4E78"/>
            <w:vAlign w:val="center"/>
          </w:tcPr>
          <w:p>
            <w:pPr>
              <w:spacing w:after="0"/>
            </w:pPr>
            <w:r/>
            <w:r>
              <w:rPr>
                <w:rFonts w:ascii="Aptos" w:hAnsi="Aptos"/>
                <w:b/>
                <w:color w:val="FFFFFF"/>
                <w:sz w:val="17"/>
              </w:rPr>
              <w:t>Bootstrap Task</w:t>
            </w:r>
          </w:p>
        </w:tc>
        <w:tc>
          <w:tcPr>
            <w:tcW w:type="dxa" w:w="5760"/>
            <w:shd w:fill="1F4E78"/>
            <w:vAlign w:val="center"/>
          </w:tcPr>
          <w:p>
            <w:pPr>
              <w:spacing w:after="0"/>
            </w:pPr>
            <w:r/>
            <w:r>
              <w:rPr>
                <w:rFonts w:ascii="Aptos" w:hAnsi="Aptos"/>
                <w:b/>
                <w:color w:val="FFFFFF"/>
                <w:sz w:val="17"/>
              </w:rPr>
              <w:t>Required Outcome</w:t>
            </w:r>
          </w:p>
        </w:tc>
      </w:tr>
      <w:tr>
        <w:trPr>
          <w:cantSplit/>
        </w:trPr>
        <w:tc>
          <w:tcPr>
            <w:tcW w:type="dxa" w:w="1440"/>
            <w:vAlign w:val="center"/>
          </w:tcPr>
          <w:p>
            <w:pPr>
              <w:spacing w:after="0"/>
            </w:pPr>
            <w:r/>
            <w:r>
              <w:rPr>
                <w:rFonts w:ascii="Aptos" w:hAnsi="Aptos"/>
                <w:b w:val="0"/>
                <w:sz w:val="17"/>
              </w:rPr>
              <w:t>BOOT-001</w:t>
            </w:r>
          </w:p>
        </w:tc>
        <w:tc>
          <w:tcPr>
            <w:tcW w:type="dxa" w:w="2880"/>
            <w:vAlign w:val="center"/>
          </w:tcPr>
          <w:p>
            <w:pPr>
              <w:spacing w:after="0"/>
            </w:pPr>
            <w:r/>
            <w:r>
              <w:rPr>
                <w:rFonts w:ascii="Aptos" w:hAnsi="Aptos"/>
                <w:b w:val="0"/>
                <w:sz w:val="17"/>
              </w:rPr>
              <w:t>Repository scaffold</w:t>
            </w:r>
          </w:p>
        </w:tc>
        <w:tc>
          <w:tcPr>
            <w:tcW w:type="dxa" w:w="5760"/>
            <w:vAlign w:val="center"/>
          </w:tcPr>
          <w:p>
            <w:pPr>
              <w:spacing w:after="0"/>
            </w:pPr>
            <w:r/>
            <w:r>
              <w:rPr>
                <w:rFonts w:ascii="Aptos" w:hAnsi="Aptos"/>
                <w:b w:val="0"/>
                <w:sz w:val="17"/>
              </w:rPr>
              <w:t>pnpm/Turborepo monorepo with apps/web, apps/api, packages/ui, packages/types, shared lint/tsconfig packages.</w:t>
            </w:r>
          </w:p>
        </w:tc>
      </w:tr>
      <w:tr>
        <w:trPr>
          <w:cantSplit/>
        </w:trPr>
        <w:tc>
          <w:tcPr>
            <w:tcW w:type="dxa" w:w="1440"/>
            <w:vAlign w:val="center"/>
          </w:tcPr>
          <w:p>
            <w:pPr>
              <w:spacing w:after="0"/>
            </w:pPr>
            <w:r/>
            <w:r>
              <w:rPr>
                <w:rFonts w:ascii="Aptos" w:hAnsi="Aptos"/>
                <w:b w:val="0"/>
                <w:sz w:val="17"/>
              </w:rPr>
              <w:t>BOOT-002</w:t>
            </w:r>
          </w:p>
        </w:tc>
        <w:tc>
          <w:tcPr>
            <w:tcW w:type="dxa" w:w="2880"/>
            <w:vAlign w:val="center"/>
          </w:tcPr>
          <w:p>
            <w:pPr>
              <w:spacing w:after="0"/>
            </w:pPr>
            <w:r/>
            <w:r>
              <w:rPr>
                <w:rFonts w:ascii="Aptos" w:hAnsi="Aptos"/>
                <w:b w:val="0"/>
                <w:sz w:val="17"/>
              </w:rPr>
              <w:t>Web application baseline</w:t>
            </w:r>
          </w:p>
        </w:tc>
        <w:tc>
          <w:tcPr>
            <w:tcW w:type="dxa" w:w="5760"/>
            <w:vAlign w:val="center"/>
          </w:tcPr>
          <w:p>
            <w:pPr>
              <w:spacing w:after="0"/>
            </w:pPr>
            <w:r/>
            <w:r>
              <w:rPr>
                <w:rFonts w:ascii="Aptos" w:hAnsi="Aptos"/>
                <w:b w:val="0"/>
                <w:sz w:val="17"/>
              </w:rPr>
              <w:t>Next.js App Router shell, authenticated layout placeholder, error boundary, loading conventions, Tailwind and shared UI package wiring.</w:t>
            </w:r>
          </w:p>
        </w:tc>
      </w:tr>
      <w:tr>
        <w:trPr>
          <w:cantSplit/>
        </w:trPr>
        <w:tc>
          <w:tcPr>
            <w:tcW w:type="dxa" w:w="1440"/>
            <w:vAlign w:val="center"/>
          </w:tcPr>
          <w:p>
            <w:pPr>
              <w:spacing w:after="0"/>
            </w:pPr>
            <w:r/>
            <w:r>
              <w:rPr>
                <w:rFonts w:ascii="Aptos" w:hAnsi="Aptos"/>
                <w:b w:val="0"/>
                <w:sz w:val="17"/>
              </w:rPr>
              <w:t>BOOT-003</w:t>
            </w:r>
          </w:p>
        </w:tc>
        <w:tc>
          <w:tcPr>
            <w:tcW w:type="dxa" w:w="2880"/>
            <w:vAlign w:val="center"/>
          </w:tcPr>
          <w:p>
            <w:pPr>
              <w:spacing w:after="0"/>
            </w:pPr>
            <w:r/>
            <w:r>
              <w:rPr>
                <w:rFonts w:ascii="Aptos" w:hAnsi="Aptos"/>
                <w:b w:val="0"/>
                <w:sz w:val="17"/>
              </w:rPr>
              <w:t>API baseline</w:t>
            </w:r>
          </w:p>
        </w:tc>
        <w:tc>
          <w:tcPr>
            <w:tcW w:type="dxa" w:w="5760"/>
            <w:vAlign w:val="center"/>
          </w:tcPr>
          <w:p>
            <w:pPr>
              <w:spacing w:after="0"/>
            </w:pPr>
            <w:r/>
            <w:r>
              <w:rPr>
                <w:rFonts w:ascii="Aptos" w:hAnsi="Aptos"/>
                <w:b w:val="0"/>
                <w:sz w:val="17"/>
              </w:rPr>
              <w:t>NestJS API under /api/v1, health endpoint, validation/error envelope, correlation ID middleware/interceptor, OpenAPI generation.</w:t>
            </w:r>
          </w:p>
        </w:tc>
      </w:tr>
      <w:tr>
        <w:trPr>
          <w:cantSplit/>
        </w:trPr>
        <w:tc>
          <w:tcPr>
            <w:tcW w:type="dxa" w:w="1440"/>
            <w:vAlign w:val="center"/>
          </w:tcPr>
          <w:p>
            <w:pPr>
              <w:spacing w:after="0"/>
            </w:pPr>
            <w:r/>
            <w:r>
              <w:rPr>
                <w:rFonts w:ascii="Aptos" w:hAnsi="Aptos"/>
                <w:b w:val="0"/>
                <w:sz w:val="17"/>
              </w:rPr>
              <w:t>BOOT-004</w:t>
            </w:r>
          </w:p>
        </w:tc>
        <w:tc>
          <w:tcPr>
            <w:tcW w:type="dxa" w:w="2880"/>
            <w:vAlign w:val="center"/>
          </w:tcPr>
          <w:p>
            <w:pPr>
              <w:spacing w:after="0"/>
            </w:pPr>
            <w:r/>
            <w:r>
              <w:rPr>
                <w:rFonts w:ascii="Aptos" w:hAnsi="Aptos"/>
                <w:b w:val="0"/>
                <w:sz w:val="17"/>
              </w:rPr>
              <w:t>Database baseline</w:t>
            </w:r>
          </w:p>
        </w:tc>
        <w:tc>
          <w:tcPr>
            <w:tcW w:type="dxa" w:w="5760"/>
            <w:vAlign w:val="center"/>
          </w:tcPr>
          <w:p>
            <w:pPr>
              <w:spacing w:after="0"/>
            </w:pPr>
            <w:r/>
            <w:r>
              <w:rPr>
                <w:rFonts w:ascii="Aptos" w:hAnsi="Aptos"/>
                <w:b w:val="0"/>
                <w:sz w:val="17"/>
              </w:rPr>
              <w:t>PostgreSQL + Prisma schema/migrations/seeding; Docker Compose local services.</w:t>
            </w:r>
          </w:p>
        </w:tc>
      </w:tr>
      <w:tr>
        <w:trPr>
          <w:cantSplit/>
        </w:trPr>
        <w:tc>
          <w:tcPr>
            <w:tcW w:type="dxa" w:w="1440"/>
            <w:vAlign w:val="center"/>
          </w:tcPr>
          <w:p>
            <w:pPr>
              <w:spacing w:after="0"/>
            </w:pPr>
            <w:r/>
            <w:r>
              <w:rPr>
                <w:rFonts w:ascii="Aptos" w:hAnsi="Aptos"/>
                <w:b w:val="0"/>
                <w:sz w:val="17"/>
              </w:rPr>
              <w:t>BOOT-005</w:t>
            </w:r>
          </w:p>
        </w:tc>
        <w:tc>
          <w:tcPr>
            <w:tcW w:type="dxa" w:w="2880"/>
            <w:vAlign w:val="center"/>
          </w:tcPr>
          <w:p>
            <w:pPr>
              <w:spacing w:after="0"/>
            </w:pPr>
            <w:r/>
            <w:r>
              <w:rPr>
                <w:rFonts w:ascii="Aptos" w:hAnsi="Aptos"/>
                <w:b w:val="0"/>
                <w:sz w:val="17"/>
              </w:rPr>
              <w:t>Authentication development baseline</w:t>
            </w:r>
          </w:p>
        </w:tc>
        <w:tc>
          <w:tcPr>
            <w:tcW w:type="dxa" w:w="5760"/>
            <w:vAlign w:val="center"/>
          </w:tcPr>
          <w:p>
            <w:pPr>
              <w:spacing w:after="0"/>
            </w:pPr>
            <w:r/>
            <w:r>
              <w:rPr>
                <w:rFonts w:ascii="Aptos" w:hAnsi="Aptos"/>
                <w:b w:val="0"/>
                <w:sz w:val="17"/>
              </w:rPr>
              <w:t>Minimal seed/dev authentication sufficient to exercise RBAC. No production identity-provider integration is required for first slice.</w:t>
            </w:r>
          </w:p>
        </w:tc>
      </w:tr>
      <w:tr>
        <w:trPr>
          <w:cantSplit/>
        </w:trPr>
        <w:tc>
          <w:tcPr>
            <w:tcW w:type="dxa" w:w="1440"/>
            <w:vAlign w:val="center"/>
          </w:tcPr>
          <w:p>
            <w:pPr>
              <w:spacing w:after="0"/>
            </w:pPr>
            <w:r/>
            <w:r>
              <w:rPr>
                <w:rFonts w:ascii="Aptos" w:hAnsi="Aptos"/>
                <w:b w:val="0"/>
                <w:sz w:val="17"/>
              </w:rPr>
              <w:t>BOOT-006</w:t>
            </w:r>
          </w:p>
        </w:tc>
        <w:tc>
          <w:tcPr>
            <w:tcW w:type="dxa" w:w="2880"/>
            <w:vAlign w:val="center"/>
          </w:tcPr>
          <w:p>
            <w:pPr>
              <w:spacing w:after="0"/>
            </w:pPr>
            <w:r/>
            <w:r>
              <w:rPr>
                <w:rFonts w:ascii="Aptos" w:hAnsi="Aptos"/>
                <w:b w:val="0"/>
                <w:sz w:val="17"/>
              </w:rPr>
              <w:t>Quality baseline</w:t>
            </w:r>
          </w:p>
        </w:tc>
        <w:tc>
          <w:tcPr>
            <w:tcW w:type="dxa" w:w="5760"/>
            <w:vAlign w:val="center"/>
          </w:tcPr>
          <w:p>
            <w:pPr>
              <w:spacing w:after="0"/>
            </w:pPr>
            <w:r/>
            <w:r>
              <w:rPr>
                <w:rFonts w:ascii="Aptos" w:hAnsi="Aptos"/>
                <w:b w:val="0"/>
                <w:sz w:val="17"/>
              </w:rPr>
              <w:t>Typecheck, ESLint, formatting, Vitest/RTL, Playwright setup, API tests, pre-commit optional.</w:t>
            </w:r>
          </w:p>
        </w:tc>
      </w:tr>
      <w:tr>
        <w:trPr>
          <w:cantSplit/>
        </w:trPr>
        <w:tc>
          <w:tcPr>
            <w:tcW w:type="dxa" w:w="1440"/>
            <w:vAlign w:val="center"/>
          </w:tcPr>
          <w:p>
            <w:pPr>
              <w:spacing w:after="0"/>
            </w:pPr>
            <w:r/>
            <w:r>
              <w:rPr>
                <w:rFonts w:ascii="Aptos" w:hAnsi="Aptos"/>
                <w:b w:val="0"/>
                <w:sz w:val="17"/>
              </w:rPr>
              <w:t>BOOT-007</w:t>
            </w:r>
          </w:p>
        </w:tc>
        <w:tc>
          <w:tcPr>
            <w:tcW w:type="dxa" w:w="2880"/>
            <w:vAlign w:val="center"/>
          </w:tcPr>
          <w:p>
            <w:pPr>
              <w:spacing w:after="0"/>
            </w:pPr>
            <w:r/>
            <w:r>
              <w:rPr>
                <w:rFonts w:ascii="Aptos" w:hAnsi="Aptos"/>
                <w:b w:val="0"/>
                <w:sz w:val="17"/>
              </w:rPr>
              <w:t>CI baseline</w:t>
            </w:r>
          </w:p>
        </w:tc>
        <w:tc>
          <w:tcPr>
            <w:tcW w:type="dxa" w:w="5760"/>
            <w:vAlign w:val="center"/>
          </w:tcPr>
          <w:p>
            <w:pPr>
              <w:spacing w:after="0"/>
            </w:pPr>
            <w:r/>
            <w:r>
              <w:rPr>
                <w:rFonts w:ascii="Aptos" w:hAnsi="Aptos"/>
                <w:b w:val="0"/>
                <w:sz w:val="17"/>
              </w:rPr>
              <w:t>GitHub Actions: install -&gt; typecheck -&gt; lint -&gt; unit/component/API tests -&gt; build -&gt; Playwright smoke.</w:t>
            </w:r>
          </w:p>
        </w:tc>
      </w:tr>
      <w:tr>
        <w:trPr>
          <w:cantSplit/>
        </w:trPr>
        <w:tc>
          <w:tcPr>
            <w:tcW w:type="dxa" w:w="1440"/>
            <w:vAlign w:val="center"/>
          </w:tcPr>
          <w:p>
            <w:pPr>
              <w:spacing w:after="0"/>
            </w:pPr>
            <w:r/>
            <w:r>
              <w:rPr>
                <w:rFonts w:ascii="Aptos" w:hAnsi="Aptos"/>
                <w:b w:val="0"/>
                <w:sz w:val="17"/>
              </w:rPr>
              <w:t>BOOT-008</w:t>
            </w:r>
          </w:p>
        </w:tc>
        <w:tc>
          <w:tcPr>
            <w:tcW w:type="dxa" w:w="2880"/>
            <w:vAlign w:val="center"/>
          </w:tcPr>
          <w:p>
            <w:pPr>
              <w:spacing w:after="0"/>
            </w:pPr>
            <w:r/>
            <w:r>
              <w:rPr>
                <w:rFonts w:ascii="Aptos" w:hAnsi="Aptos"/>
                <w:b w:val="0"/>
                <w:sz w:val="17"/>
              </w:rPr>
              <w:t>Documentation baseline</w:t>
            </w:r>
          </w:p>
        </w:tc>
        <w:tc>
          <w:tcPr>
            <w:tcW w:type="dxa" w:w="5760"/>
            <w:vAlign w:val="center"/>
          </w:tcPr>
          <w:p>
            <w:pPr>
              <w:spacing w:after="0"/>
            </w:pPr>
            <w:r/>
            <w:r>
              <w:rPr>
                <w:rFonts w:ascii="Aptos" w:hAnsi="Aptos"/>
                <w:b w:val="0"/>
                <w:sz w:val="17"/>
              </w:rPr>
              <w:t>Root README, .env.example, architecture links, local setup/run commands, seed credentials documented safely.</w:t>
            </w:r>
          </w:p>
        </w:tc>
      </w:tr>
    </w:tbl>
    <w:p>
      <w:pPr>
        <w:spacing w:after="40"/>
      </w:pPr>
    </w:p>
    <w:tbl>
      <w:tblPr>
        <w:tblStyle w:val="TableGrid"/>
        <w:tblW w:type="auto" w:w="0"/>
        <w:tblLook w:firstColumn="1" w:firstRow="1" w:lastColumn="0" w:lastRow="0" w:noHBand="0" w:noVBand="1" w:val="04A0"/>
      </w:tblPr>
      <w:tblGrid>
        <w:gridCol w:w="10166"/>
      </w:tblGrid>
      <w:tr>
        <w:trPr>
          <w:cantSplit/>
        </w:trPr>
        <w:tc>
          <w:tcPr>
            <w:tcW w:type="dxa" w:w="10166"/>
            <w:shd w:fill="FFF2CC"/>
          </w:tcPr>
          <w:p>
            <w:pPr>
              <w:spacing w:after="0"/>
            </w:pPr>
            <w:r/>
            <w:r>
              <w:rPr>
                <w:b/>
                <w:color w:val="17365D"/>
              </w:rPr>
              <w:t xml:space="preserve">Bootstrap stop condition: </w:t>
            </w:r>
            <w:r>
              <w:t>Phase 0 is complete when the repository runs locally, seeded users can access a protected Inventory route, API/database connectivity works, and the CI baseline is green. Do not polish unrelated platform infrastructure before starting INV-F03.</w:t>
            </w:r>
          </w:p>
        </w:tc>
      </w:tr>
    </w:tbl>
    <w:p>
      <w:pPr>
        <w:spacing w:after="20"/>
      </w:pPr>
    </w:p>
    <w:p>
      <w:pPr>
        <w:pStyle w:val="Heading1"/>
      </w:pPr>
      <w:r>
        <w:t>4. EPIC-03 - Inventory Management Epic Specification</w:t>
      </w:r>
    </w:p>
    <w:p>
      <w:pPr>
        <w:pStyle w:val="Heading2"/>
      </w:pPr>
      <w:r>
        <w:t>4.1 Epic Objective</w:t>
      </w:r>
    </w:p>
    <w:p>
      <w:r>
        <w:t>Provide store operations users with accurate, secure and auditable visibility and control of stock by SKU and location. The Epic must demonstrate modern data-heavy React engineering: server state, URL state, tables, forms, mutations, authorization, concurrency, accessibility, observability and automated testing.</w:t>
      </w:r>
    </w:p>
    <w:p>
      <w:pPr>
        <w:pStyle w:val="Heading2"/>
      </w:pPr>
      <w:r>
        <w:t>4.2 Personas and Permissions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1F4E78"/>
            <w:vAlign w:val="center"/>
          </w:tcPr>
          <w:p>
            <w:pPr>
              <w:spacing w:after="0"/>
            </w:pPr>
            <w:r/>
            <w:r>
              <w:rPr>
                <w:rFonts w:ascii="Aptos" w:hAnsi="Aptos"/>
                <w:b/>
                <w:color w:val="FFFFFF"/>
                <w:sz w:val="17"/>
              </w:rPr>
              <w:t>Persona</w:t>
            </w:r>
          </w:p>
        </w:tc>
        <w:tc>
          <w:tcPr>
            <w:tcW w:type="dxa" w:w="3744"/>
            <w:shd w:fill="1F4E78"/>
            <w:vAlign w:val="center"/>
          </w:tcPr>
          <w:p>
            <w:pPr>
              <w:spacing w:after="0"/>
            </w:pPr>
            <w:r/>
            <w:r>
              <w:rPr>
                <w:rFonts w:ascii="Aptos" w:hAnsi="Aptos"/>
                <w:b/>
                <w:color w:val="FFFFFF"/>
                <w:sz w:val="17"/>
              </w:rPr>
              <w:t>Inventory Permissions</w:t>
            </w:r>
          </w:p>
        </w:tc>
        <w:tc>
          <w:tcPr>
            <w:tcW w:type="dxa" w:w="3744"/>
            <w:shd w:fill="1F4E78"/>
            <w:vAlign w:val="center"/>
          </w:tcPr>
          <w:p>
            <w:pPr>
              <w:spacing w:after="0"/>
            </w:pPr>
            <w:r/>
            <w:r>
              <w:rPr>
                <w:rFonts w:ascii="Aptos" w:hAnsi="Aptos"/>
                <w:b/>
                <w:color w:val="FFFFFF"/>
                <w:sz w:val="17"/>
              </w:rPr>
              <w:t>Expected UX</w:t>
            </w:r>
          </w:p>
        </w:tc>
      </w:tr>
      <w:tr>
        <w:trPr>
          <w:cantSplit/>
        </w:trPr>
        <w:tc>
          <w:tcPr>
            <w:tcW w:type="dxa" w:w="2592"/>
            <w:vAlign w:val="center"/>
          </w:tcPr>
          <w:p>
            <w:pPr>
              <w:spacing w:after="0"/>
            </w:pPr>
            <w:r/>
            <w:r>
              <w:rPr>
                <w:rFonts w:ascii="Aptos" w:hAnsi="Aptos"/>
                <w:b w:val="0"/>
                <w:sz w:val="17"/>
              </w:rPr>
              <w:t>Store Admin</w:t>
            </w:r>
          </w:p>
        </w:tc>
        <w:tc>
          <w:tcPr>
            <w:tcW w:type="dxa" w:w="3744"/>
            <w:vAlign w:val="center"/>
          </w:tcPr>
          <w:p>
            <w:pPr>
              <w:spacing w:after="0"/>
            </w:pPr>
            <w:r/>
            <w:r>
              <w:rPr>
                <w:rFonts w:ascii="Aptos" w:hAnsi="Aptos"/>
                <w:b w:val="0"/>
                <w:sz w:val="17"/>
              </w:rPr>
              <w:t>View, adjust, view history, administrative override where explicitly allowed</w:t>
            </w:r>
          </w:p>
        </w:tc>
        <w:tc>
          <w:tcPr>
            <w:tcW w:type="dxa" w:w="3744"/>
            <w:vAlign w:val="center"/>
          </w:tcPr>
          <w:p>
            <w:pPr>
              <w:spacing w:after="0"/>
            </w:pPr>
            <w:r/>
            <w:r>
              <w:rPr>
                <w:rFonts w:ascii="Aptos" w:hAnsi="Aptos"/>
                <w:b w:val="0"/>
                <w:sz w:val="17"/>
              </w:rPr>
              <w:t>All inventory controls visible subject to feature rules.</w:t>
            </w:r>
          </w:p>
        </w:tc>
      </w:tr>
      <w:tr>
        <w:trPr>
          <w:cantSplit/>
        </w:trPr>
        <w:tc>
          <w:tcPr>
            <w:tcW w:type="dxa" w:w="2592"/>
            <w:vAlign w:val="center"/>
          </w:tcPr>
          <w:p>
            <w:pPr>
              <w:spacing w:after="0"/>
            </w:pPr>
            <w:r/>
            <w:r>
              <w:rPr>
                <w:rFonts w:ascii="Aptos" w:hAnsi="Aptos"/>
                <w:b w:val="0"/>
                <w:sz w:val="17"/>
              </w:rPr>
              <w:t>Inventory Manager</w:t>
            </w:r>
          </w:p>
        </w:tc>
        <w:tc>
          <w:tcPr>
            <w:tcW w:type="dxa" w:w="3744"/>
            <w:vAlign w:val="center"/>
          </w:tcPr>
          <w:p>
            <w:pPr>
              <w:spacing w:after="0"/>
            </w:pPr>
            <w:r/>
            <w:r>
              <w:rPr>
                <w:rFonts w:ascii="Aptos" w:hAnsi="Aptos"/>
                <w:b w:val="0"/>
                <w:sz w:val="17"/>
              </w:rPr>
              <w:t>View, adjust, view history</w:t>
            </w:r>
          </w:p>
        </w:tc>
        <w:tc>
          <w:tcPr>
            <w:tcW w:type="dxa" w:w="3744"/>
            <w:vAlign w:val="center"/>
          </w:tcPr>
          <w:p>
            <w:pPr>
              <w:spacing w:after="0"/>
            </w:pPr>
            <w:r/>
            <w:r>
              <w:rPr>
                <w:rFonts w:ascii="Aptos" w:hAnsi="Aptos"/>
                <w:b w:val="0"/>
                <w:sz w:val="17"/>
              </w:rPr>
              <w:t>Operational inventory controls; no unrelated administration privileges.</w:t>
            </w:r>
          </w:p>
        </w:tc>
      </w:tr>
      <w:tr>
        <w:trPr>
          <w:cantSplit/>
        </w:trPr>
        <w:tc>
          <w:tcPr>
            <w:tcW w:type="dxa" w:w="2592"/>
            <w:vAlign w:val="center"/>
          </w:tcPr>
          <w:p>
            <w:pPr>
              <w:spacing w:after="0"/>
            </w:pPr>
            <w:r/>
            <w:r>
              <w:rPr>
                <w:rFonts w:ascii="Aptos" w:hAnsi="Aptos"/>
                <w:b w:val="0"/>
                <w:sz w:val="17"/>
              </w:rPr>
              <w:t>Read-only Operations User</w:t>
            </w:r>
          </w:p>
        </w:tc>
        <w:tc>
          <w:tcPr>
            <w:tcW w:type="dxa" w:w="3744"/>
            <w:vAlign w:val="center"/>
          </w:tcPr>
          <w:p>
            <w:pPr>
              <w:spacing w:after="0"/>
            </w:pPr>
            <w:r/>
            <w:r>
              <w:rPr>
                <w:rFonts w:ascii="Aptos" w:hAnsi="Aptos"/>
                <w:b w:val="0"/>
                <w:sz w:val="17"/>
              </w:rPr>
              <w:t>View, view history</w:t>
            </w:r>
          </w:p>
        </w:tc>
        <w:tc>
          <w:tcPr>
            <w:tcW w:type="dxa" w:w="3744"/>
            <w:vAlign w:val="center"/>
          </w:tcPr>
          <w:p>
            <w:pPr>
              <w:spacing w:after="0"/>
            </w:pPr>
            <w:r/>
            <w:r>
              <w:rPr>
                <w:rFonts w:ascii="Aptos" w:hAnsi="Aptos"/>
                <w:b w:val="0"/>
                <w:sz w:val="17"/>
              </w:rPr>
              <w:t>Adjustment action hidden/disabled; direct API mutation must still return 403.</w:t>
            </w:r>
          </w:p>
        </w:tc>
      </w:tr>
    </w:tbl>
    <w:p>
      <w:pPr>
        <w:spacing w:after="40"/>
      </w:pPr>
    </w:p>
    <w:p>
      <w:pPr>
        <w:pStyle w:val="Heading2"/>
      </w:pPr>
      <w:r>
        <w:t>4.3 Domain Concepts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F4E78"/>
            <w:vAlign w:val="center"/>
          </w:tcPr>
          <w:p>
            <w:pPr>
              <w:spacing w:after="0"/>
            </w:pPr>
            <w:r/>
            <w:r>
              <w:rPr>
                <w:rFonts w:ascii="Aptos" w:hAnsi="Aptos"/>
                <w:b/>
                <w:color w:val="FFFFFF"/>
                <w:sz w:val="17"/>
              </w:rPr>
              <w:t>Concept</w:t>
            </w:r>
          </w:p>
        </w:tc>
        <w:tc>
          <w:tcPr>
            <w:tcW w:type="dxa" w:w="7488"/>
            <w:shd w:fill="1F4E78"/>
            <w:vAlign w:val="center"/>
          </w:tcPr>
          <w:p>
            <w:pPr>
              <w:spacing w:after="0"/>
            </w:pPr>
            <w:r/>
            <w:r>
              <w:rPr>
                <w:rFonts w:ascii="Aptos" w:hAnsi="Aptos"/>
                <w:b/>
                <w:color w:val="FFFFFF"/>
                <w:sz w:val="17"/>
              </w:rPr>
              <w:t>Definition</w:t>
            </w:r>
          </w:p>
        </w:tc>
      </w:tr>
      <w:tr>
        <w:trPr>
          <w:cantSplit/>
        </w:trPr>
        <w:tc>
          <w:tcPr>
            <w:tcW w:type="dxa" w:w="2592"/>
            <w:vAlign w:val="center"/>
          </w:tcPr>
          <w:p>
            <w:pPr>
              <w:spacing w:after="0"/>
            </w:pPr>
            <w:r/>
            <w:r>
              <w:rPr>
                <w:rFonts w:ascii="Aptos" w:hAnsi="Aptos"/>
                <w:b w:val="0"/>
                <w:sz w:val="17"/>
              </w:rPr>
              <w:t>Product Variant</w:t>
            </w:r>
          </w:p>
        </w:tc>
        <w:tc>
          <w:tcPr>
            <w:tcW w:type="dxa" w:w="7488"/>
            <w:vAlign w:val="center"/>
          </w:tcPr>
          <w:p>
            <w:pPr>
              <w:spacing w:after="0"/>
            </w:pPr>
            <w:r/>
            <w:r>
              <w:rPr>
                <w:rFonts w:ascii="Aptos" w:hAnsi="Aptos"/>
                <w:b w:val="0"/>
                <w:sz w:val="17"/>
              </w:rPr>
              <w:t>Sellable SKU-bearing variation of a Product. Inventory is tracked at Variant/SKU level.</w:t>
            </w:r>
          </w:p>
        </w:tc>
      </w:tr>
      <w:tr>
        <w:trPr>
          <w:cantSplit/>
        </w:trPr>
        <w:tc>
          <w:tcPr>
            <w:tcW w:type="dxa" w:w="2592"/>
            <w:vAlign w:val="center"/>
          </w:tcPr>
          <w:p>
            <w:pPr>
              <w:spacing w:after="0"/>
            </w:pPr>
            <w:r/>
            <w:r>
              <w:rPr>
                <w:rFonts w:ascii="Aptos" w:hAnsi="Aptos"/>
                <w:b w:val="0"/>
                <w:sz w:val="17"/>
              </w:rPr>
              <w:t>Inventory Location</w:t>
            </w:r>
          </w:p>
        </w:tc>
        <w:tc>
          <w:tcPr>
            <w:tcW w:type="dxa" w:w="7488"/>
            <w:vAlign w:val="center"/>
          </w:tcPr>
          <w:p>
            <w:pPr>
              <w:spacing w:after="0"/>
            </w:pPr>
            <w:r/>
            <w:r>
              <w:rPr>
                <w:rFonts w:ascii="Aptos" w:hAnsi="Aptos"/>
                <w:b w:val="0"/>
                <w:sz w:val="17"/>
              </w:rPr>
              <w:t>Physical or logical stock location such as a distribution center or store.</w:t>
            </w:r>
          </w:p>
        </w:tc>
      </w:tr>
      <w:tr>
        <w:trPr>
          <w:cantSplit/>
        </w:trPr>
        <w:tc>
          <w:tcPr>
            <w:tcW w:type="dxa" w:w="2592"/>
            <w:vAlign w:val="center"/>
          </w:tcPr>
          <w:p>
            <w:pPr>
              <w:spacing w:after="0"/>
            </w:pPr>
            <w:r/>
            <w:r>
              <w:rPr>
                <w:rFonts w:ascii="Aptos" w:hAnsi="Aptos"/>
                <w:b w:val="0"/>
                <w:sz w:val="17"/>
              </w:rPr>
              <w:t>Inventory Level</w:t>
            </w:r>
          </w:p>
        </w:tc>
        <w:tc>
          <w:tcPr>
            <w:tcW w:type="dxa" w:w="7488"/>
            <w:vAlign w:val="center"/>
          </w:tcPr>
          <w:p>
            <w:pPr>
              <w:spacing w:after="0"/>
            </w:pPr>
            <w:r/>
            <w:r>
              <w:rPr>
                <w:rFonts w:ascii="Aptos" w:hAnsi="Aptos"/>
                <w:b w:val="0"/>
                <w:sz w:val="17"/>
              </w:rPr>
              <w:t>Current quantities for one Variant at one Location, including available, reserved, incoming and version.</w:t>
            </w:r>
          </w:p>
        </w:tc>
      </w:tr>
      <w:tr>
        <w:trPr>
          <w:cantSplit/>
        </w:trPr>
        <w:tc>
          <w:tcPr>
            <w:tcW w:type="dxa" w:w="2592"/>
            <w:vAlign w:val="center"/>
          </w:tcPr>
          <w:p>
            <w:pPr>
              <w:spacing w:after="0"/>
            </w:pPr>
            <w:r/>
            <w:r>
              <w:rPr>
                <w:rFonts w:ascii="Aptos" w:hAnsi="Aptos"/>
                <w:b w:val="0"/>
                <w:sz w:val="17"/>
              </w:rPr>
              <w:t>Available Quantity</w:t>
            </w:r>
          </w:p>
        </w:tc>
        <w:tc>
          <w:tcPr>
            <w:tcW w:type="dxa" w:w="7488"/>
            <w:vAlign w:val="center"/>
          </w:tcPr>
          <w:p>
            <w:pPr>
              <w:spacing w:after="0"/>
            </w:pPr>
            <w:r/>
            <w:r>
              <w:rPr>
                <w:rFonts w:ascii="Aptos" w:hAnsi="Aptos"/>
                <w:b w:val="0"/>
                <w:sz w:val="17"/>
              </w:rPr>
              <w:t>Quantity available for operational allocation/sale. Manually adjustable in v1 under policy.</w:t>
            </w:r>
          </w:p>
        </w:tc>
      </w:tr>
      <w:tr>
        <w:trPr>
          <w:cantSplit/>
        </w:trPr>
        <w:tc>
          <w:tcPr>
            <w:tcW w:type="dxa" w:w="2592"/>
            <w:vAlign w:val="center"/>
          </w:tcPr>
          <w:p>
            <w:pPr>
              <w:spacing w:after="0"/>
            </w:pPr>
            <w:r/>
            <w:r>
              <w:rPr>
                <w:rFonts w:ascii="Aptos" w:hAnsi="Aptos"/>
                <w:b w:val="0"/>
                <w:sz w:val="17"/>
              </w:rPr>
              <w:t>Reserved Quantity</w:t>
            </w:r>
          </w:p>
        </w:tc>
        <w:tc>
          <w:tcPr>
            <w:tcW w:type="dxa" w:w="7488"/>
            <w:vAlign w:val="center"/>
          </w:tcPr>
          <w:p>
            <w:pPr>
              <w:spacing w:after="0"/>
            </w:pPr>
            <w:r/>
            <w:r>
              <w:rPr>
                <w:rFonts w:ascii="Aptos" w:hAnsi="Aptos"/>
                <w:b w:val="0"/>
                <w:sz w:val="17"/>
              </w:rPr>
              <w:t>Quantity already allocated to pending orders. Read-only in this Epic baseline.</w:t>
            </w:r>
          </w:p>
        </w:tc>
      </w:tr>
      <w:tr>
        <w:trPr>
          <w:cantSplit/>
        </w:trPr>
        <w:tc>
          <w:tcPr>
            <w:tcW w:type="dxa" w:w="2592"/>
            <w:vAlign w:val="center"/>
          </w:tcPr>
          <w:p>
            <w:pPr>
              <w:spacing w:after="0"/>
            </w:pPr>
            <w:r/>
            <w:r>
              <w:rPr>
                <w:rFonts w:ascii="Aptos" w:hAnsi="Aptos"/>
                <w:b w:val="0"/>
                <w:sz w:val="17"/>
              </w:rPr>
              <w:t>Incoming Quantity</w:t>
            </w:r>
          </w:p>
        </w:tc>
        <w:tc>
          <w:tcPr>
            <w:tcW w:type="dxa" w:w="7488"/>
            <w:vAlign w:val="center"/>
          </w:tcPr>
          <w:p>
            <w:pPr>
              <w:spacing w:after="0"/>
            </w:pPr>
            <w:r/>
            <w:r>
              <w:rPr>
                <w:rFonts w:ascii="Aptos" w:hAnsi="Aptos"/>
                <w:b w:val="0"/>
                <w:sz w:val="17"/>
              </w:rPr>
              <w:t>Expected inbound quantity. Read-only in this Epic baseline.</w:t>
            </w:r>
          </w:p>
        </w:tc>
      </w:tr>
      <w:tr>
        <w:trPr>
          <w:cantSplit/>
        </w:trPr>
        <w:tc>
          <w:tcPr>
            <w:tcW w:type="dxa" w:w="2592"/>
            <w:vAlign w:val="center"/>
          </w:tcPr>
          <w:p>
            <w:pPr>
              <w:spacing w:after="0"/>
            </w:pPr>
            <w:r/>
            <w:r>
              <w:rPr>
                <w:rFonts w:ascii="Aptos" w:hAnsi="Aptos"/>
                <w:b w:val="0"/>
                <w:sz w:val="17"/>
              </w:rPr>
              <w:t>Inventory Adjustment</w:t>
            </w:r>
          </w:p>
        </w:tc>
        <w:tc>
          <w:tcPr>
            <w:tcW w:type="dxa" w:w="7488"/>
            <w:vAlign w:val="center"/>
          </w:tcPr>
          <w:p>
            <w:pPr>
              <w:spacing w:after="0"/>
            </w:pPr>
            <w:r/>
            <w:r>
              <w:rPr>
                <w:rFonts w:ascii="Aptos" w:hAnsi="Aptos"/>
                <w:b w:val="0"/>
                <w:sz w:val="17"/>
              </w:rPr>
              <w:t>Immutable delta-based operational change to available quantity with actor, reason, timestamp and audit metadata.</w:t>
            </w:r>
          </w:p>
        </w:tc>
      </w:tr>
      <w:tr>
        <w:trPr>
          <w:cantSplit/>
        </w:trPr>
        <w:tc>
          <w:tcPr>
            <w:tcW w:type="dxa" w:w="2592"/>
            <w:vAlign w:val="center"/>
          </w:tcPr>
          <w:p>
            <w:pPr>
              <w:spacing w:after="0"/>
            </w:pPr>
            <w:r/>
            <w:r>
              <w:rPr>
                <w:rFonts w:ascii="Aptos" w:hAnsi="Aptos"/>
                <w:b w:val="0"/>
                <w:sz w:val="17"/>
              </w:rPr>
              <w:t>Version</w:t>
            </w:r>
          </w:p>
        </w:tc>
        <w:tc>
          <w:tcPr>
            <w:tcW w:type="dxa" w:w="7488"/>
            <w:vAlign w:val="center"/>
          </w:tcPr>
          <w:p>
            <w:pPr>
              <w:spacing w:after="0"/>
            </w:pPr>
            <w:r/>
            <w:r>
              <w:rPr>
                <w:rFonts w:ascii="Aptos" w:hAnsi="Aptos"/>
                <w:b w:val="0"/>
                <w:sz w:val="17"/>
              </w:rPr>
              <w:t>Monotonically changing concurrency token for an Inventory Level.</w:t>
            </w:r>
          </w:p>
        </w:tc>
      </w:tr>
    </w:tbl>
    <w:p>
      <w:pPr>
        <w:spacing w:after="40"/>
      </w:pPr>
    </w:p>
    <w:p>
      <w:pPr>
        <w:pStyle w:val="Heading2"/>
      </w:pPr>
      <w:r>
        <w:t>4.4 Epic Feature Inventory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1440"/>
            <w:shd w:fill="1F4E78"/>
            <w:vAlign w:val="center"/>
          </w:tcPr>
          <w:p>
            <w:pPr>
              <w:spacing w:after="0"/>
            </w:pPr>
            <w:r/>
            <w:r>
              <w:rPr>
                <w:rFonts w:ascii="Aptos" w:hAnsi="Aptos"/>
                <w:b/>
                <w:color w:val="FFFFFF"/>
                <w:sz w:val="17"/>
              </w:rPr>
              <w:t>Feature</w:t>
            </w:r>
          </w:p>
        </w:tc>
        <w:tc>
          <w:tcPr>
            <w:tcW w:type="dxa" w:w="3888"/>
            <w:shd w:fill="1F4E78"/>
            <w:vAlign w:val="center"/>
          </w:tcPr>
          <w:p>
            <w:pPr>
              <w:spacing w:after="0"/>
            </w:pPr>
            <w:r/>
            <w:r>
              <w:rPr>
                <w:rFonts w:ascii="Aptos" w:hAnsi="Aptos"/>
                <w:b/>
                <w:color w:val="FFFFFF"/>
                <w:sz w:val="17"/>
              </w:rPr>
              <w:t>Name</w:t>
            </w:r>
          </w:p>
        </w:tc>
        <w:tc>
          <w:tcPr>
            <w:tcW w:type="dxa" w:w="1440"/>
            <w:shd w:fill="1F4E78"/>
            <w:vAlign w:val="center"/>
          </w:tcPr>
          <w:p>
            <w:pPr>
              <w:spacing w:after="0"/>
            </w:pPr>
            <w:r/>
            <w:r>
              <w:rPr>
                <w:rFonts w:ascii="Aptos" w:hAnsi="Aptos"/>
                <w:b/>
                <w:color w:val="FFFFFF"/>
                <w:sz w:val="17"/>
              </w:rPr>
              <w:t>Spec Weight</w:t>
            </w:r>
          </w:p>
        </w:tc>
        <w:tc>
          <w:tcPr>
            <w:tcW w:type="dxa" w:w="1296"/>
            <w:shd w:fill="1F4E78"/>
            <w:vAlign w:val="center"/>
          </w:tcPr>
          <w:p>
            <w:pPr>
              <w:spacing w:after="0"/>
            </w:pPr>
            <w:r/>
            <w:r>
              <w:rPr>
                <w:rFonts w:ascii="Aptos" w:hAnsi="Aptos"/>
                <w:b/>
                <w:color w:val="FFFFFF"/>
                <w:sz w:val="17"/>
              </w:rPr>
              <w:t>Initial Priority</w:t>
            </w:r>
          </w:p>
        </w:tc>
        <w:tc>
          <w:tcPr>
            <w:tcW w:type="dxa" w:w="2880"/>
            <w:shd w:fill="1F4E78"/>
            <w:vAlign w:val="center"/>
          </w:tcPr>
          <w:p>
            <w:pPr>
              <w:spacing w:after="0"/>
            </w:pPr>
            <w:r/>
            <w:r>
              <w:rPr>
                <w:rFonts w:ascii="Aptos" w:hAnsi="Aptos"/>
                <w:b/>
                <w:color w:val="FFFFFF"/>
                <w:sz w:val="17"/>
              </w:rPr>
              <w:t>Notes</w:t>
            </w:r>
          </w:p>
        </w:tc>
      </w:tr>
      <w:tr>
        <w:trPr>
          <w:cantSplit/>
        </w:trPr>
        <w:tc>
          <w:tcPr>
            <w:tcW w:type="dxa" w:w="1440"/>
            <w:vAlign w:val="center"/>
          </w:tcPr>
          <w:p>
            <w:pPr>
              <w:spacing w:after="0"/>
            </w:pPr>
            <w:r/>
            <w:r>
              <w:rPr>
                <w:rFonts w:ascii="Aptos" w:hAnsi="Aptos"/>
                <w:b w:val="0"/>
                <w:sz w:val="17"/>
              </w:rPr>
              <w:t>INV-F01</w:t>
            </w:r>
          </w:p>
        </w:tc>
        <w:tc>
          <w:tcPr>
            <w:tcW w:type="dxa" w:w="3888"/>
            <w:vAlign w:val="center"/>
          </w:tcPr>
          <w:p>
            <w:pPr>
              <w:spacing w:after="0"/>
            </w:pPr>
            <w:r/>
            <w:r>
              <w:rPr>
                <w:rFonts w:ascii="Aptos" w:hAnsi="Aptos"/>
                <w:b w:val="0"/>
                <w:sz w:val="17"/>
              </w:rPr>
              <w:t>Inventory list and operational filtering</w:t>
            </w:r>
          </w:p>
        </w:tc>
        <w:tc>
          <w:tcPr>
            <w:tcW w:type="dxa" w:w="1440"/>
            <w:vAlign w:val="center"/>
          </w:tcPr>
          <w:p>
            <w:pPr>
              <w:spacing w:after="0"/>
            </w:pPr>
            <w:r/>
            <w:r>
              <w:rPr>
                <w:rFonts w:ascii="Aptos" w:hAnsi="Aptos"/>
                <w:b w:val="0"/>
                <w:sz w:val="17"/>
              </w:rPr>
              <w:t>Lean</w:t>
            </w:r>
          </w:p>
        </w:tc>
        <w:tc>
          <w:tcPr>
            <w:tcW w:type="dxa" w:w="1296"/>
            <w:vAlign w:val="center"/>
          </w:tcPr>
          <w:p>
            <w:pPr>
              <w:spacing w:after="0"/>
            </w:pPr>
            <w:r/>
            <w:r>
              <w:rPr>
                <w:rFonts w:ascii="Aptos" w:hAnsi="Aptos"/>
                <w:b w:val="0"/>
                <w:sz w:val="17"/>
              </w:rPr>
              <w:t>Must</w:t>
            </w:r>
          </w:p>
        </w:tc>
        <w:tc>
          <w:tcPr>
            <w:tcW w:type="dxa" w:w="2880"/>
            <w:vAlign w:val="center"/>
          </w:tcPr>
          <w:p>
            <w:pPr>
              <w:spacing w:after="0"/>
            </w:pPr>
            <w:r/>
            <w:r>
              <w:rPr>
                <w:rFonts w:ascii="Aptos" w:hAnsi="Aptos"/>
                <w:b w:val="0"/>
                <w:sz w:val="17"/>
              </w:rPr>
              <w:t>One row per SKU/location in v1; URL-owned filters.</w:t>
            </w:r>
          </w:p>
        </w:tc>
      </w:tr>
      <w:tr>
        <w:trPr>
          <w:cantSplit/>
        </w:trPr>
        <w:tc>
          <w:tcPr>
            <w:tcW w:type="dxa" w:w="1440"/>
            <w:vAlign w:val="center"/>
          </w:tcPr>
          <w:p>
            <w:pPr>
              <w:spacing w:after="0"/>
            </w:pPr>
            <w:r/>
            <w:r>
              <w:rPr>
                <w:rFonts w:ascii="Aptos" w:hAnsi="Aptos"/>
                <w:b w:val="0"/>
                <w:sz w:val="17"/>
              </w:rPr>
              <w:t>INV-F02</w:t>
            </w:r>
          </w:p>
        </w:tc>
        <w:tc>
          <w:tcPr>
            <w:tcW w:type="dxa" w:w="3888"/>
            <w:vAlign w:val="center"/>
          </w:tcPr>
          <w:p>
            <w:pPr>
              <w:spacing w:after="0"/>
            </w:pPr>
            <w:r/>
            <w:r>
              <w:rPr>
                <w:rFonts w:ascii="Aptos" w:hAnsi="Aptos"/>
                <w:b w:val="0"/>
                <w:sz w:val="17"/>
              </w:rPr>
              <w:t>Inventory detail by SKU and location</w:t>
            </w:r>
          </w:p>
        </w:tc>
        <w:tc>
          <w:tcPr>
            <w:tcW w:type="dxa" w:w="1440"/>
            <w:vAlign w:val="center"/>
          </w:tcPr>
          <w:p>
            <w:pPr>
              <w:spacing w:after="0"/>
            </w:pPr>
            <w:r/>
            <w:r>
              <w:rPr>
                <w:rFonts w:ascii="Aptos" w:hAnsi="Aptos"/>
                <w:b w:val="0"/>
                <w:sz w:val="17"/>
              </w:rPr>
              <w:t>Lean</w:t>
            </w:r>
          </w:p>
        </w:tc>
        <w:tc>
          <w:tcPr>
            <w:tcW w:type="dxa" w:w="1296"/>
            <w:vAlign w:val="center"/>
          </w:tcPr>
          <w:p>
            <w:pPr>
              <w:spacing w:after="0"/>
            </w:pPr>
            <w:r/>
            <w:r>
              <w:rPr>
                <w:rFonts w:ascii="Aptos" w:hAnsi="Aptos"/>
                <w:b w:val="0"/>
                <w:sz w:val="17"/>
              </w:rPr>
              <w:t>Must</w:t>
            </w:r>
          </w:p>
        </w:tc>
        <w:tc>
          <w:tcPr>
            <w:tcW w:type="dxa" w:w="2880"/>
            <w:vAlign w:val="center"/>
          </w:tcPr>
          <w:p>
            <w:pPr>
              <w:spacing w:after="0"/>
            </w:pPr>
            <w:r/>
            <w:r>
              <w:rPr>
                <w:rFonts w:ascii="Aptos" w:hAnsi="Aptos"/>
                <w:b w:val="0"/>
                <w:sz w:val="17"/>
              </w:rPr>
              <w:t>Provides context and entry point for adjustment/history.</w:t>
            </w:r>
          </w:p>
        </w:tc>
      </w:tr>
      <w:tr>
        <w:trPr>
          <w:cantSplit/>
        </w:trPr>
        <w:tc>
          <w:tcPr>
            <w:tcW w:type="dxa" w:w="1440"/>
            <w:vAlign w:val="center"/>
          </w:tcPr>
          <w:p>
            <w:pPr>
              <w:spacing w:after="0"/>
            </w:pPr>
            <w:r/>
            <w:r>
              <w:rPr>
                <w:rFonts w:ascii="Aptos" w:hAnsi="Aptos"/>
                <w:b w:val="0"/>
                <w:sz w:val="17"/>
              </w:rPr>
              <w:t>INV-F03</w:t>
            </w:r>
          </w:p>
        </w:tc>
        <w:tc>
          <w:tcPr>
            <w:tcW w:type="dxa" w:w="3888"/>
            <w:vAlign w:val="center"/>
          </w:tcPr>
          <w:p>
            <w:pPr>
              <w:spacing w:after="0"/>
            </w:pPr>
            <w:r/>
            <w:r>
              <w:rPr>
                <w:rFonts w:ascii="Aptos" w:hAnsi="Aptos"/>
                <w:b w:val="0"/>
                <w:sz w:val="17"/>
              </w:rPr>
              <w:t>Controlled stock adjustment</w:t>
            </w:r>
          </w:p>
        </w:tc>
        <w:tc>
          <w:tcPr>
            <w:tcW w:type="dxa" w:w="1440"/>
            <w:vAlign w:val="center"/>
          </w:tcPr>
          <w:p>
            <w:pPr>
              <w:spacing w:after="0"/>
            </w:pPr>
            <w:r/>
            <w:r>
              <w:rPr>
                <w:rFonts w:ascii="Aptos" w:hAnsi="Aptos"/>
                <w:b w:val="0"/>
                <w:sz w:val="17"/>
              </w:rPr>
              <w:t>Full</w:t>
            </w:r>
          </w:p>
        </w:tc>
        <w:tc>
          <w:tcPr>
            <w:tcW w:type="dxa" w:w="1296"/>
            <w:vAlign w:val="center"/>
          </w:tcPr>
          <w:p>
            <w:pPr>
              <w:spacing w:after="0"/>
            </w:pPr>
            <w:r/>
            <w:r>
              <w:rPr>
                <w:rFonts w:ascii="Aptos" w:hAnsi="Aptos"/>
                <w:b w:val="0"/>
                <w:sz w:val="17"/>
              </w:rPr>
              <w:t>Must</w:t>
            </w:r>
          </w:p>
        </w:tc>
        <w:tc>
          <w:tcPr>
            <w:tcW w:type="dxa" w:w="2880"/>
            <w:vAlign w:val="center"/>
          </w:tcPr>
          <w:p>
            <w:pPr>
              <w:spacing w:after="0"/>
            </w:pPr>
            <w:r/>
            <w:r>
              <w:rPr>
                <w:rFonts w:ascii="Aptos" w:hAnsi="Aptos"/>
                <w:b w:val="0"/>
                <w:sz w:val="17"/>
              </w:rPr>
              <w:t>First executable vertical slice.</w:t>
            </w:r>
          </w:p>
        </w:tc>
      </w:tr>
      <w:tr>
        <w:trPr>
          <w:cantSplit/>
        </w:trPr>
        <w:tc>
          <w:tcPr>
            <w:tcW w:type="dxa" w:w="1440"/>
            <w:vAlign w:val="center"/>
          </w:tcPr>
          <w:p>
            <w:pPr>
              <w:spacing w:after="0"/>
            </w:pPr>
            <w:r/>
            <w:r>
              <w:rPr>
                <w:rFonts w:ascii="Aptos" w:hAnsi="Aptos"/>
                <w:b w:val="0"/>
                <w:sz w:val="17"/>
              </w:rPr>
              <w:t>INV-F04</w:t>
            </w:r>
          </w:p>
        </w:tc>
        <w:tc>
          <w:tcPr>
            <w:tcW w:type="dxa" w:w="3888"/>
            <w:vAlign w:val="center"/>
          </w:tcPr>
          <w:p>
            <w:pPr>
              <w:spacing w:after="0"/>
            </w:pPr>
            <w:r/>
            <w:r>
              <w:rPr>
                <w:rFonts w:ascii="Aptos" w:hAnsi="Aptos"/>
                <w:b w:val="0"/>
                <w:sz w:val="17"/>
              </w:rPr>
              <w:t>Optimistic update and concurrency conflict handling</w:t>
            </w:r>
          </w:p>
        </w:tc>
        <w:tc>
          <w:tcPr>
            <w:tcW w:type="dxa" w:w="1440"/>
            <w:vAlign w:val="center"/>
          </w:tcPr>
          <w:p>
            <w:pPr>
              <w:spacing w:after="0"/>
            </w:pPr>
            <w:r/>
            <w:r>
              <w:rPr>
                <w:rFonts w:ascii="Aptos" w:hAnsi="Aptos"/>
                <w:b w:val="0"/>
                <w:sz w:val="17"/>
              </w:rPr>
              <w:t>Full</w:t>
            </w:r>
          </w:p>
        </w:tc>
        <w:tc>
          <w:tcPr>
            <w:tcW w:type="dxa" w:w="1296"/>
            <w:vAlign w:val="center"/>
          </w:tcPr>
          <w:p>
            <w:pPr>
              <w:spacing w:after="0"/>
            </w:pPr>
            <w:r/>
            <w:r>
              <w:rPr>
                <w:rFonts w:ascii="Aptos" w:hAnsi="Aptos"/>
                <w:b w:val="0"/>
                <w:sz w:val="17"/>
              </w:rPr>
              <w:t>Must</w:t>
            </w:r>
          </w:p>
        </w:tc>
        <w:tc>
          <w:tcPr>
            <w:tcW w:type="dxa" w:w="2880"/>
            <w:vAlign w:val="center"/>
          </w:tcPr>
          <w:p>
            <w:pPr>
              <w:spacing w:after="0"/>
            </w:pPr>
            <w:r/>
            <w:r>
              <w:rPr>
                <w:rFonts w:ascii="Aptos" w:hAnsi="Aptos"/>
                <w:b w:val="0"/>
                <w:sz w:val="17"/>
              </w:rPr>
              <w:t>Second complex feature; builds on INV-F03.</w:t>
            </w:r>
          </w:p>
        </w:tc>
      </w:tr>
      <w:tr>
        <w:trPr>
          <w:cantSplit/>
        </w:trPr>
        <w:tc>
          <w:tcPr>
            <w:tcW w:type="dxa" w:w="1440"/>
            <w:vAlign w:val="center"/>
          </w:tcPr>
          <w:p>
            <w:pPr>
              <w:spacing w:after="0"/>
            </w:pPr>
            <w:r/>
            <w:r>
              <w:rPr>
                <w:rFonts w:ascii="Aptos" w:hAnsi="Aptos"/>
                <w:b w:val="0"/>
                <w:sz w:val="17"/>
              </w:rPr>
              <w:t>INV-F05</w:t>
            </w:r>
          </w:p>
        </w:tc>
        <w:tc>
          <w:tcPr>
            <w:tcW w:type="dxa" w:w="3888"/>
            <w:vAlign w:val="center"/>
          </w:tcPr>
          <w:p>
            <w:pPr>
              <w:spacing w:after="0"/>
            </w:pPr>
            <w:r/>
            <w:r>
              <w:rPr>
                <w:rFonts w:ascii="Aptos" w:hAnsi="Aptos"/>
                <w:b w:val="0"/>
                <w:sz w:val="17"/>
              </w:rPr>
              <w:t>Low-stock indicators and operational alerts</w:t>
            </w:r>
          </w:p>
        </w:tc>
        <w:tc>
          <w:tcPr>
            <w:tcW w:type="dxa" w:w="1440"/>
            <w:vAlign w:val="center"/>
          </w:tcPr>
          <w:p>
            <w:pPr>
              <w:spacing w:after="0"/>
            </w:pPr>
            <w:r/>
            <w:r>
              <w:rPr>
                <w:rFonts w:ascii="Aptos" w:hAnsi="Aptos"/>
                <w:b w:val="0"/>
                <w:sz w:val="17"/>
              </w:rPr>
              <w:t>Lean</w:t>
            </w:r>
          </w:p>
        </w:tc>
        <w:tc>
          <w:tcPr>
            <w:tcW w:type="dxa" w:w="1296"/>
            <w:vAlign w:val="center"/>
          </w:tcPr>
          <w:p>
            <w:pPr>
              <w:spacing w:after="0"/>
            </w:pPr>
            <w:r/>
            <w:r>
              <w:rPr>
                <w:rFonts w:ascii="Aptos" w:hAnsi="Aptos"/>
                <w:b w:val="0"/>
                <w:sz w:val="17"/>
              </w:rPr>
              <w:t>Should</w:t>
            </w:r>
          </w:p>
        </w:tc>
        <w:tc>
          <w:tcPr>
            <w:tcW w:type="dxa" w:w="2880"/>
            <w:vAlign w:val="center"/>
          </w:tcPr>
          <w:p>
            <w:pPr>
              <w:spacing w:after="0"/>
            </w:pPr>
            <w:r/>
            <w:r>
              <w:rPr>
                <w:rFonts w:ascii="Aptos" w:hAnsi="Aptos"/>
                <w:b w:val="0"/>
                <w:sz w:val="17"/>
              </w:rPr>
              <w:t>Threshold-based visual indicator; not an alerting platform.</w:t>
            </w:r>
          </w:p>
        </w:tc>
      </w:tr>
      <w:tr>
        <w:trPr>
          <w:cantSplit/>
        </w:trPr>
        <w:tc>
          <w:tcPr>
            <w:tcW w:type="dxa" w:w="1440"/>
            <w:vAlign w:val="center"/>
          </w:tcPr>
          <w:p>
            <w:pPr>
              <w:spacing w:after="0"/>
            </w:pPr>
            <w:r/>
            <w:r>
              <w:rPr>
                <w:rFonts w:ascii="Aptos" w:hAnsi="Aptos"/>
                <w:b w:val="0"/>
                <w:sz w:val="17"/>
              </w:rPr>
              <w:t>INV-F06</w:t>
            </w:r>
          </w:p>
        </w:tc>
        <w:tc>
          <w:tcPr>
            <w:tcW w:type="dxa" w:w="3888"/>
            <w:vAlign w:val="center"/>
          </w:tcPr>
          <w:p>
            <w:pPr>
              <w:spacing w:after="0"/>
            </w:pPr>
            <w:r/>
            <w:r>
              <w:rPr>
                <w:rFonts w:ascii="Aptos" w:hAnsi="Aptos"/>
                <w:b w:val="0"/>
                <w:sz w:val="17"/>
              </w:rPr>
              <w:t>Inventory change history</w:t>
            </w:r>
          </w:p>
        </w:tc>
        <w:tc>
          <w:tcPr>
            <w:tcW w:type="dxa" w:w="1440"/>
            <w:vAlign w:val="center"/>
          </w:tcPr>
          <w:p>
            <w:pPr>
              <w:spacing w:after="0"/>
            </w:pPr>
            <w:r/>
            <w:r>
              <w:rPr>
                <w:rFonts w:ascii="Aptos" w:hAnsi="Aptos"/>
                <w:b w:val="0"/>
                <w:sz w:val="17"/>
              </w:rPr>
              <w:t>Lean</w:t>
            </w:r>
          </w:p>
        </w:tc>
        <w:tc>
          <w:tcPr>
            <w:tcW w:type="dxa" w:w="1296"/>
            <w:vAlign w:val="center"/>
          </w:tcPr>
          <w:p>
            <w:pPr>
              <w:spacing w:after="0"/>
            </w:pPr>
            <w:r/>
            <w:r>
              <w:rPr>
                <w:rFonts w:ascii="Aptos" w:hAnsi="Aptos"/>
                <w:b w:val="0"/>
                <w:sz w:val="17"/>
              </w:rPr>
              <w:t>Must</w:t>
            </w:r>
          </w:p>
        </w:tc>
        <w:tc>
          <w:tcPr>
            <w:tcW w:type="dxa" w:w="2880"/>
            <w:vAlign w:val="center"/>
          </w:tcPr>
          <w:p>
            <w:pPr>
              <w:spacing w:after="0"/>
            </w:pPr>
            <w:r/>
            <w:r>
              <w:rPr>
                <w:rFonts w:ascii="Aptos" w:hAnsi="Aptos"/>
                <w:b w:val="0"/>
                <w:sz w:val="17"/>
              </w:rPr>
              <w:t>Read-only immutable adjustment history.</w:t>
            </w:r>
          </w:p>
        </w:tc>
      </w:tr>
    </w:tbl>
    <w:p>
      <w:pPr>
        <w:spacing w:after="40"/>
      </w:pPr>
    </w:p>
    <w:p>
      <w:pPr>
        <w:pStyle w:val="Heading2"/>
      </w:pPr>
      <w:r>
        <w:t>4.5 Epic Business Rules</w:t>
      </w:r>
    </w:p>
    <w:p>
      <w:pPr>
        <w:pStyle w:val="ListBullet"/>
        <w:spacing w:after="40"/>
      </w:pPr>
      <w:r>
        <w:t>Inventory is tracked per Product Variant and Inventory Location.</w:t>
      </w:r>
    </w:p>
    <w:p>
      <w:pPr>
        <w:pStyle w:val="ListBullet"/>
        <w:spacing w:after="40"/>
      </w:pPr>
      <w:r>
        <w:t>Available, reserved and incoming quantities SHALL be integers &gt;= 0.</w:t>
      </w:r>
    </w:p>
    <w:p>
      <w:pPr>
        <w:pStyle w:val="ListBullet"/>
        <w:spacing w:after="40"/>
      </w:pPr>
      <w:r>
        <w:t>Only available quantity is manually adjustable in v1. Reserved and incoming quantities are system-managed/read-only.</w:t>
      </w:r>
    </w:p>
    <w:p>
      <w:pPr>
        <w:pStyle w:val="ListBullet"/>
        <w:spacing w:after="40"/>
      </w:pPr>
      <w:r>
        <w:t>Every manual adjustment SHALL be delta-based and immutable after creation.</w:t>
      </w:r>
    </w:p>
    <w:p>
      <w:pPr>
        <w:pStyle w:val="ListBullet"/>
        <w:spacing w:after="40"/>
      </w:pPr>
      <w:r>
        <w:t>Every adjustment SHALL record actor, reason code, previous available quantity, delta, new available quantity, location, variant/SKU, timestamp, correlation ID and idempotency key.</w:t>
      </w:r>
    </w:p>
    <w:p>
      <w:pPr>
        <w:pStyle w:val="ListBullet"/>
        <w:spacing w:after="40"/>
      </w:pPr>
      <w:r>
        <w:t>An adjustment SHALL NOT result in available quantity below zero.</w:t>
      </w:r>
    </w:p>
    <w:p>
      <w:pPr>
        <w:pStyle w:val="ListBullet"/>
        <w:spacing w:after="40"/>
      </w:pPr>
      <w:r>
        <w:t>All protected reads/mutations SHALL be authorized server-side.</w:t>
      </w:r>
    </w:p>
    <w:p>
      <w:pPr>
        <w:pStyle w:val="ListBullet"/>
        <w:spacing w:after="40"/>
      </w:pPr>
      <w:r>
        <w:t>Concurrency-sensitive mutation SHALL provide an expected version and return a distinct conflict response when stale.</w:t>
      </w:r>
    </w:p>
    <w:p>
      <w:pPr>
        <w:pStyle w:val="ListBullet"/>
        <w:spacing w:after="40"/>
      </w:pPr>
      <w:r>
        <w:t>User-visible totals SHALL never be derived from stale Redux entity copies; server state is owned by TanStack Query.</w:t>
      </w:r>
    </w:p>
    <w:p>
      <w:pPr>
        <w:pStyle w:val="ListBullet"/>
        <w:spacing w:after="40"/>
      </w:pPr>
      <w:r>
        <w:t>Reserved quantity SHALL NOT be silently reduced to satisfy a manual adjustment.</w:t>
      </w:r>
    </w:p>
    <w:p>
      <w:pPr>
        <w:pStyle w:val="Heading2"/>
      </w:pPr>
      <w:r>
        <w:t>4.6 Epic Out of Scope</w:t>
      </w:r>
    </w:p>
    <w:p>
      <w:pPr>
        <w:pStyle w:val="ListBullet"/>
        <w:spacing w:after="40"/>
      </w:pPr>
      <w:r>
        <w:t>Warehouse management/put-away/picking optimization</w:t>
      </w:r>
    </w:p>
    <w:p>
      <w:pPr>
        <w:pStyle w:val="ListBullet"/>
        <w:spacing w:after="40"/>
      </w:pPr>
      <w:r>
        <w:t>Purchase orders and supplier receiving</w:t>
      </w:r>
    </w:p>
    <w:p>
      <w:pPr>
        <w:pStyle w:val="ListBullet"/>
        <w:spacing w:after="40"/>
      </w:pPr>
      <w:r>
        <w:t>Barcode/scanner integrations</w:t>
      </w:r>
    </w:p>
    <w:p>
      <w:pPr>
        <w:pStyle w:val="ListBullet"/>
        <w:spacing w:after="40"/>
      </w:pPr>
      <w:r>
        <w:t>Real-time event streaming</w:t>
      </w:r>
    </w:p>
    <w:p>
      <w:pPr>
        <w:pStyle w:val="ListBullet"/>
        <w:spacing w:after="40"/>
      </w:pPr>
      <w:r>
        <w:t>Inventory forecasting/replenishment optimization</w:t>
      </w:r>
    </w:p>
    <w:p>
      <w:pPr>
        <w:pStyle w:val="ListBullet"/>
        <w:spacing w:after="40"/>
      </w:pPr>
      <w:r>
        <w:t>Marketplace synchronization</w:t>
      </w:r>
    </w:p>
    <w:p>
      <w:pPr>
        <w:pStyle w:val="ListBullet"/>
        <w:spacing w:after="40"/>
      </w:pPr>
      <w:r>
        <w:t>Negative inventory/backorder policy</w:t>
      </w:r>
    </w:p>
    <w:p>
      <w:pPr>
        <w:pStyle w:val="ListBullet"/>
        <w:spacing w:after="40"/>
      </w:pPr>
      <w:r>
        <w:t>Multi-currency concerns</w:t>
      </w:r>
    </w:p>
    <w:p>
      <w:pPr>
        <w:pStyle w:val="ListBullet"/>
        <w:spacing w:after="40"/>
      </w:pPr>
      <w:r>
        <w:t>Customer-facing stock availability</w:t>
      </w:r>
    </w:p>
    <w:p>
      <w:pPr>
        <w:pStyle w:val="Heading1"/>
      </w:pPr>
      <w:r>
        <w:t>5. INV-F03 - Controlled Stock Adjustment Full Feature Specification</w:t>
      </w:r>
    </w:p>
    <w:p>
      <w:pPr>
        <w:pStyle w:val="Heading2"/>
      </w:pPr>
      <w:r>
        <w:t>5.1 Purpose</w:t>
      </w:r>
    </w:p>
    <w:p>
      <w:r>
        <w:t>Allow an authorized operations user to increase or decrease the available quantity of one SKU at one location using a controlled, validated and auditable workflow.</w:t>
      </w:r>
    </w:p>
    <w:p>
      <w:pPr>
        <w:pStyle w:val="Heading2"/>
      </w:pPr>
      <w:r>
        <w:t>5.2 Primary User Flow</w:t>
      </w:r>
    </w:p>
    <w:tbl>
      <w:tblPr>
        <w:tblStyle w:val="TableGrid"/>
        <w:tblW w:type="auto" w:w="0"/>
        <w:tblLook w:firstColumn="1" w:firstRow="1" w:lastColumn="0" w:lastRow="0" w:noHBand="0" w:noVBand="1" w:val="04A0"/>
      </w:tblPr>
      <w:tblGrid>
        <w:gridCol w:w="10166"/>
      </w:tblGrid>
      <w:tr>
        <w:trPr>
          <w:cantSplit/>
        </w:trPr>
        <w:tc>
          <w:tcPr>
            <w:tcW w:type="dxa" w:w="10166"/>
            <w:shd w:fill="F7F7F7"/>
          </w:tcPr>
          <w:p>
            <w:pPr>
              <w:spacing w:after="0"/>
            </w:pPr>
            <w:r/>
            <w:r>
              <w:rPr>
                <w:rFonts w:ascii="Consolas" w:hAnsi="Consolas"/>
                <w:sz w:val="16"/>
              </w:rPr>
              <w:t>Inventory list/detail</w:t>
              <w:br/>
              <w:t xml:space="preserve">    -&gt; user selects Adjust Stock</w:t>
              <w:br/>
              <w:t xml:space="preserve">    -&gt; adjustment drawer/dialog opens with current quantities</w:t>
              <w:br/>
              <w:t xml:space="preserve">    -&gt; user chooses Increase or Decrease</w:t>
              <w:br/>
              <w:t xml:space="preserve">    -&gt; enters quantity and reason</w:t>
              <w:br/>
              <w:t xml:space="preserve">    -&gt; optional/conditional note</w:t>
              <w:br/>
              <w:t xml:space="preserve">    -&gt; client validates</w:t>
              <w:br/>
              <w:t xml:space="preserve">    -&gt; API authorizes and validates expected version</w:t>
              <w:br/>
              <w:t xml:space="preserve">    -&gt; adjustment committed transactionally</w:t>
              <w:br/>
              <w:t xml:space="preserve">    -&gt; audit event persisted</w:t>
              <w:br/>
              <w:t xml:space="preserve">    -&gt; updated inventory returned</w:t>
              <w:br/>
              <w:t xml:space="preserve">    -&gt; TanStack Query cache updated/invalidated</w:t>
              <w:br/>
              <w:t xml:space="preserve">    -&gt; success feedback + updated value/history</w:t>
            </w:r>
          </w:p>
        </w:tc>
      </w:tr>
    </w:tbl>
    <w:p>
      <w:pPr>
        <w:pStyle w:val="Heading2"/>
      </w:pPr>
      <w:r>
        <w:t>5.3 Preconditions</w:t>
      </w:r>
    </w:p>
    <w:p>
      <w:pPr>
        <w:pStyle w:val="ListBullet"/>
        <w:spacing w:after="40"/>
      </w:pPr>
      <w:r>
        <w:t>User is authenticated.</w:t>
      </w:r>
    </w:p>
    <w:p>
      <w:pPr>
        <w:pStyle w:val="ListBullet"/>
        <w:spacing w:after="40"/>
      </w:pPr>
      <w:r>
        <w:t>User has inventory.adjust permission.</w:t>
      </w:r>
    </w:p>
    <w:p>
      <w:pPr>
        <w:pStyle w:val="ListBullet"/>
        <w:spacing w:after="40"/>
      </w:pPr>
      <w:r>
        <w:t>Variant and location exist and are active for inventory operations.</w:t>
      </w:r>
    </w:p>
    <w:p>
      <w:pPr>
        <w:pStyle w:val="ListBullet"/>
        <w:spacing w:after="40"/>
      </w:pPr>
      <w:r>
        <w:t>Current Inventory Level has been loaded.</w:t>
      </w:r>
    </w:p>
    <w:p>
      <w:pPr>
        <w:pStyle w:val="ListBullet"/>
        <w:spacing w:after="40"/>
      </w:pPr>
      <w:r>
        <w:t>Client possesses the current inventory version returned by the API.</w:t>
      </w:r>
    </w:p>
    <w:p>
      <w:pPr>
        <w:pStyle w:val="Heading2"/>
      </w:pPr>
      <w:r>
        <w:t>5.4 Adjustment Inputs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16"/>
            <w:shd w:fill="1F4E78"/>
            <w:vAlign w:val="center"/>
          </w:tcPr>
          <w:p>
            <w:pPr>
              <w:spacing w:after="0"/>
            </w:pPr>
            <w:r/>
            <w:r>
              <w:rPr>
                <w:rFonts w:ascii="Aptos" w:hAnsi="Aptos"/>
                <w:b/>
                <w:color w:val="FFFFFF"/>
                <w:sz w:val="17"/>
              </w:rPr>
              <w:t>Field</w:t>
            </w:r>
          </w:p>
        </w:tc>
        <w:tc>
          <w:tcPr>
            <w:tcW w:type="dxa" w:w="1440"/>
            <w:shd w:fill="1F4E78"/>
            <w:vAlign w:val="center"/>
          </w:tcPr>
          <w:p>
            <w:pPr>
              <w:spacing w:after="0"/>
            </w:pPr>
            <w:r/>
            <w:r>
              <w:rPr>
                <w:rFonts w:ascii="Aptos" w:hAnsi="Aptos"/>
                <w:b/>
                <w:color w:val="FFFFFF"/>
                <w:sz w:val="17"/>
              </w:rPr>
              <w:t>Type</w:t>
            </w:r>
          </w:p>
        </w:tc>
        <w:tc>
          <w:tcPr>
            <w:tcW w:type="dxa" w:w="1440"/>
            <w:shd w:fill="1F4E78"/>
            <w:vAlign w:val="center"/>
          </w:tcPr>
          <w:p>
            <w:pPr>
              <w:spacing w:after="0"/>
            </w:pPr>
            <w:r/>
            <w:r>
              <w:rPr>
                <w:rFonts w:ascii="Aptos" w:hAnsi="Aptos"/>
                <w:b/>
                <w:color w:val="FFFFFF"/>
                <w:sz w:val="17"/>
              </w:rPr>
              <w:t>Required</w:t>
            </w:r>
          </w:p>
        </w:tc>
        <w:tc>
          <w:tcPr>
            <w:tcW w:type="dxa" w:w="5760"/>
            <w:shd w:fill="1F4E78"/>
            <w:vAlign w:val="center"/>
          </w:tcPr>
          <w:p>
            <w:pPr>
              <w:spacing w:after="0"/>
            </w:pPr>
            <w:r/>
            <w:r>
              <w:rPr>
                <w:rFonts w:ascii="Aptos" w:hAnsi="Aptos"/>
                <w:b/>
                <w:color w:val="FFFFFF"/>
                <w:sz w:val="17"/>
              </w:rPr>
              <w:t>Rules</w:t>
            </w:r>
          </w:p>
        </w:tc>
      </w:tr>
      <w:tr>
        <w:trPr>
          <w:cantSplit/>
        </w:trPr>
        <w:tc>
          <w:tcPr>
            <w:tcW w:type="dxa" w:w="2016"/>
            <w:vAlign w:val="center"/>
          </w:tcPr>
          <w:p>
            <w:pPr>
              <w:spacing w:after="0"/>
            </w:pPr>
            <w:r/>
            <w:r>
              <w:rPr>
                <w:rFonts w:ascii="Aptos" w:hAnsi="Aptos"/>
                <w:b w:val="0"/>
                <w:sz w:val="17"/>
              </w:rPr>
              <w:t>Direction</w:t>
            </w:r>
          </w:p>
        </w:tc>
        <w:tc>
          <w:tcPr>
            <w:tcW w:type="dxa" w:w="1440"/>
            <w:vAlign w:val="center"/>
          </w:tcPr>
          <w:p>
            <w:pPr>
              <w:spacing w:after="0"/>
            </w:pPr>
            <w:r/>
            <w:r>
              <w:rPr>
                <w:rFonts w:ascii="Aptos" w:hAnsi="Aptos"/>
                <w:b w:val="0"/>
                <w:sz w:val="17"/>
              </w:rPr>
              <w:t>enum</w:t>
            </w:r>
          </w:p>
        </w:tc>
        <w:tc>
          <w:tcPr>
            <w:tcW w:type="dxa" w:w="1440"/>
            <w:vAlign w:val="center"/>
          </w:tcPr>
          <w:p>
            <w:pPr>
              <w:spacing w:after="0"/>
            </w:pPr>
            <w:r/>
            <w:r>
              <w:rPr>
                <w:rFonts w:ascii="Aptos" w:hAnsi="Aptos"/>
                <w:b w:val="0"/>
                <w:sz w:val="17"/>
              </w:rPr>
              <w:t>Yes</w:t>
            </w:r>
          </w:p>
        </w:tc>
        <w:tc>
          <w:tcPr>
            <w:tcW w:type="dxa" w:w="5760"/>
            <w:vAlign w:val="center"/>
          </w:tcPr>
          <w:p>
            <w:pPr>
              <w:spacing w:after="0"/>
            </w:pPr>
            <w:r/>
            <w:r>
              <w:rPr>
                <w:rFonts w:ascii="Aptos" w:hAnsi="Aptos"/>
                <w:b w:val="0"/>
                <w:sz w:val="17"/>
              </w:rPr>
              <w:t>INCREASE or DECREASE. UI may represent direction separately; API persists signed delta.</w:t>
            </w:r>
          </w:p>
        </w:tc>
      </w:tr>
      <w:tr>
        <w:trPr>
          <w:cantSplit/>
        </w:trPr>
        <w:tc>
          <w:tcPr>
            <w:tcW w:type="dxa" w:w="2016"/>
            <w:vAlign w:val="center"/>
          </w:tcPr>
          <w:p>
            <w:pPr>
              <w:spacing w:after="0"/>
            </w:pPr>
            <w:r/>
            <w:r>
              <w:rPr>
                <w:rFonts w:ascii="Aptos" w:hAnsi="Aptos"/>
                <w:b w:val="0"/>
                <w:sz w:val="17"/>
              </w:rPr>
              <w:t>Quantity</w:t>
            </w:r>
          </w:p>
        </w:tc>
        <w:tc>
          <w:tcPr>
            <w:tcW w:type="dxa" w:w="1440"/>
            <w:vAlign w:val="center"/>
          </w:tcPr>
          <w:p>
            <w:pPr>
              <w:spacing w:after="0"/>
            </w:pPr>
            <w:r/>
            <w:r>
              <w:rPr>
                <w:rFonts w:ascii="Aptos" w:hAnsi="Aptos"/>
                <w:b w:val="0"/>
                <w:sz w:val="17"/>
              </w:rPr>
              <w:t>integer</w:t>
            </w:r>
          </w:p>
        </w:tc>
        <w:tc>
          <w:tcPr>
            <w:tcW w:type="dxa" w:w="1440"/>
            <w:vAlign w:val="center"/>
          </w:tcPr>
          <w:p>
            <w:pPr>
              <w:spacing w:after="0"/>
            </w:pPr>
            <w:r/>
            <w:r>
              <w:rPr>
                <w:rFonts w:ascii="Aptos" w:hAnsi="Aptos"/>
                <w:b w:val="0"/>
                <w:sz w:val="17"/>
              </w:rPr>
              <w:t>Yes</w:t>
            </w:r>
          </w:p>
        </w:tc>
        <w:tc>
          <w:tcPr>
            <w:tcW w:type="dxa" w:w="5760"/>
            <w:vAlign w:val="center"/>
          </w:tcPr>
          <w:p>
            <w:pPr>
              <w:spacing w:after="0"/>
            </w:pPr>
            <w:r/>
            <w:r>
              <w:rPr>
                <w:rFonts w:ascii="Aptos" w:hAnsi="Aptos"/>
                <w:b w:val="0"/>
                <w:sz w:val="17"/>
              </w:rPr>
              <w:t>Positive whole number; minimum 1; reasonable upper bound of 1,000,000 for defensive validation.</w:t>
            </w:r>
          </w:p>
        </w:tc>
      </w:tr>
      <w:tr>
        <w:trPr>
          <w:cantSplit/>
        </w:trPr>
        <w:tc>
          <w:tcPr>
            <w:tcW w:type="dxa" w:w="2016"/>
            <w:vAlign w:val="center"/>
          </w:tcPr>
          <w:p>
            <w:pPr>
              <w:spacing w:after="0"/>
            </w:pPr>
            <w:r/>
            <w:r>
              <w:rPr>
                <w:rFonts w:ascii="Aptos" w:hAnsi="Aptos"/>
                <w:b w:val="0"/>
                <w:sz w:val="17"/>
              </w:rPr>
              <w:t>Reason</w:t>
            </w:r>
          </w:p>
        </w:tc>
        <w:tc>
          <w:tcPr>
            <w:tcW w:type="dxa" w:w="1440"/>
            <w:vAlign w:val="center"/>
          </w:tcPr>
          <w:p>
            <w:pPr>
              <w:spacing w:after="0"/>
            </w:pPr>
            <w:r/>
            <w:r>
              <w:rPr>
                <w:rFonts w:ascii="Aptos" w:hAnsi="Aptos"/>
                <w:b w:val="0"/>
                <w:sz w:val="17"/>
              </w:rPr>
              <w:t>enum</w:t>
            </w:r>
          </w:p>
        </w:tc>
        <w:tc>
          <w:tcPr>
            <w:tcW w:type="dxa" w:w="1440"/>
            <w:vAlign w:val="center"/>
          </w:tcPr>
          <w:p>
            <w:pPr>
              <w:spacing w:after="0"/>
            </w:pPr>
            <w:r/>
            <w:r>
              <w:rPr>
                <w:rFonts w:ascii="Aptos" w:hAnsi="Aptos"/>
                <w:b w:val="0"/>
                <w:sz w:val="17"/>
              </w:rPr>
              <w:t>Yes</w:t>
            </w:r>
          </w:p>
        </w:tc>
        <w:tc>
          <w:tcPr>
            <w:tcW w:type="dxa" w:w="5760"/>
            <w:vAlign w:val="center"/>
          </w:tcPr>
          <w:p>
            <w:pPr>
              <w:spacing w:after="0"/>
            </w:pPr>
            <w:r/>
            <w:r>
              <w:rPr>
                <w:rFonts w:ascii="Aptos" w:hAnsi="Aptos"/>
                <w:b w:val="0"/>
                <w:sz w:val="17"/>
              </w:rPr>
              <w:t>One approved reason code from Section 5.6.</w:t>
            </w:r>
          </w:p>
        </w:tc>
      </w:tr>
      <w:tr>
        <w:trPr>
          <w:cantSplit/>
        </w:trPr>
        <w:tc>
          <w:tcPr>
            <w:tcW w:type="dxa" w:w="2016"/>
            <w:vAlign w:val="center"/>
          </w:tcPr>
          <w:p>
            <w:pPr>
              <w:spacing w:after="0"/>
            </w:pPr>
            <w:r/>
            <w:r>
              <w:rPr>
                <w:rFonts w:ascii="Aptos" w:hAnsi="Aptos"/>
                <w:b w:val="0"/>
                <w:sz w:val="17"/>
              </w:rPr>
              <w:t>Note</w:t>
            </w:r>
          </w:p>
        </w:tc>
        <w:tc>
          <w:tcPr>
            <w:tcW w:type="dxa" w:w="1440"/>
            <w:vAlign w:val="center"/>
          </w:tcPr>
          <w:p>
            <w:pPr>
              <w:spacing w:after="0"/>
            </w:pPr>
            <w:r/>
            <w:r>
              <w:rPr>
                <w:rFonts w:ascii="Aptos" w:hAnsi="Aptos"/>
                <w:b w:val="0"/>
                <w:sz w:val="17"/>
              </w:rPr>
              <w:t>string</w:t>
            </w:r>
          </w:p>
        </w:tc>
        <w:tc>
          <w:tcPr>
            <w:tcW w:type="dxa" w:w="1440"/>
            <w:vAlign w:val="center"/>
          </w:tcPr>
          <w:p>
            <w:pPr>
              <w:spacing w:after="0"/>
            </w:pPr>
            <w:r/>
            <w:r>
              <w:rPr>
                <w:rFonts w:ascii="Aptos" w:hAnsi="Aptos"/>
                <w:b w:val="0"/>
                <w:sz w:val="17"/>
              </w:rPr>
              <w:t>Conditional</w:t>
            </w:r>
          </w:p>
        </w:tc>
        <w:tc>
          <w:tcPr>
            <w:tcW w:type="dxa" w:w="5760"/>
            <w:vAlign w:val="center"/>
          </w:tcPr>
          <w:p>
            <w:pPr>
              <w:spacing w:after="0"/>
            </w:pPr>
            <w:r/>
            <w:r>
              <w:rPr>
                <w:rFonts w:ascii="Aptos" w:hAnsi="Aptos"/>
                <w:b w:val="0"/>
                <w:sz w:val="17"/>
              </w:rPr>
              <w:t>Optional up to 500 chars; required when reason = OTHER. Trim whitespace.</w:t>
            </w:r>
          </w:p>
        </w:tc>
      </w:tr>
      <w:tr>
        <w:trPr>
          <w:cantSplit/>
        </w:trPr>
        <w:tc>
          <w:tcPr>
            <w:tcW w:type="dxa" w:w="2016"/>
            <w:vAlign w:val="center"/>
          </w:tcPr>
          <w:p>
            <w:pPr>
              <w:spacing w:after="0"/>
            </w:pPr>
            <w:r/>
            <w:r>
              <w:rPr>
                <w:rFonts w:ascii="Aptos" w:hAnsi="Aptos"/>
                <w:b w:val="0"/>
                <w:sz w:val="17"/>
              </w:rPr>
              <w:t>Expected Version</w:t>
            </w:r>
          </w:p>
        </w:tc>
        <w:tc>
          <w:tcPr>
            <w:tcW w:type="dxa" w:w="1440"/>
            <w:vAlign w:val="center"/>
          </w:tcPr>
          <w:p>
            <w:pPr>
              <w:spacing w:after="0"/>
            </w:pPr>
            <w:r/>
            <w:r>
              <w:rPr>
                <w:rFonts w:ascii="Aptos" w:hAnsi="Aptos"/>
                <w:b w:val="0"/>
                <w:sz w:val="17"/>
              </w:rPr>
              <w:t>integer</w:t>
            </w:r>
          </w:p>
        </w:tc>
        <w:tc>
          <w:tcPr>
            <w:tcW w:type="dxa" w:w="1440"/>
            <w:vAlign w:val="center"/>
          </w:tcPr>
          <w:p>
            <w:pPr>
              <w:spacing w:after="0"/>
            </w:pPr>
            <w:r/>
            <w:r>
              <w:rPr>
                <w:rFonts w:ascii="Aptos" w:hAnsi="Aptos"/>
                <w:b w:val="0"/>
                <w:sz w:val="17"/>
              </w:rPr>
              <w:t>Yes</w:t>
            </w:r>
          </w:p>
        </w:tc>
        <w:tc>
          <w:tcPr>
            <w:tcW w:type="dxa" w:w="5760"/>
            <w:vAlign w:val="center"/>
          </w:tcPr>
          <w:p>
            <w:pPr>
              <w:spacing w:after="0"/>
            </w:pPr>
            <w:r/>
            <w:r>
              <w:rPr>
                <w:rFonts w:ascii="Aptos" w:hAnsi="Aptos"/>
                <w:b w:val="0"/>
                <w:sz w:val="17"/>
              </w:rPr>
              <w:t>Version loaded before adjustment; used for optimistic concurrency control.</w:t>
            </w:r>
          </w:p>
        </w:tc>
      </w:tr>
      <w:tr>
        <w:trPr>
          <w:cantSplit/>
        </w:trPr>
        <w:tc>
          <w:tcPr>
            <w:tcW w:type="dxa" w:w="2016"/>
            <w:vAlign w:val="center"/>
          </w:tcPr>
          <w:p>
            <w:pPr>
              <w:spacing w:after="0"/>
            </w:pPr>
            <w:r/>
            <w:r>
              <w:rPr>
                <w:rFonts w:ascii="Aptos" w:hAnsi="Aptos"/>
                <w:b w:val="0"/>
                <w:sz w:val="17"/>
              </w:rPr>
              <w:t>Idempotency Key</w:t>
            </w:r>
          </w:p>
        </w:tc>
        <w:tc>
          <w:tcPr>
            <w:tcW w:type="dxa" w:w="1440"/>
            <w:vAlign w:val="center"/>
          </w:tcPr>
          <w:p>
            <w:pPr>
              <w:spacing w:after="0"/>
            </w:pPr>
            <w:r/>
            <w:r>
              <w:rPr>
                <w:rFonts w:ascii="Aptos" w:hAnsi="Aptos"/>
                <w:b w:val="0"/>
                <w:sz w:val="17"/>
              </w:rPr>
              <w:t>UUID/string</w:t>
            </w:r>
          </w:p>
        </w:tc>
        <w:tc>
          <w:tcPr>
            <w:tcW w:type="dxa" w:w="1440"/>
            <w:vAlign w:val="center"/>
          </w:tcPr>
          <w:p>
            <w:pPr>
              <w:spacing w:after="0"/>
            </w:pPr>
            <w:r/>
            <w:r>
              <w:rPr>
                <w:rFonts w:ascii="Aptos" w:hAnsi="Aptos"/>
                <w:b w:val="0"/>
                <w:sz w:val="17"/>
              </w:rPr>
              <w:t>Yes</w:t>
            </w:r>
          </w:p>
        </w:tc>
        <w:tc>
          <w:tcPr>
            <w:tcW w:type="dxa" w:w="5760"/>
            <w:vAlign w:val="center"/>
          </w:tcPr>
          <w:p>
            <w:pPr>
              <w:spacing w:after="0"/>
            </w:pPr>
            <w:r/>
            <w:r>
              <w:rPr>
                <w:rFonts w:ascii="Aptos" w:hAnsi="Aptos"/>
                <w:b w:val="0"/>
                <w:sz w:val="17"/>
              </w:rPr>
              <w:t>Generated per user submission attempt; sent as request header.</w:t>
            </w:r>
          </w:p>
        </w:tc>
      </w:tr>
    </w:tbl>
    <w:p>
      <w:pPr>
        <w:spacing w:after="40"/>
      </w:pPr>
    </w:p>
    <w:p>
      <w:pPr>
        <w:pStyle w:val="Heading2"/>
      </w:pPr>
      <w:r>
        <w:t>5.5 Business Rules</w:t>
      </w:r>
    </w:p>
    <w:p>
      <w:pPr>
        <w:pStyle w:val="ListBullet"/>
        <w:spacing w:after="40"/>
      </w:pPr>
      <w:r>
        <w:t>API SHALL convert Direction + Quantity to a signed delta or accept the signed delta contract documented in Section 7; zero delta is invalid.</w:t>
      </w:r>
    </w:p>
    <w:p>
      <w:pPr>
        <w:pStyle w:val="ListBullet"/>
        <w:spacing w:after="40"/>
      </w:pPr>
      <w:r>
        <w:t>DECREASE SHALL fail if resulting available quantity would be &lt; 0.</w:t>
      </w:r>
    </w:p>
    <w:p>
      <w:pPr>
        <w:pStyle w:val="ListBullet"/>
        <w:spacing w:after="40"/>
      </w:pPr>
      <w:r>
        <w:t>OTHER reason SHALL require a meaningful note after trimming.</w:t>
      </w:r>
    </w:p>
    <w:p>
      <w:pPr>
        <w:pStyle w:val="ListBullet"/>
        <w:spacing w:after="40"/>
      </w:pPr>
      <w:r>
        <w:t>Duplicate requests with the same idempotency key SHALL not create multiple adjustments.</w:t>
      </w:r>
    </w:p>
    <w:p>
      <w:pPr>
        <w:pStyle w:val="ListBullet"/>
        <w:spacing w:after="40"/>
      </w:pPr>
      <w:r>
        <w:t>If expectedVersion differs from the current persisted version, the API SHALL return INVENTORY_VERSION_CONFLICT and SHALL NOT apply the adjustment.</w:t>
      </w:r>
    </w:p>
    <w:p>
      <w:pPr>
        <w:pStyle w:val="ListBullet"/>
        <w:spacing w:after="40"/>
      </w:pPr>
      <w:r>
        <w:t>The mutation and audit record SHALL succeed/fail in the same database transaction.</w:t>
      </w:r>
    </w:p>
    <w:p>
      <w:pPr>
        <w:pStyle w:val="ListBullet"/>
        <w:spacing w:after="40"/>
      </w:pPr>
      <w:r>
        <w:t>No client-only permission check may substitute for API authorization.</w:t>
      </w:r>
    </w:p>
    <w:p>
      <w:pPr>
        <w:pStyle w:val="ListBullet"/>
        <w:spacing w:after="40"/>
      </w:pPr>
      <w:r>
        <w:t>Success response SHALL include the updated Inventory Level and created adjustment identifier.</w:t>
      </w:r>
    </w:p>
    <w:p>
      <w:pPr>
        <w:pStyle w:val="ListBullet"/>
        <w:spacing w:after="40"/>
      </w:pPr>
      <w:r>
        <w:t>Adjustment records SHALL not be edited or deleted through the v1 UI/API.</w:t>
      </w:r>
    </w:p>
    <w:p>
      <w:pPr>
        <w:pStyle w:val="Heading2"/>
      </w:pPr>
      <w:r>
        <w:t>5.6 Reason Codes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24"/>
            <w:shd w:fill="1F4E78"/>
            <w:vAlign w:val="center"/>
          </w:tcPr>
          <w:p>
            <w:pPr>
              <w:spacing w:after="0"/>
            </w:pPr>
            <w:r/>
            <w:r>
              <w:rPr>
                <w:rFonts w:ascii="Aptos" w:hAnsi="Aptos"/>
                <w:b/>
                <w:color w:val="FFFFFF"/>
                <w:sz w:val="17"/>
              </w:rPr>
              <w:t>Code</w:t>
            </w:r>
          </w:p>
        </w:tc>
        <w:tc>
          <w:tcPr>
            <w:tcW w:type="dxa" w:w="3024"/>
            <w:shd w:fill="1F4E78"/>
            <w:vAlign w:val="center"/>
          </w:tcPr>
          <w:p>
            <w:pPr>
              <w:spacing w:after="0"/>
            </w:pPr>
            <w:r/>
            <w:r>
              <w:rPr>
                <w:rFonts w:ascii="Aptos" w:hAnsi="Aptos"/>
                <w:b/>
                <w:color w:val="FFFFFF"/>
                <w:sz w:val="17"/>
              </w:rPr>
              <w:t>Display Label</w:t>
            </w:r>
          </w:p>
        </w:tc>
        <w:tc>
          <w:tcPr>
            <w:tcW w:type="dxa" w:w="4032"/>
            <w:shd w:fill="1F4E78"/>
            <w:vAlign w:val="center"/>
          </w:tcPr>
          <w:p>
            <w:pPr>
              <w:spacing w:after="0"/>
            </w:pPr>
            <w:r/>
            <w:r>
              <w:rPr>
                <w:rFonts w:ascii="Aptos" w:hAnsi="Aptos"/>
                <w:b/>
                <w:color w:val="FFFFFF"/>
                <w:sz w:val="17"/>
              </w:rPr>
              <w:t>Typical Use</w:t>
            </w:r>
          </w:p>
        </w:tc>
      </w:tr>
      <w:tr>
        <w:trPr>
          <w:cantSplit/>
        </w:trPr>
        <w:tc>
          <w:tcPr>
            <w:tcW w:type="dxa" w:w="3024"/>
            <w:vAlign w:val="center"/>
          </w:tcPr>
          <w:p>
            <w:pPr>
              <w:spacing w:after="0"/>
            </w:pPr>
            <w:r/>
            <w:r>
              <w:rPr>
                <w:rFonts w:ascii="Aptos" w:hAnsi="Aptos"/>
                <w:b w:val="0"/>
                <w:sz w:val="17"/>
              </w:rPr>
              <w:t>STOCK_COUNT_CORRECTION</w:t>
            </w:r>
          </w:p>
        </w:tc>
        <w:tc>
          <w:tcPr>
            <w:tcW w:type="dxa" w:w="3024"/>
            <w:vAlign w:val="center"/>
          </w:tcPr>
          <w:p>
            <w:pPr>
              <w:spacing w:after="0"/>
            </w:pPr>
            <w:r/>
            <w:r>
              <w:rPr>
                <w:rFonts w:ascii="Aptos" w:hAnsi="Aptos"/>
                <w:b w:val="0"/>
                <w:sz w:val="17"/>
              </w:rPr>
              <w:t>Stock count correction</w:t>
            </w:r>
          </w:p>
        </w:tc>
        <w:tc>
          <w:tcPr>
            <w:tcW w:type="dxa" w:w="4032"/>
            <w:vAlign w:val="center"/>
          </w:tcPr>
          <w:p>
            <w:pPr>
              <w:spacing w:after="0"/>
            </w:pPr>
            <w:r/>
            <w:r>
              <w:rPr>
                <w:rFonts w:ascii="Aptos" w:hAnsi="Aptos"/>
                <w:b w:val="0"/>
                <w:sz w:val="17"/>
              </w:rPr>
              <w:t>Physical count differs from system quantity.</w:t>
            </w:r>
          </w:p>
        </w:tc>
      </w:tr>
      <w:tr>
        <w:trPr>
          <w:cantSplit/>
        </w:trPr>
        <w:tc>
          <w:tcPr>
            <w:tcW w:type="dxa" w:w="3024"/>
            <w:vAlign w:val="center"/>
          </w:tcPr>
          <w:p>
            <w:pPr>
              <w:spacing w:after="0"/>
            </w:pPr>
            <w:r/>
            <w:r>
              <w:rPr>
                <w:rFonts w:ascii="Aptos" w:hAnsi="Aptos"/>
                <w:b w:val="0"/>
                <w:sz w:val="17"/>
              </w:rPr>
              <w:t>DAMAGED</w:t>
            </w:r>
          </w:p>
        </w:tc>
        <w:tc>
          <w:tcPr>
            <w:tcW w:type="dxa" w:w="3024"/>
            <w:vAlign w:val="center"/>
          </w:tcPr>
          <w:p>
            <w:pPr>
              <w:spacing w:after="0"/>
            </w:pPr>
            <w:r/>
            <w:r>
              <w:rPr>
                <w:rFonts w:ascii="Aptos" w:hAnsi="Aptos"/>
                <w:b w:val="0"/>
                <w:sz w:val="17"/>
              </w:rPr>
              <w:t>Damaged / unusable stock</w:t>
            </w:r>
          </w:p>
        </w:tc>
        <w:tc>
          <w:tcPr>
            <w:tcW w:type="dxa" w:w="4032"/>
            <w:vAlign w:val="center"/>
          </w:tcPr>
          <w:p>
            <w:pPr>
              <w:spacing w:after="0"/>
            </w:pPr>
            <w:r/>
            <w:r>
              <w:rPr>
                <w:rFonts w:ascii="Aptos" w:hAnsi="Aptos"/>
                <w:b w:val="0"/>
                <w:sz w:val="17"/>
              </w:rPr>
              <w:t>Quantity removed due to damage or loss.</w:t>
            </w:r>
          </w:p>
        </w:tc>
      </w:tr>
      <w:tr>
        <w:trPr>
          <w:cantSplit/>
        </w:trPr>
        <w:tc>
          <w:tcPr>
            <w:tcW w:type="dxa" w:w="3024"/>
            <w:vAlign w:val="center"/>
          </w:tcPr>
          <w:p>
            <w:pPr>
              <w:spacing w:after="0"/>
            </w:pPr>
            <w:r/>
            <w:r>
              <w:rPr>
                <w:rFonts w:ascii="Aptos" w:hAnsi="Aptos"/>
                <w:b w:val="0"/>
                <w:sz w:val="17"/>
              </w:rPr>
              <w:t>RETURN_TO_STOCK</w:t>
            </w:r>
          </w:p>
        </w:tc>
        <w:tc>
          <w:tcPr>
            <w:tcW w:type="dxa" w:w="3024"/>
            <w:vAlign w:val="center"/>
          </w:tcPr>
          <w:p>
            <w:pPr>
              <w:spacing w:after="0"/>
            </w:pPr>
            <w:r/>
            <w:r>
              <w:rPr>
                <w:rFonts w:ascii="Aptos" w:hAnsi="Aptos"/>
                <w:b w:val="0"/>
                <w:sz w:val="17"/>
              </w:rPr>
              <w:t>Return to stock</w:t>
            </w:r>
          </w:p>
        </w:tc>
        <w:tc>
          <w:tcPr>
            <w:tcW w:type="dxa" w:w="4032"/>
            <w:vAlign w:val="center"/>
          </w:tcPr>
          <w:p>
            <w:pPr>
              <w:spacing w:after="0"/>
            </w:pPr>
            <w:r/>
            <w:r>
              <w:rPr>
                <w:rFonts w:ascii="Aptos" w:hAnsi="Aptos"/>
                <w:b w:val="0"/>
                <w:sz w:val="17"/>
              </w:rPr>
              <w:t>Sellable item returned to available inventory.</w:t>
            </w:r>
          </w:p>
        </w:tc>
      </w:tr>
      <w:tr>
        <w:trPr>
          <w:cantSplit/>
        </w:trPr>
        <w:tc>
          <w:tcPr>
            <w:tcW w:type="dxa" w:w="3024"/>
            <w:vAlign w:val="center"/>
          </w:tcPr>
          <w:p>
            <w:pPr>
              <w:spacing w:after="0"/>
            </w:pPr>
            <w:r/>
            <w:r>
              <w:rPr>
                <w:rFonts w:ascii="Aptos" w:hAnsi="Aptos"/>
                <w:b w:val="0"/>
                <w:sz w:val="17"/>
              </w:rPr>
              <w:t>MANUAL_RECONCILIATION</w:t>
            </w:r>
          </w:p>
        </w:tc>
        <w:tc>
          <w:tcPr>
            <w:tcW w:type="dxa" w:w="3024"/>
            <w:vAlign w:val="center"/>
          </w:tcPr>
          <w:p>
            <w:pPr>
              <w:spacing w:after="0"/>
            </w:pPr>
            <w:r/>
            <w:r>
              <w:rPr>
                <w:rFonts w:ascii="Aptos" w:hAnsi="Aptos"/>
                <w:b w:val="0"/>
                <w:sz w:val="17"/>
              </w:rPr>
              <w:t>Manual reconciliation</w:t>
            </w:r>
          </w:p>
        </w:tc>
        <w:tc>
          <w:tcPr>
            <w:tcW w:type="dxa" w:w="4032"/>
            <w:vAlign w:val="center"/>
          </w:tcPr>
          <w:p>
            <w:pPr>
              <w:spacing w:after="0"/>
            </w:pPr>
            <w:r/>
            <w:r>
              <w:rPr>
                <w:rFonts w:ascii="Aptos" w:hAnsi="Aptos"/>
                <w:b w:val="0"/>
                <w:sz w:val="17"/>
              </w:rPr>
              <w:t>Authorized operational correction after investigation.</w:t>
            </w:r>
          </w:p>
        </w:tc>
      </w:tr>
      <w:tr>
        <w:trPr>
          <w:cantSplit/>
        </w:trPr>
        <w:tc>
          <w:tcPr>
            <w:tcW w:type="dxa" w:w="3024"/>
            <w:vAlign w:val="center"/>
          </w:tcPr>
          <w:p>
            <w:pPr>
              <w:spacing w:after="0"/>
            </w:pPr>
            <w:r/>
            <w:r>
              <w:rPr>
                <w:rFonts w:ascii="Aptos" w:hAnsi="Aptos"/>
                <w:b w:val="0"/>
                <w:sz w:val="17"/>
              </w:rPr>
              <w:t>OTHER</w:t>
            </w:r>
          </w:p>
        </w:tc>
        <w:tc>
          <w:tcPr>
            <w:tcW w:type="dxa" w:w="3024"/>
            <w:vAlign w:val="center"/>
          </w:tcPr>
          <w:p>
            <w:pPr>
              <w:spacing w:after="0"/>
            </w:pPr>
            <w:r/>
            <w:r>
              <w:rPr>
                <w:rFonts w:ascii="Aptos" w:hAnsi="Aptos"/>
                <w:b w:val="0"/>
                <w:sz w:val="17"/>
              </w:rPr>
              <w:t>Other</w:t>
            </w:r>
          </w:p>
        </w:tc>
        <w:tc>
          <w:tcPr>
            <w:tcW w:type="dxa" w:w="4032"/>
            <w:vAlign w:val="center"/>
          </w:tcPr>
          <w:p>
            <w:pPr>
              <w:spacing w:after="0"/>
            </w:pPr>
            <w:r/>
            <w:r>
              <w:rPr>
                <w:rFonts w:ascii="Aptos" w:hAnsi="Aptos"/>
                <w:b w:val="0"/>
                <w:sz w:val="17"/>
              </w:rPr>
              <w:t>Exceptional reason; note mandatory.</w:t>
            </w:r>
          </w:p>
        </w:tc>
      </w:tr>
    </w:tbl>
    <w:p>
      <w:pPr>
        <w:spacing w:after="40"/>
      </w:pPr>
    </w:p>
    <w:p>
      <w:pPr>
        <w:pStyle w:val="Heading2"/>
      </w:pPr>
      <w:r>
        <w:t>5.7 Success Criteria</w:t>
      </w:r>
    </w:p>
    <w:p>
      <w:pPr>
        <w:pStyle w:val="ListBullet"/>
        <w:spacing w:after="40"/>
      </w:pPr>
      <w:r>
        <w:t>Authorized user can complete a valid increase or decrease adjustment.</w:t>
      </w:r>
    </w:p>
    <w:p>
      <w:pPr>
        <w:pStyle w:val="ListBullet"/>
        <w:spacing w:after="40"/>
      </w:pPr>
      <w:r>
        <w:t>Updated available quantity is visible without a full page reload.</w:t>
      </w:r>
    </w:p>
    <w:p>
      <w:pPr>
        <w:pStyle w:val="ListBullet"/>
        <w:spacing w:after="40"/>
      </w:pPr>
      <w:r>
        <w:t>Reserved and incoming values remain unchanged.</w:t>
      </w:r>
    </w:p>
    <w:p>
      <w:pPr>
        <w:pStyle w:val="ListBullet"/>
        <w:spacing w:after="40"/>
      </w:pPr>
      <w:r>
        <w:t>An immutable history/audit entry is created.</w:t>
      </w:r>
    </w:p>
    <w:p>
      <w:pPr>
        <w:pStyle w:val="ListBullet"/>
        <w:spacing w:after="40"/>
      </w:pPr>
      <w:r>
        <w:t>The action is traceable by actor, correlation ID and adjustment ID.</w:t>
      </w:r>
    </w:p>
    <w:p>
      <w:pPr>
        <w:pStyle w:val="ListBullet"/>
        <w:spacing w:after="40"/>
      </w:pPr>
      <w:r>
        <w:t>Repeated delivery of the same idempotency key does not duplicate stock movement.</w:t>
      </w:r>
    </w:p>
    <w:p>
      <w:pPr>
        <w:pStyle w:val="ListBullet"/>
        <w:spacing w:after="40"/>
      </w:pPr>
      <w:r>
        <w:t>Unauthorized user receives 403 from the API even when invoking the endpoint directly.</w:t>
      </w:r>
    </w:p>
    <w:p>
      <w:pPr>
        <w:pStyle w:val="Heading2"/>
      </w:pPr>
      <w:r>
        <w:t>5.8 Explicit Out of Scope for INV-F03</w:t>
      </w:r>
    </w:p>
    <w:p>
      <w:pPr>
        <w:pStyle w:val="ListBullet"/>
        <w:spacing w:after="40"/>
      </w:pPr>
      <w:r>
        <w:t>Multi-SKU bulk adjustment</w:t>
      </w:r>
    </w:p>
    <w:p>
      <w:pPr>
        <w:pStyle w:val="ListBullet"/>
        <w:spacing w:after="40"/>
      </w:pPr>
      <w:r>
        <w:t>CSV import/export</w:t>
      </w:r>
    </w:p>
    <w:p>
      <w:pPr>
        <w:pStyle w:val="ListBullet"/>
        <w:spacing w:after="40"/>
      </w:pPr>
      <w:r>
        <w:t>Supervisor approval workflow</w:t>
      </w:r>
    </w:p>
    <w:p>
      <w:pPr>
        <w:pStyle w:val="ListBullet"/>
        <w:spacing w:after="40"/>
      </w:pPr>
      <w:r>
        <w:t>Negative inventory</w:t>
      </w:r>
    </w:p>
    <w:p>
      <w:pPr>
        <w:pStyle w:val="ListBullet"/>
        <w:spacing w:after="40"/>
      </w:pPr>
      <w:r>
        <w:t>Automated replenishment</w:t>
      </w:r>
    </w:p>
    <w:p>
      <w:pPr>
        <w:pStyle w:val="ListBullet"/>
        <w:spacing w:after="40"/>
      </w:pPr>
      <w:r>
        <w:t>Full advanced conflict-resolution UX (belongs to INV-F04)</w:t>
      </w:r>
    </w:p>
    <w:p>
      <w:pPr>
        <w:pStyle w:val="ListBullet"/>
        <w:spacing w:after="40"/>
      </w:pPr>
      <w:r>
        <w:t>Modification/deletion of prior adjustment records</w:t>
      </w:r>
    </w:p>
    <w:p>
      <w:pPr>
        <w:pStyle w:val="Heading1"/>
      </w:pPr>
      <w:r>
        <w:t>6. User Stories for the First Vertical Slice</w:t>
      </w:r>
    </w:p>
    <w:tbl>
      <w:tblPr>
        <w:tblStyle w:val="TableGrid"/>
        <w:tblW w:type="auto" w:w="0"/>
        <w:tblLook w:firstColumn="1" w:firstRow="1" w:lastColumn="0" w:lastRow="0" w:noHBand="0" w:noVBand="1" w:val="04A0"/>
      </w:tblPr>
      <w:tblGrid>
        <w:gridCol w:w="10166"/>
      </w:tblGrid>
      <w:tr>
        <w:trPr>
          <w:cantSplit/>
        </w:trPr>
        <w:tc>
          <w:tcPr>
            <w:tcW w:type="dxa" w:w="10166"/>
            <w:shd w:fill="E2F0D9"/>
          </w:tcPr>
          <w:p>
            <w:pPr>
              <w:spacing w:after="0"/>
            </w:pPr>
            <w:r/>
            <w:r>
              <w:rPr>
                <w:b/>
                <w:color w:val="17365D"/>
              </w:rPr>
              <w:t xml:space="preserve">Story numbering: </w:t>
            </w:r>
            <w:r>
              <w:t>These Stories are scoped under INV-F03. They are the initial implementation backlog and may be split further only when a story proves too large for a reviewable PR.</w:t>
            </w:r>
          </w:p>
        </w:tc>
      </w:tr>
    </w:tbl>
    <w:p>
      <w:pPr>
        <w:spacing w:after="20"/>
      </w:pPr>
    </w:p>
    <w:p>
      <w:pPr>
        <w:pStyle w:val="Heading2"/>
      </w:pPr>
      <w:r>
        <w:t>INV-US001 - View adjustment context</w:t>
      </w:r>
    </w:p>
    <w:p>
      <w:r>
        <w:rPr>
          <w:b/>
        </w:rPr>
        <w:t xml:space="preserve">User Story. </w:t>
      </w:r>
      <w:r>
        <w:t>As an Inventory Manager, I want to see the current SKU/location quantities before adjusting stock so that I understand the operational state.</w:t>
      </w:r>
    </w:p>
    <w:p>
      <w:r>
        <w:rPr>
          <w:b/>
        </w:rPr>
        <w:t xml:space="preserve">Acceptance Criteria. </w:t>
      </w:r>
      <w:r>
        <w:t>Current SKU, product name, location, available, reserved, incoming and last-updated/version context are displayed; loading/error states exist; read access is authorized.</w:t>
      </w:r>
    </w:p>
    <w:p>
      <w:r>
        <w:rPr>
          <w:b/>
        </w:rPr>
        <w:t xml:space="preserve">Spec weight. </w:t>
      </w:r>
      <w:r>
        <w:t>Story-only under approved Full Feature Spec INV-F03.</w:t>
      </w:r>
    </w:p>
    <w:p>
      <w:pPr>
        <w:pStyle w:val="Heading2"/>
      </w:pPr>
      <w:r>
        <w:t>INV-US002 - Open controlled adjustment workflow</w:t>
      </w:r>
    </w:p>
    <w:p>
      <w:r>
        <w:rPr>
          <w:b/>
        </w:rPr>
        <w:t xml:space="preserve">User Story. </w:t>
      </w:r>
      <w:r>
        <w:t>As an authorized Inventory Manager, I want to open an adjustment form from the inventory context so that I can correct available stock.</w:t>
      </w:r>
    </w:p>
    <w:p>
      <w:r>
        <w:rPr>
          <w:b/>
        </w:rPr>
        <w:t xml:space="preserve">Acceptance Criteria. </w:t>
      </w:r>
      <w:r>
        <w:t>Adjust action appears only for permitted users; accessible drawer/dialog has title, focus management, current available quantity and cancel/close behavior.</w:t>
      </w:r>
    </w:p>
    <w:p>
      <w:r>
        <w:rPr>
          <w:b/>
        </w:rPr>
        <w:t xml:space="preserve">Spec weight. </w:t>
      </w:r>
      <w:r>
        <w:t>Story-only under approved Full Feature Spec INV-F03.</w:t>
      </w:r>
    </w:p>
    <w:p>
      <w:pPr>
        <w:pStyle w:val="Heading2"/>
      </w:pPr>
      <w:r>
        <w:t>INV-US003 - Enter and validate an adjustment</w:t>
      </w:r>
    </w:p>
    <w:p>
      <w:r>
        <w:rPr>
          <w:b/>
        </w:rPr>
        <w:t xml:space="preserve">User Story. </w:t>
      </w:r>
      <w:r>
        <w:t>As an Inventory Manager, I want clear validation of direction, quantity, reason and note so that invalid stock changes cannot be submitted.</w:t>
      </w:r>
    </w:p>
    <w:p>
      <w:r>
        <w:rPr>
          <w:b/>
        </w:rPr>
        <w:t xml:space="preserve">Acceptance Criteria. </w:t>
      </w:r>
      <w:r>
        <w:t>Quantity integer &gt;=1; reason required; OTHER requires note; decrease previews resulting quantity; invalid values block submission and expose accessible field errors.</w:t>
      </w:r>
    </w:p>
    <w:p>
      <w:r>
        <w:rPr>
          <w:b/>
        </w:rPr>
        <w:t xml:space="preserve">Spec weight. </w:t>
      </w:r>
      <w:r>
        <w:t>Story-only under approved Full Feature Spec INV-F03.</w:t>
      </w:r>
    </w:p>
    <w:p>
      <w:pPr>
        <w:pStyle w:val="Heading2"/>
      </w:pPr>
      <w:r>
        <w:t>INV-US004 - Submit a valid stock adjustment</w:t>
      </w:r>
    </w:p>
    <w:p>
      <w:r>
        <w:rPr>
          <w:b/>
        </w:rPr>
        <w:t xml:space="preserve">User Story. </w:t>
      </w:r>
      <w:r>
        <w:t>As an Inventory Manager, I want my valid adjustment persisted so that operational stock is corrected.</w:t>
      </w:r>
    </w:p>
    <w:p>
      <w:r>
        <w:rPr>
          <w:b/>
        </w:rPr>
        <w:t xml:space="preserve">Acceptance Criteria. </w:t>
      </w:r>
      <w:r>
        <w:t>Client sends idempotency key + expected version; API authorizes/validates; transaction updates available quantity + version and writes adjustment/audit record; response contains updated state.</w:t>
      </w:r>
    </w:p>
    <w:p>
      <w:r>
        <w:rPr>
          <w:b/>
        </w:rPr>
        <w:t xml:space="preserve">Spec weight. </w:t>
      </w:r>
      <w:r>
        <w:t>Story-only under approved Full Feature Spec INV-F03.</w:t>
      </w:r>
    </w:p>
    <w:p>
      <w:pPr>
        <w:pStyle w:val="Heading2"/>
      </w:pPr>
      <w:r>
        <w:t>INV-US005 - Refresh server state after success</w:t>
      </w:r>
    </w:p>
    <w:p>
      <w:r>
        <w:rPr>
          <w:b/>
        </w:rPr>
        <w:t xml:space="preserve">User Story. </w:t>
      </w:r>
      <w:r>
        <w:t>As an Inventory Manager, I want the UI to reflect the accepted inventory value immediately so that I can continue operating confidently.</w:t>
      </w:r>
    </w:p>
    <w:p>
      <w:r>
        <w:rPr>
          <w:b/>
        </w:rPr>
        <w:t xml:space="preserve">Acceptance Criteria. </w:t>
      </w:r>
      <w:r>
        <w:t>TanStack Query cache is updated or invalidated consistently; no server entity copy is written to Redux; success toast/notification includes concise outcome; form closes or resets predictably.</w:t>
      </w:r>
    </w:p>
    <w:p>
      <w:r>
        <w:rPr>
          <w:b/>
        </w:rPr>
        <w:t xml:space="preserve">Spec weight. </w:t>
      </w:r>
      <w:r>
        <w:t>Story-only under approved Full Feature Spec INV-F03.</w:t>
      </w:r>
    </w:p>
    <w:p>
      <w:pPr>
        <w:pStyle w:val="Heading2"/>
      </w:pPr>
      <w:r>
        <w:t>INV-US006 - Handle validation, authorization and server failures</w:t>
      </w:r>
    </w:p>
    <w:p>
      <w:r>
        <w:rPr>
          <w:b/>
        </w:rPr>
        <w:t xml:space="preserve">User Story. </w:t>
      </w:r>
      <w:r>
        <w:t>As an operations user, I want understandable failure states so that I know whether to correct input, refresh data, request access or retry.</w:t>
      </w:r>
    </w:p>
    <w:p>
      <w:r>
        <w:rPr>
          <w:b/>
        </w:rPr>
        <w:t xml:space="preserve">Acceptance Criteria. </w:t>
      </w:r>
      <w:r>
        <w:t>400/422 field/business errors map to appropriate UI; 403 shows permission message; 404 handles missing context; 500/503 provides retry-safe error without losing user-entered fields where possible.</w:t>
      </w:r>
    </w:p>
    <w:p>
      <w:r>
        <w:rPr>
          <w:b/>
        </w:rPr>
        <w:t xml:space="preserve">Spec weight. </w:t>
      </w:r>
      <w:r>
        <w:t>Story-only under approved Full Feature Spec INV-F03.</w:t>
      </w:r>
    </w:p>
    <w:p>
      <w:pPr>
        <w:pStyle w:val="Heading2"/>
      </w:pPr>
      <w:r>
        <w:t>INV-US007 - Prevent duplicate adjustment submission</w:t>
      </w:r>
    </w:p>
    <w:p>
      <w:r>
        <w:rPr>
          <w:b/>
        </w:rPr>
        <w:t xml:space="preserve">User Story. </w:t>
      </w:r>
      <w:r>
        <w:t>As an Inventory Manager, I want duplicate clicks/network retries to be safe so that stock is not adjusted twice.</w:t>
      </w:r>
    </w:p>
    <w:p>
      <w:r>
        <w:rPr>
          <w:b/>
        </w:rPr>
        <w:t xml:space="preserve">Acceptance Criteria. </w:t>
      </w:r>
      <w:r>
        <w:t>Submit is guarded in UI; API uses idempotency key; repeating the same request returns/replays accepted result or documented equivalent without second adjustment row.</w:t>
      </w:r>
    </w:p>
    <w:p>
      <w:r>
        <w:rPr>
          <w:b/>
        </w:rPr>
        <w:t xml:space="preserve">Spec weight. </w:t>
      </w:r>
      <w:r>
        <w:t>Story-only under approved Full Feature Spec INV-F03.</w:t>
      </w:r>
    </w:p>
    <w:p>
      <w:pPr>
        <w:pStyle w:val="Heading2"/>
      </w:pPr>
      <w:r>
        <w:t>INV-US008 - Reject stale inventory version safely</w:t>
      </w:r>
    </w:p>
    <w:p>
      <w:r>
        <w:rPr>
          <w:b/>
        </w:rPr>
        <w:t xml:space="preserve">User Story. </w:t>
      </w:r>
      <w:r>
        <w:t>As an Inventory Manager, I want the system to reject an adjustment based on stale stock so that another user's newer change is not overwritten.</w:t>
      </w:r>
    </w:p>
    <w:p>
      <w:r>
        <w:rPr>
          <w:b/>
        </w:rPr>
        <w:t xml:space="preserve">Acceptance Criteria. </w:t>
      </w:r>
      <w:r>
        <w:t>API returns 409 INVENTORY_VERSION_CONFLICT; no adjustment is applied; v1 UX asks user to refresh/reload latest quantity. Enhanced merge/retry UX is deferred to INV-F04.</w:t>
      </w:r>
    </w:p>
    <w:p>
      <w:r>
        <w:rPr>
          <w:b/>
        </w:rPr>
        <w:t xml:space="preserve">Spec weight. </w:t>
      </w:r>
      <w:r>
        <w:t>Story-only under approved Full Feature Spec INV-F03.</w:t>
      </w:r>
    </w:p>
    <w:p>
      <w:pPr>
        <w:pStyle w:val="Heading2"/>
      </w:pPr>
      <w:r>
        <w:t>INV-US009 - View created adjustment in history</w:t>
      </w:r>
    </w:p>
    <w:p>
      <w:r>
        <w:rPr>
          <w:b/>
        </w:rPr>
        <w:t xml:space="preserve">User Story. </w:t>
      </w:r>
      <w:r>
        <w:t>As an Inventory Manager, I want to see the resulting adjustment record so that the change is auditable.</w:t>
      </w:r>
    </w:p>
    <w:p>
      <w:r>
        <w:rPr>
          <w:b/>
        </w:rPr>
        <w:t xml:space="preserve">Acceptance Criteria. </w:t>
      </w:r>
      <w:r>
        <w:t>Adjustment appears in history with reason, delta, previous/new quantity, actor and timestamp. History may be implemented minimally in first slice and matured under INV-F06.</w:t>
      </w:r>
    </w:p>
    <w:p>
      <w:r>
        <w:rPr>
          <w:b/>
        </w:rPr>
        <w:t xml:space="preserve">Spec weight. </w:t>
      </w:r>
      <w:r>
        <w:t>Story-only under approved Full Feature Spec INV-F03.</w:t>
      </w:r>
    </w:p>
    <w:p>
      <w:pPr>
        <w:pStyle w:val="Heading1"/>
      </w:pPr>
      <w:r>
        <w:t>7. API Contract</w:t>
      </w:r>
    </w:p>
    <w:p>
      <w:pPr>
        <w:pStyle w:val="Heading2"/>
      </w:pPr>
      <w:r>
        <w:t>7.1 Inventory Context Endpoints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shd w:fill="1F4E78"/>
            <w:vAlign w:val="center"/>
          </w:tcPr>
          <w:p>
            <w:pPr>
              <w:spacing w:after="0"/>
            </w:pPr>
            <w:r/>
            <w:r>
              <w:rPr>
                <w:rFonts w:ascii="Aptos" w:hAnsi="Aptos"/>
                <w:b/>
                <w:color w:val="FFFFFF"/>
                <w:sz w:val="17"/>
              </w:rPr>
              <w:t>Method</w:t>
            </w:r>
          </w:p>
        </w:tc>
        <w:tc>
          <w:tcPr>
            <w:tcW w:type="dxa" w:w="5472"/>
            <w:shd w:fill="1F4E78"/>
            <w:vAlign w:val="center"/>
          </w:tcPr>
          <w:p>
            <w:pPr>
              <w:spacing w:after="0"/>
            </w:pPr>
            <w:r/>
            <w:r>
              <w:rPr>
                <w:rFonts w:ascii="Aptos" w:hAnsi="Aptos"/>
                <w:b/>
                <w:color w:val="FFFFFF"/>
                <w:sz w:val="17"/>
              </w:rPr>
              <w:t>Endpoint</w:t>
            </w:r>
          </w:p>
        </w:tc>
        <w:tc>
          <w:tcPr>
            <w:tcW w:type="dxa" w:w="3744"/>
            <w:shd w:fill="1F4E78"/>
            <w:vAlign w:val="center"/>
          </w:tcPr>
          <w:p>
            <w:pPr>
              <w:spacing w:after="0"/>
            </w:pPr>
            <w:r/>
            <w:r>
              <w:rPr>
                <w:rFonts w:ascii="Aptos" w:hAnsi="Aptos"/>
                <w:b/>
                <w:color w:val="FFFFFF"/>
                <w:sz w:val="17"/>
              </w:rPr>
              <w:t>Purpose</w:t>
            </w:r>
          </w:p>
        </w:tc>
      </w:tr>
      <w:tr>
        <w:trPr>
          <w:cantSplit/>
        </w:trPr>
        <w:tc>
          <w:tcPr>
            <w:tcW w:type="dxa" w:w="1152"/>
            <w:vAlign w:val="center"/>
          </w:tcPr>
          <w:p>
            <w:pPr>
              <w:spacing w:after="0"/>
            </w:pPr>
            <w:r/>
            <w:r>
              <w:rPr>
                <w:rFonts w:ascii="Aptos" w:hAnsi="Aptos"/>
                <w:b w:val="0"/>
                <w:sz w:val="17"/>
              </w:rPr>
              <w:t>GET</w:t>
            </w:r>
          </w:p>
        </w:tc>
        <w:tc>
          <w:tcPr>
            <w:tcW w:type="dxa" w:w="5472"/>
            <w:vAlign w:val="center"/>
          </w:tcPr>
          <w:p>
            <w:pPr>
              <w:spacing w:after="0"/>
            </w:pPr>
            <w:r/>
            <w:r>
              <w:rPr>
                <w:rFonts w:ascii="Aptos" w:hAnsi="Aptos"/>
                <w:b w:val="0"/>
                <w:sz w:val="17"/>
              </w:rPr>
              <w:t>/api/v1/inventory</w:t>
            </w:r>
          </w:p>
        </w:tc>
        <w:tc>
          <w:tcPr>
            <w:tcW w:type="dxa" w:w="3744"/>
            <w:vAlign w:val="center"/>
          </w:tcPr>
          <w:p>
            <w:pPr>
              <w:spacing w:after="0"/>
            </w:pPr>
            <w:r/>
            <w:r>
              <w:rPr>
                <w:rFonts w:ascii="Aptos" w:hAnsi="Aptos"/>
                <w:b w:val="0"/>
                <w:sz w:val="17"/>
              </w:rPr>
              <w:t>List SKU/location inventory with search/filter/sort/pagination.</w:t>
            </w:r>
          </w:p>
        </w:tc>
      </w:tr>
      <w:tr>
        <w:trPr>
          <w:cantSplit/>
        </w:trPr>
        <w:tc>
          <w:tcPr>
            <w:tcW w:type="dxa" w:w="1152"/>
            <w:vAlign w:val="center"/>
          </w:tcPr>
          <w:p>
            <w:pPr>
              <w:spacing w:after="0"/>
            </w:pPr>
            <w:r/>
            <w:r>
              <w:rPr>
                <w:rFonts w:ascii="Aptos" w:hAnsi="Aptos"/>
                <w:b w:val="0"/>
                <w:sz w:val="17"/>
              </w:rPr>
              <w:t>GET</w:t>
            </w:r>
          </w:p>
        </w:tc>
        <w:tc>
          <w:tcPr>
            <w:tcW w:type="dxa" w:w="5472"/>
            <w:vAlign w:val="center"/>
          </w:tcPr>
          <w:p>
            <w:pPr>
              <w:spacing w:after="0"/>
            </w:pPr>
            <w:r/>
            <w:r>
              <w:rPr>
                <w:rFonts w:ascii="Aptos" w:hAnsi="Aptos"/>
                <w:b w:val="0"/>
                <w:sz w:val="17"/>
              </w:rPr>
              <w:t>/api/v1/inventory/{variantId}/locations/{locationId}</w:t>
            </w:r>
          </w:p>
        </w:tc>
        <w:tc>
          <w:tcPr>
            <w:tcW w:type="dxa" w:w="3744"/>
            <w:vAlign w:val="center"/>
          </w:tcPr>
          <w:p>
            <w:pPr>
              <w:spacing w:after="0"/>
            </w:pPr>
            <w:r/>
            <w:r>
              <w:rPr>
                <w:rFonts w:ascii="Aptos" w:hAnsi="Aptos"/>
                <w:b w:val="0"/>
                <w:sz w:val="17"/>
              </w:rPr>
              <w:t>Get one Inventory Level context.</w:t>
            </w:r>
          </w:p>
        </w:tc>
      </w:tr>
      <w:tr>
        <w:trPr>
          <w:cantSplit/>
        </w:trPr>
        <w:tc>
          <w:tcPr>
            <w:tcW w:type="dxa" w:w="1152"/>
            <w:vAlign w:val="center"/>
          </w:tcPr>
          <w:p>
            <w:pPr>
              <w:spacing w:after="0"/>
            </w:pPr>
            <w:r/>
            <w:r>
              <w:rPr>
                <w:rFonts w:ascii="Aptos" w:hAnsi="Aptos"/>
                <w:b w:val="0"/>
                <w:sz w:val="17"/>
              </w:rPr>
              <w:t>GET</w:t>
            </w:r>
          </w:p>
        </w:tc>
        <w:tc>
          <w:tcPr>
            <w:tcW w:type="dxa" w:w="5472"/>
            <w:vAlign w:val="center"/>
          </w:tcPr>
          <w:p>
            <w:pPr>
              <w:spacing w:after="0"/>
            </w:pPr>
            <w:r/>
            <w:r>
              <w:rPr>
                <w:rFonts w:ascii="Aptos" w:hAnsi="Aptos"/>
                <w:b w:val="0"/>
                <w:sz w:val="17"/>
              </w:rPr>
              <w:t>/api/v1/inventory/{variantId}/locations/{locationId}/adjustments</w:t>
            </w:r>
          </w:p>
        </w:tc>
        <w:tc>
          <w:tcPr>
            <w:tcW w:type="dxa" w:w="3744"/>
            <w:vAlign w:val="center"/>
          </w:tcPr>
          <w:p>
            <w:pPr>
              <w:spacing w:after="0"/>
            </w:pPr>
            <w:r/>
            <w:r>
              <w:rPr>
                <w:rFonts w:ascii="Aptos" w:hAnsi="Aptos"/>
                <w:b w:val="0"/>
                <w:sz w:val="17"/>
              </w:rPr>
              <w:t>Read paginated immutable adjustment history.</w:t>
            </w:r>
          </w:p>
        </w:tc>
      </w:tr>
      <w:tr>
        <w:trPr>
          <w:cantSplit/>
        </w:trPr>
        <w:tc>
          <w:tcPr>
            <w:tcW w:type="dxa" w:w="1152"/>
            <w:vAlign w:val="center"/>
          </w:tcPr>
          <w:p>
            <w:pPr>
              <w:spacing w:after="0"/>
            </w:pPr>
            <w:r/>
            <w:r>
              <w:rPr>
                <w:rFonts w:ascii="Aptos" w:hAnsi="Aptos"/>
                <w:b w:val="0"/>
                <w:sz w:val="17"/>
              </w:rPr>
              <w:t>POST</w:t>
            </w:r>
          </w:p>
        </w:tc>
        <w:tc>
          <w:tcPr>
            <w:tcW w:type="dxa" w:w="5472"/>
            <w:vAlign w:val="center"/>
          </w:tcPr>
          <w:p>
            <w:pPr>
              <w:spacing w:after="0"/>
            </w:pPr>
            <w:r/>
            <w:r>
              <w:rPr>
                <w:rFonts w:ascii="Aptos" w:hAnsi="Aptos"/>
                <w:b w:val="0"/>
                <w:sz w:val="17"/>
              </w:rPr>
              <w:t>/api/v1/inventory/{variantId}/locations/{locationId}/adjustments</w:t>
            </w:r>
          </w:p>
        </w:tc>
        <w:tc>
          <w:tcPr>
            <w:tcW w:type="dxa" w:w="3744"/>
            <w:vAlign w:val="center"/>
          </w:tcPr>
          <w:p>
            <w:pPr>
              <w:spacing w:after="0"/>
            </w:pPr>
            <w:r/>
            <w:r>
              <w:rPr>
                <w:rFonts w:ascii="Aptos" w:hAnsi="Aptos"/>
                <w:b w:val="0"/>
                <w:sz w:val="17"/>
              </w:rPr>
              <w:t>Create one controlled manual adjustment.</w:t>
            </w:r>
          </w:p>
        </w:tc>
      </w:tr>
    </w:tbl>
    <w:p>
      <w:pPr>
        <w:spacing w:after="40"/>
      </w:pPr>
    </w:p>
    <w:p>
      <w:pPr>
        <w:pStyle w:val="Heading2"/>
      </w:pPr>
      <w:r>
        <w:t>7.2 Create Adjustment Request</w:t>
      </w:r>
    </w:p>
    <w:tbl>
      <w:tblPr>
        <w:tblStyle w:val="TableGrid"/>
        <w:tblW w:type="auto" w:w="0"/>
        <w:tblLook w:firstColumn="1" w:firstRow="1" w:lastColumn="0" w:lastRow="0" w:noHBand="0" w:noVBand="1" w:val="04A0"/>
      </w:tblPr>
      <w:tblGrid>
        <w:gridCol w:w="10166"/>
      </w:tblGrid>
      <w:tr>
        <w:trPr>
          <w:cantSplit/>
        </w:trPr>
        <w:tc>
          <w:tcPr>
            <w:tcW w:type="dxa" w:w="10166"/>
            <w:shd w:fill="F7F7F7"/>
          </w:tcPr>
          <w:p>
            <w:pPr>
              <w:spacing w:after="0"/>
            </w:pPr>
            <w:r/>
            <w:r>
              <w:rPr>
                <w:rFonts w:ascii="Consolas" w:hAnsi="Consolas"/>
                <w:sz w:val="16"/>
              </w:rPr>
              <w:t>POST /api/v1/inventory/{variantId}/locations/{locationId}/adjustments</w:t>
              <w:br/>
              <w:t>Idempotency-Key: &lt;uuid&gt;</w:t>
              <w:br/>
              <w:t>Content-Type: application/json</w:t>
              <w:br/>
              <w:br/>
              <w:t>{</w:t>
              <w:br/>
              <w:t xml:space="preserve">  "delta": -3,</w:t>
              <w:br/>
              <w:t xml:space="preserve">  "reasonCode": "DAMAGED",</w:t>
              <w:br/>
              <w:t xml:space="preserve">  "note": "Three units damaged during cycle count",</w:t>
              <w:br/>
              <w:t xml:space="preserve">  "expectedVersion": 12</w:t>
              <w:br/>
              <w:t>}</w:t>
            </w:r>
          </w:p>
        </w:tc>
      </w:tr>
    </w:tbl>
    <w:tbl>
      <w:tblPr>
        <w:tblStyle w:val="TableGrid"/>
        <w:tblW w:type="auto" w:w="0"/>
        <w:tblLook w:firstColumn="1" w:firstRow="1" w:lastColumn="0" w:lastRow="0" w:noHBand="0" w:noVBand="1" w:val="04A0"/>
      </w:tblPr>
      <w:tblGrid>
        <w:gridCol w:w="10166"/>
      </w:tblGrid>
      <w:tr>
        <w:trPr>
          <w:cantSplit/>
        </w:trPr>
        <w:tc>
          <w:tcPr>
            <w:tcW w:type="dxa" w:w="10166"/>
            <w:shd w:fill="EEF5FB"/>
          </w:tcPr>
          <w:p>
            <w:pPr>
              <w:spacing w:after="0"/>
            </w:pPr>
            <w:r/>
            <w:r>
              <w:rPr>
                <w:b/>
                <w:color w:val="17365D"/>
              </w:rPr>
              <w:t xml:space="preserve">API choice: </w:t>
            </w:r>
            <w:r>
              <w:t>The UI may model direction and positive quantity separately, but the API contract uses a signed integer delta because the persisted adjustment is a delta event.</w:t>
            </w:r>
          </w:p>
        </w:tc>
      </w:tr>
    </w:tbl>
    <w:p>
      <w:pPr>
        <w:spacing w:after="20"/>
      </w:pPr>
    </w:p>
    <w:p>
      <w:pPr>
        <w:pStyle w:val="Heading2"/>
      </w:pPr>
      <w:r>
        <w:t>7.3 Successful Response</w:t>
      </w:r>
    </w:p>
    <w:tbl>
      <w:tblPr>
        <w:tblStyle w:val="TableGrid"/>
        <w:tblW w:type="auto" w:w="0"/>
        <w:tblLook w:firstColumn="1" w:firstRow="1" w:lastColumn="0" w:lastRow="0" w:noHBand="0" w:noVBand="1" w:val="04A0"/>
      </w:tblPr>
      <w:tblGrid>
        <w:gridCol w:w="10166"/>
      </w:tblGrid>
      <w:tr>
        <w:trPr>
          <w:cantSplit/>
        </w:trPr>
        <w:tc>
          <w:tcPr>
            <w:tcW w:type="dxa" w:w="10166"/>
            <w:shd w:fill="F7F7F7"/>
          </w:tcPr>
          <w:p>
            <w:pPr>
              <w:spacing w:after="0"/>
            </w:pPr>
            <w:r/>
            <w:r>
              <w:rPr>
                <w:rFonts w:ascii="Consolas" w:hAnsi="Consolas"/>
                <w:sz w:val="16"/>
              </w:rPr>
              <w:t>201 Created</w:t>
              <w:br/>
              <w:t>{</w:t>
              <w:br/>
              <w:t xml:space="preserve">  "data": {</w:t>
              <w:br/>
              <w:t xml:space="preserve">    "adjustment": {</w:t>
              <w:br/>
              <w:t xml:space="preserve">      "id": "adj_...",</w:t>
              <w:br/>
              <w:t xml:space="preserve">      "delta": -3,</w:t>
              <w:br/>
              <w:t xml:space="preserve">      "reasonCode": "DAMAGED",</w:t>
              <w:br/>
              <w:t xml:space="preserve">      "note": "Three units damaged during cycle count",</w:t>
              <w:br/>
              <w:t xml:space="preserve">      "previousAvailable": 124,</w:t>
              <w:br/>
              <w:t xml:space="preserve">      "newAvailable": 121,</w:t>
              <w:br/>
              <w:t xml:space="preserve">      "createdAt": "2026-08-17T06:45:00Z"</w:t>
              <w:br/>
              <w:t xml:space="preserve">    },</w:t>
              <w:br/>
              <w:t xml:space="preserve">    "inventory": {</w:t>
              <w:br/>
              <w:t xml:space="preserve">      "variantId": "var_...",</w:t>
              <w:br/>
              <w:t xml:space="preserve">      "locationId": "loc_...",</w:t>
              <w:br/>
              <w:t xml:space="preserve">      "available": 121,</w:t>
              <w:br/>
              <w:t xml:space="preserve">      "reserved": 17,</w:t>
              <w:br/>
              <w:t xml:space="preserve">      "incoming": 50,</w:t>
              <w:br/>
              <w:t xml:space="preserve">      "version": 13,</w:t>
              <w:br/>
              <w:t xml:space="preserve">      "updatedAt": "2026-08-17T06:45:00Z"</w:t>
              <w:br/>
              <w:t xml:space="preserve">    }</w:t>
              <w:br/>
              <w:t xml:space="preserve">  },</w:t>
              <w:br/>
              <w:t xml:space="preserve">  "correlationId": "req_..."</w:t>
              <w:br/>
              <w:t>}</w:t>
            </w:r>
          </w:p>
        </w:tc>
      </w:tr>
    </w:tbl>
    <w:p>
      <w:pPr>
        <w:pStyle w:val="Heading2"/>
      </w:pPr>
      <w:r>
        <w:t>7.4 Error Contract</w:t>
      </w:r>
    </w:p>
    <w:tbl>
      <w:tblPr>
        <w:tblStyle w:val="TableGrid"/>
        <w:tblW w:type="auto" w:w="0"/>
        <w:tblLook w:firstColumn="1" w:firstRow="1" w:lastColumn="0" w:lastRow="0" w:noHBand="0" w:noVBand="1" w:val="04A0"/>
      </w:tblPr>
      <w:tblGrid>
        <w:gridCol w:w="10166"/>
      </w:tblGrid>
      <w:tr>
        <w:trPr>
          <w:cantSplit/>
        </w:trPr>
        <w:tc>
          <w:tcPr>
            <w:tcW w:type="dxa" w:w="10166"/>
            <w:shd w:fill="F7F7F7"/>
          </w:tcPr>
          <w:p>
            <w:pPr>
              <w:spacing w:after="0"/>
            </w:pPr>
            <w:r/>
            <w:r>
              <w:rPr>
                <w:rFonts w:ascii="Consolas" w:hAnsi="Consolas"/>
                <w:sz w:val="16"/>
              </w:rPr>
              <w:t>{</w:t>
              <w:br/>
              <w:t xml:space="preserve">  "type": "https://commerceops.local/problems/inventory-version-conflict",</w:t>
              <w:br/>
              <w:t xml:space="preserve">  "title": "Inventory changed",</w:t>
              <w:br/>
              <w:t xml:space="preserve">  "status": 409,</w:t>
              <w:br/>
              <w:t xml:space="preserve">  "code": "INVENTORY_VERSION_CONFLICT",</w:t>
              <w:br/>
              <w:t xml:space="preserve">  "detail": "Inventory was changed by another operation. Refresh and try again.",</w:t>
              <w:br/>
              <w:t xml:space="preserve">  "correlationId": "req_...",</w:t>
              <w:br/>
              <w:t xml:space="preserve">  "errors": []</w:t>
              <w:br/>
              <w:t>}</w:t>
            </w:r>
          </w:p>
        </w:tc>
      </w:tr>
    </w:tbl>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152"/>
            <w:shd w:fill="1F4E78"/>
            <w:vAlign w:val="center"/>
          </w:tcPr>
          <w:p>
            <w:pPr>
              <w:spacing w:after="0"/>
            </w:pPr>
            <w:r/>
            <w:r>
              <w:rPr>
                <w:rFonts w:ascii="Aptos" w:hAnsi="Aptos"/>
                <w:b/>
                <w:color w:val="FFFFFF"/>
                <w:sz w:val="17"/>
              </w:rPr>
              <w:t>Status</w:t>
            </w:r>
          </w:p>
        </w:tc>
        <w:tc>
          <w:tcPr>
            <w:tcW w:type="dxa" w:w="2592"/>
            <w:shd w:fill="1F4E78"/>
            <w:vAlign w:val="center"/>
          </w:tcPr>
          <w:p>
            <w:pPr>
              <w:spacing w:after="0"/>
            </w:pPr>
            <w:r/>
            <w:r>
              <w:rPr>
                <w:rFonts w:ascii="Aptos" w:hAnsi="Aptos"/>
                <w:b/>
                <w:color w:val="FFFFFF"/>
                <w:sz w:val="17"/>
              </w:rPr>
              <w:t>Code</w:t>
            </w:r>
          </w:p>
        </w:tc>
        <w:tc>
          <w:tcPr>
            <w:tcW w:type="dxa" w:w="3456"/>
            <w:shd w:fill="1F4E78"/>
            <w:vAlign w:val="center"/>
          </w:tcPr>
          <w:p>
            <w:pPr>
              <w:spacing w:after="0"/>
            </w:pPr>
            <w:r/>
            <w:r>
              <w:rPr>
                <w:rFonts w:ascii="Aptos" w:hAnsi="Aptos"/>
                <w:b/>
                <w:color w:val="FFFFFF"/>
                <w:sz w:val="17"/>
              </w:rPr>
              <w:t>Meaning</w:t>
            </w:r>
          </w:p>
        </w:tc>
        <w:tc>
          <w:tcPr>
            <w:tcW w:type="dxa" w:w="3600"/>
            <w:shd w:fill="1F4E78"/>
            <w:vAlign w:val="center"/>
          </w:tcPr>
          <w:p>
            <w:pPr>
              <w:spacing w:after="0"/>
            </w:pPr>
            <w:r/>
            <w:r>
              <w:rPr>
                <w:rFonts w:ascii="Aptos" w:hAnsi="Aptos"/>
                <w:b/>
                <w:color w:val="FFFFFF"/>
                <w:sz w:val="17"/>
              </w:rPr>
              <w:t>Client Behavior</w:t>
            </w:r>
          </w:p>
        </w:tc>
      </w:tr>
      <w:tr>
        <w:trPr>
          <w:cantSplit/>
        </w:trPr>
        <w:tc>
          <w:tcPr>
            <w:tcW w:type="dxa" w:w="1152"/>
            <w:vAlign w:val="center"/>
          </w:tcPr>
          <w:p>
            <w:pPr>
              <w:spacing w:after="0"/>
            </w:pPr>
            <w:r/>
            <w:r>
              <w:rPr>
                <w:rFonts w:ascii="Aptos" w:hAnsi="Aptos"/>
                <w:b w:val="0"/>
                <w:sz w:val="17"/>
              </w:rPr>
              <w:t>400</w:t>
            </w:r>
          </w:p>
        </w:tc>
        <w:tc>
          <w:tcPr>
            <w:tcW w:type="dxa" w:w="2592"/>
            <w:vAlign w:val="center"/>
          </w:tcPr>
          <w:p>
            <w:pPr>
              <w:spacing w:after="0"/>
            </w:pPr>
            <w:r/>
            <w:r>
              <w:rPr>
                <w:rFonts w:ascii="Aptos" w:hAnsi="Aptos"/>
                <w:b w:val="0"/>
                <w:sz w:val="17"/>
              </w:rPr>
              <w:t>VALIDATION_ERROR</w:t>
            </w:r>
          </w:p>
        </w:tc>
        <w:tc>
          <w:tcPr>
            <w:tcW w:type="dxa" w:w="3456"/>
            <w:vAlign w:val="center"/>
          </w:tcPr>
          <w:p>
            <w:pPr>
              <w:spacing w:after="0"/>
            </w:pPr>
            <w:r/>
            <w:r>
              <w:rPr>
                <w:rFonts w:ascii="Aptos" w:hAnsi="Aptos"/>
                <w:b w:val="0"/>
                <w:sz w:val="17"/>
              </w:rPr>
              <w:t>Malformed/invalid request</w:t>
            </w:r>
          </w:p>
        </w:tc>
        <w:tc>
          <w:tcPr>
            <w:tcW w:type="dxa" w:w="3600"/>
            <w:vAlign w:val="center"/>
          </w:tcPr>
          <w:p>
            <w:pPr>
              <w:spacing w:after="0"/>
            </w:pPr>
            <w:r/>
            <w:r>
              <w:rPr>
                <w:rFonts w:ascii="Aptos" w:hAnsi="Aptos"/>
                <w:b w:val="0"/>
                <w:sz w:val="17"/>
              </w:rPr>
              <w:t>Map field errors where possible; keep form open.</w:t>
            </w:r>
          </w:p>
        </w:tc>
      </w:tr>
      <w:tr>
        <w:trPr>
          <w:cantSplit/>
        </w:trPr>
        <w:tc>
          <w:tcPr>
            <w:tcW w:type="dxa" w:w="1152"/>
            <w:vAlign w:val="center"/>
          </w:tcPr>
          <w:p>
            <w:pPr>
              <w:spacing w:after="0"/>
            </w:pPr>
            <w:r/>
            <w:r>
              <w:rPr>
                <w:rFonts w:ascii="Aptos" w:hAnsi="Aptos"/>
                <w:b w:val="0"/>
                <w:sz w:val="17"/>
              </w:rPr>
              <w:t>403</w:t>
            </w:r>
          </w:p>
        </w:tc>
        <w:tc>
          <w:tcPr>
            <w:tcW w:type="dxa" w:w="2592"/>
            <w:vAlign w:val="center"/>
          </w:tcPr>
          <w:p>
            <w:pPr>
              <w:spacing w:after="0"/>
            </w:pPr>
            <w:r/>
            <w:r>
              <w:rPr>
                <w:rFonts w:ascii="Aptos" w:hAnsi="Aptos"/>
                <w:b w:val="0"/>
                <w:sz w:val="17"/>
              </w:rPr>
              <w:t>FORBIDDEN</w:t>
            </w:r>
          </w:p>
        </w:tc>
        <w:tc>
          <w:tcPr>
            <w:tcW w:type="dxa" w:w="3456"/>
            <w:vAlign w:val="center"/>
          </w:tcPr>
          <w:p>
            <w:pPr>
              <w:spacing w:after="0"/>
            </w:pPr>
            <w:r/>
            <w:r>
              <w:rPr>
                <w:rFonts w:ascii="Aptos" w:hAnsi="Aptos"/>
                <w:b w:val="0"/>
                <w:sz w:val="17"/>
              </w:rPr>
              <w:t>Authenticated user lacks inventory.adjust</w:t>
            </w:r>
          </w:p>
        </w:tc>
        <w:tc>
          <w:tcPr>
            <w:tcW w:type="dxa" w:w="3600"/>
            <w:vAlign w:val="center"/>
          </w:tcPr>
          <w:p>
            <w:pPr>
              <w:spacing w:after="0"/>
            </w:pPr>
            <w:r/>
            <w:r>
              <w:rPr>
                <w:rFonts w:ascii="Aptos" w:hAnsi="Aptos"/>
                <w:b w:val="0"/>
                <w:sz w:val="17"/>
              </w:rPr>
              <w:t>Display access-denied outcome; do not retry.</w:t>
            </w:r>
          </w:p>
        </w:tc>
      </w:tr>
      <w:tr>
        <w:trPr>
          <w:cantSplit/>
        </w:trPr>
        <w:tc>
          <w:tcPr>
            <w:tcW w:type="dxa" w:w="1152"/>
            <w:vAlign w:val="center"/>
          </w:tcPr>
          <w:p>
            <w:pPr>
              <w:spacing w:after="0"/>
            </w:pPr>
            <w:r/>
            <w:r>
              <w:rPr>
                <w:rFonts w:ascii="Aptos" w:hAnsi="Aptos"/>
                <w:b w:val="0"/>
                <w:sz w:val="17"/>
              </w:rPr>
              <w:t>404</w:t>
            </w:r>
          </w:p>
        </w:tc>
        <w:tc>
          <w:tcPr>
            <w:tcW w:type="dxa" w:w="2592"/>
            <w:vAlign w:val="center"/>
          </w:tcPr>
          <w:p>
            <w:pPr>
              <w:spacing w:after="0"/>
            </w:pPr>
            <w:r/>
            <w:r>
              <w:rPr>
                <w:rFonts w:ascii="Aptos" w:hAnsi="Aptos"/>
                <w:b w:val="0"/>
                <w:sz w:val="17"/>
              </w:rPr>
              <w:t>INVENTORY_NOT_FOUND</w:t>
            </w:r>
          </w:p>
        </w:tc>
        <w:tc>
          <w:tcPr>
            <w:tcW w:type="dxa" w:w="3456"/>
            <w:vAlign w:val="center"/>
          </w:tcPr>
          <w:p>
            <w:pPr>
              <w:spacing w:after="0"/>
            </w:pPr>
            <w:r/>
            <w:r>
              <w:rPr>
                <w:rFonts w:ascii="Aptos" w:hAnsi="Aptos"/>
                <w:b w:val="0"/>
                <w:sz w:val="17"/>
              </w:rPr>
              <w:t>Variant/location inventory context unavailable</w:t>
            </w:r>
          </w:p>
        </w:tc>
        <w:tc>
          <w:tcPr>
            <w:tcW w:type="dxa" w:w="3600"/>
            <w:vAlign w:val="center"/>
          </w:tcPr>
          <w:p>
            <w:pPr>
              <w:spacing w:after="0"/>
            </w:pPr>
            <w:r/>
            <w:r>
              <w:rPr>
                <w:rFonts w:ascii="Aptos" w:hAnsi="Aptos"/>
                <w:b w:val="0"/>
                <w:sz w:val="17"/>
              </w:rPr>
              <w:t>Return to list or show missing state.</w:t>
            </w:r>
          </w:p>
        </w:tc>
      </w:tr>
      <w:tr>
        <w:trPr>
          <w:cantSplit/>
        </w:trPr>
        <w:tc>
          <w:tcPr>
            <w:tcW w:type="dxa" w:w="1152"/>
            <w:vAlign w:val="center"/>
          </w:tcPr>
          <w:p>
            <w:pPr>
              <w:spacing w:after="0"/>
            </w:pPr>
            <w:r/>
            <w:r>
              <w:rPr>
                <w:rFonts w:ascii="Aptos" w:hAnsi="Aptos"/>
                <w:b w:val="0"/>
                <w:sz w:val="17"/>
              </w:rPr>
              <w:t>409</w:t>
            </w:r>
          </w:p>
        </w:tc>
        <w:tc>
          <w:tcPr>
            <w:tcW w:type="dxa" w:w="2592"/>
            <w:vAlign w:val="center"/>
          </w:tcPr>
          <w:p>
            <w:pPr>
              <w:spacing w:after="0"/>
            </w:pPr>
            <w:r/>
            <w:r>
              <w:rPr>
                <w:rFonts w:ascii="Aptos" w:hAnsi="Aptos"/>
                <w:b w:val="0"/>
                <w:sz w:val="17"/>
              </w:rPr>
              <w:t>INVENTORY_VERSION_CONFLICT</w:t>
            </w:r>
          </w:p>
        </w:tc>
        <w:tc>
          <w:tcPr>
            <w:tcW w:type="dxa" w:w="3456"/>
            <w:vAlign w:val="center"/>
          </w:tcPr>
          <w:p>
            <w:pPr>
              <w:spacing w:after="0"/>
            </w:pPr>
            <w:r/>
            <w:r>
              <w:rPr>
                <w:rFonts w:ascii="Aptos" w:hAnsi="Aptos"/>
                <w:b w:val="0"/>
                <w:sz w:val="17"/>
              </w:rPr>
              <w:t>Expected version stale</w:t>
            </w:r>
          </w:p>
        </w:tc>
        <w:tc>
          <w:tcPr>
            <w:tcW w:type="dxa" w:w="3600"/>
            <w:vAlign w:val="center"/>
          </w:tcPr>
          <w:p>
            <w:pPr>
              <w:spacing w:after="0"/>
            </w:pPr>
            <w:r/>
            <w:r>
              <w:rPr>
                <w:rFonts w:ascii="Aptos" w:hAnsi="Aptos"/>
                <w:b w:val="0"/>
                <w:sz w:val="17"/>
              </w:rPr>
              <w:t>Do not auto-resubmit; request refresh.</w:t>
            </w:r>
          </w:p>
        </w:tc>
      </w:tr>
      <w:tr>
        <w:trPr>
          <w:cantSplit/>
        </w:trPr>
        <w:tc>
          <w:tcPr>
            <w:tcW w:type="dxa" w:w="1152"/>
            <w:vAlign w:val="center"/>
          </w:tcPr>
          <w:p>
            <w:pPr>
              <w:spacing w:after="0"/>
            </w:pPr>
            <w:r/>
            <w:r>
              <w:rPr>
                <w:rFonts w:ascii="Aptos" w:hAnsi="Aptos"/>
                <w:b w:val="0"/>
                <w:sz w:val="17"/>
              </w:rPr>
              <w:t>422</w:t>
            </w:r>
          </w:p>
        </w:tc>
        <w:tc>
          <w:tcPr>
            <w:tcW w:type="dxa" w:w="2592"/>
            <w:vAlign w:val="center"/>
          </w:tcPr>
          <w:p>
            <w:pPr>
              <w:spacing w:after="0"/>
            </w:pPr>
            <w:r/>
            <w:r>
              <w:rPr>
                <w:rFonts w:ascii="Aptos" w:hAnsi="Aptos"/>
                <w:b w:val="0"/>
                <w:sz w:val="17"/>
              </w:rPr>
              <w:t>INSUFFICIENT_AVAILABLE_STOCK</w:t>
            </w:r>
          </w:p>
        </w:tc>
        <w:tc>
          <w:tcPr>
            <w:tcW w:type="dxa" w:w="3456"/>
            <w:vAlign w:val="center"/>
          </w:tcPr>
          <w:p>
            <w:pPr>
              <w:spacing w:after="0"/>
            </w:pPr>
            <w:r/>
            <w:r>
              <w:rPr>
                <w:rFonts w:ascii="Aptos" w:hAnsi="Aptos"/>
                <w:b w:val="0"/>
                <w:sz w:val="17"/>
              </w:rPr>
              <w:t>Decrease would make available &lt; 0</w:t>
            </w:r>
          </w:p>
        </w:tc>
        <w:tc>
          <w:tcPr>
            <w:tcW w:type="dxa" w:w="3600"/>
            <w:vAlign w:val="center"/>
          </w:tcPr>
          <w:p>
            <w:pPr>
              <w:spacing w:after="0"/>
            </w:pPr>
            <w:r/>
            <w:r>
              <w:rPr>
                <w:rFonts w:ascii="Aptos" w:hAnsi="Aptos"/>
                <w:b w:val="0"/>
                <w:sz w:val="17"/>
              </w:rPr>
              <w:t>Display business validation and current available if safely returned.</w:t>
            </w:r>
          </w:p>
        </w:tc>
      </w:tr>
      <w:tr>
        <w:trPr>
          <w:cantSplit/>
        </w:trPr>
        <w:tc>
          <w:tcPr>
            <w:tcW w:type="dxa" w:w="1152"/>
            <w:vAlign w:val="center"/>
          </w:tcPr>
          <w:p>
            <w:pPr>
              <w:spacing w:after="0"/>
            </w:pPr>
            <w:r/>
            <w:r>
              <w:rPr>
                <w:rFonts w:ascii="Aptos" w:hAnsi="Aptos"/>
                <w:b w:val="0"/>
                <w:sz w:val="17"/>
              </w:rPr>
              <w:t>409/200</w:t>
            </w:r>
          </w:p>
        </w:tc>
        <w:tc>
          <w:tcPr>
            <w:tcW w:type="dxa" w:w="2592"/>
            <w:vAlign w:val="center"/>
          </w:tcPr>
          <w:p>
            <w:pPr>
              <w:spacing w:after="0"/>
            </w:pPr>
            <w:r/>
            <w:r>
              <w:rPr>
                <w:rFonts w:ascii="Aptos" w:hAnsi="Aptos"/>
                <w:b w:val="0"/>
                <w:sz w:val="17"/>
              </w:rPr>
              <w:t>IDEMPOTENT_REPLAY</w:t>
            </w:r>
          </w:p>
        </w:tc>
        <w:tc>
          <w:tcPr>
            <w:tcW w:type="dxa" w:w="3456"/>
            <w:vAlign w:val="center"/>
          </w:tcPr>
          <w:p>
            <w:pPr>
              <w:spacing w:after="0"/>
            </w:pPr>
            <w:r/>
            <w:r>
              <w:rPr>
                <w:rFonts w:ascii="Aptos" w:hAnsi="Aptos"/>
                <w:b w:val="0"/>
                <w:sz w:val="17"/>
              </w:rPr>
              <w:t>Same idempotency key already completed</w:t>
            </w:r>
          </w:p>
        </w:tc>
        <w:tc>
          <w:tcPr>
            <w:tcW w:type="dxa" w:w="3600"/>
            <w:vAlign w:val="center"/>
          </w:tcPr>
          <w:p>
            <w:pPr>
              <w:spacing w:after="0"/>
            </w:pPr>
            <w:r/>
            <w:r>
              <w:rPr>
                <w:rFonts w:ascii="Aptos" w:hAnsi="Aptos"/>
                <w:b w:val="0"/>
                <w:sz w:val="17"/>
              </w:rPr>
              <w:t>Return original accepted outcome or documented replay semantics.</w:t>
            </w:r>
          </w:p>
        </w:tc>
      </w:tr>
      <w:tr>
        <w:trPr>
          <w:cantSplit/>
        </w:trPr>
        <w:tc>
          <w:tcPr>
            <w:tcW w:type="dxa" w:w="1152"/>
            <w:vAlign w:val="center"/>
          </w:tcPr>
          <w:p>
            <w:pPr>
              <w:spacing w:after="0"/>
            </w:pPr>
            <w:r/>
            <w:r>
              <w:rPr>
                <w:rFonts w:ascii="Aptos" w:hAnsi="Aptos"/>
                <w:b w:val="0"/>
                <w:sz w:val="17"/>
              </w:rPr>
              <w:t>500/503</w:t>
            </w:r>
          </w:p>
        </w:tc>
        <w:tc>
          <w:tcPr>
            <w:tcW w:type="dxa" w:w="2592"/>
            <w:vAlign w:val="center"/>
          </w:tcPr>
          <w:p>
            <w:pPr>
              <w:spacing w:after="0"/>
            </w:pPr>
            <w:r/>
            <w:r>
              <w:rPr>
                <w:rFonts w:ascii="Aptos" w:hAnsi="Aptos"/>
                <w:b w:val="0"/>
                <w:sz w:val="17"/>
              </w:rPr>
              <w:t>INTERNAL_ERROR / SERVICE_UNAVAILABLE</w:t>
            </w:r>
          </w:p>
        </w:tc>
        <w:tc>
          <w:tcPr>
            <w:tcW w:type="dxa" w:w="3456"/>
            <w:vAlign w:val="center"/>
          </w:tcPr>
          <w:p>
            <w:pPr>
              <w:spacing w:after="0"/>
            </w:pPr>
            <w:r/>
            <w:r>
              <w:rPr>
                <w:rFonts w:ascii="Aptos" w:hAnsi="Aptos"/>
                <w:b w:val="0"/>
                <w:sz w:val="17"/>
              </w:rPr>
              <w:t>Unexpected/transient service issue</w:t>
            </w:r>
          </w:p>
        </w:tc>
        <w:tc>
          <w:tcPr>
            <w:tcW w:type="dxa" w:w="3600"/>
            <w:vAlign w:val="center"/>
          </w:tcPr>
          <w:p>
            <w:pPr>
              <w:spacing w:after="0"/>
            </w:pPr>
            <w:r/>
            <w:r>
              <w:rPr>
                <w:rFonts w:ascii="Aptos" w:hAnsi="Aptos"/>
                <w:b w:val="0"/>
                <w:sz w:val="17"/>
              </w:rPr>
              <w:t>Show retry-safe error; preserve user input; do not assume mutation failed if transport was ambiguous.</w:t>
            </w:r>
          </w:p>
        </w:tc>
      </w:tr>
    </w:tbl>
    <w:p>
      <w:pPr>
        <w:spacing w:after="40"/>
      </w:pPr>
    </w:p>
    <w:p>
      <w:pPr>
        <w:pStyle w:val="Heading1"/>
      </w:pPr>
      <w:r>
        <w:t>8. Data Model and Persistence Rules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F4E78"/>
            <w:vAlign w:val="center"/>
          </w:tcPr>
          <w:p>
            <w:pPr>
              <w:spacing w:after="0"/>
            </w:pPr>
            <w:r/>
            <w:r>
              <w:rPr>
                <w:rFonts w:ascii="Aptos" w:hAnsi="Aptos"/>
                <w:b/>
                <w:color w:val="FFFFFF"/>
                <w:sz w:val="17"/>
              </w:rPr>
              <w:t>Entity</w:t>
            </w:r>
          </w:p>
        </w:tc>
        <w:tc>
          <w:tcPr>
            <w:tcW w:type="dxa" w:w="7488"/>
            <w:shd w:fill="1F4E78"/>
            <w:vAlign w:val="center"/>
          </w:tcPr>
          <w:p>
            <w:pPr>
              <w:spacing w:after="0"/>
            </w:pPr>
            <w:r/>
            <w:r>
              <w:rPr>
                <w:rFonts w:ascii="Aptos" w:hAnsi="Aptos"/>
                <w:b/>
                <w:color w:val="FFFFFF"/>
                <w:sz w:val="17"/>
              </w:rPr>
              <w:t>Minimum Fields</w:t>
            </w:r>
          </w:p>
        </w:tc>
      </w:tr>
      <w:tr>
        <w:trPr>
          <w:cantSplit/>
        </w:trPr>
        <w:tc>
          <w:tcPr>
            <w:tcW w:type="dxa" w:w="2592"/>
            <w:vAlign w:val="center"/>
          </w:tcPr>
          <w:p>
            <w:pPr>
              <w:spacing w:after="0"/>
            </w:pPr>
            <w:r/>
            <w:r>
              <w:rPr>
                <w:rFonts w:ascii="Aptos" w:hAnsi="Aptos"/>
                <w:b w:val="0"/>
                <w:sz w:val="17"/>
              </w:rPr>
              <w:t>Product</w:t>
            </w:r>
          </w:p>
        </w:tc>
        <w:tc>
          <w:tcPr>
            <w:tcW w:type="dxa" w:w="7488"/>
            <w:vAlign w:val="center"/>
          </w:tcPr>
          <w:p>
            <w:pPr>
              <w:spacing w:after="0"/>
            </w:pPr>
            <w:r/>
            <w:r>
              <w:rPr>
                <w:rFonts w:ascii="Aptos" w:hAnsi="Aptos"/>
                <w:b w:val="0"/>
                <w:sz w:val="17"/>
              </w:rPr>
              <w:t>id, name, status</w:t>
            </w:r>
          </w:p>
        </w:tc>
      </w:tr>
      <w:tr>
        <w:trPr>
          <w:cantSplit/>
        </w:trPr>
        <w:tc>
          <w:tcPr>
            <w:tcW w:type="dxa" w:w="2592"/>
            <w:vAlign w:val="center"/>
          </w:tcPr>
          <w:p>
            <w:pPr>
              <w:spacing w:after="0"/>
            </w:pPr>
            <w:r/>
            <w:r>
              <w:rPr>
                <w:rFonts w:ascii="Aptos" w:hAnsi="Aptos"/>
                <w:b w:val="0"/>
                <w:sz w:val="17"/>
              </w:rPr>
              <w:t>ProductVariant</w:t>
            </w:r>
          </w:p>
        </w:tc>
        <w:tc>
          <w:tcPr>
            <w:tcW w:type="dxa" w:w="7488"/>
            <w:vAlign w:val="center"/>
          </w:tcPr>
          <w:p>
            <w:pPr>
              <w:spacing w:after="0"/>
            </w:pPr>
            <w:r/>
            <w:r>
              <w:rPr>
                <w:rFonts w:ascii="Aptos" w:hAnsi="Aptos"/>
                <w:b w:val="0"/>
                <w:sz w:val="17"/>
              </w:rPr>
              <w:t>id, productId, sku, variantName, status</w:t>
            </w:r>
          </w:p>
        </w:tc>
      </w:tr>
      <w:tr>
        <w:trPr>
          <w:cantSplit/>
        </w:trPr>
        <w:tc>
          <w:tcPr>
            <w:tcW w:type="dxa" w:w="2592"/>
            <w:vAlign w:val="center"/>
          </w:tcPr>
          <w:p>
            <w:pPr>
              <w:spacing w:after="0"/>
            </w:pPr>
            <w:r/>
            <w:r>
              <w:rPr>
                <w:rFonts w:ascii="Aptos" w:hAnsi="Aptos"/>
                <w:b w:val="0"/>
                <w:sz w:val="17"/>
              </w:rPr>
              <w:t>InventoryLocation</w:t>
            </w:r>
          </w:p>
        </w:tc>
        <w:tc>
          <w:tcPr>
            <w:tcW w:type="dxa" w:w="7488"/>
            <w:vAlign w:val="center"/>
          </w:tcPr>
          <w:p>
            <w:pPr>
              <w:spacing w:after="0"/>
            </w:pPr>
            <w:r/>
            <w:r>
              <w:rPr>
                <w:rFonts w:ascii="Aptos" w:hAnsi="Aptos"/>
                <w:b w:val="0"/>
                <w:sz w:val="17"/>
              </w:rPr>
              <w:t>id, code, name, status</w:t>
            </w:r>
          </w:p>
        </w:tc>
      </w:tr>
      <w:tr>
        <w:trPr>
          <w:cantSplit/>
        </w:trPr>
        <w:tc>
          <w:tcPr>
            <w:tcW w:type="dxa" w:w="2592"/>
            <w:vAlign w:val="center"/>
          </w:tcPr>
          <w:p>
            <w:pPr>
              <w:spacing w:after="0"/>
            </w:pPr>
            <w:r/>
            <w:r>
              <w:rPr>
                <w:rFonts w:ascii="Aptos" w:hAnsi="Aptos"/>
                <w:b w:val="0"/>
                <w:sz w:val="17"/>
              </w:rPr>
              <w:t>InventoryLevel</w:t>
            </w:r>
          </w:p>
        </w:tc>
        <w:tc>
          <w:tcPr>
            <w:tcW w:type="dxa" w:w="7488"/>
            <w:vAlign w:val="center"/>
          </w:tcPr>
          <w:p>
            <w:pPr>
              <w:spacing w:after="0"/>
            </w:pPr>
            <w:r/>
            <w:r>
              <w:rPr>
                <w:rFonts w:ascii="Aptos" w:hAnsi="Aptos"/>
                <w:b w:val="0"/>
                <w:sz w:val="17"/>
              </w:rPr>
              <w:t>id, variantId, locationId, available, reserved, incoming, version, updatedAt</w:t>
            </w:r>
          </w:p>
        </w:tc>
      </w:tr>
      <w:tr>
        <w:trPr>
          <w:cantSplit/>
        </w:trPr>
        <w:tc>
          <w:tcPr>
            <w:tcW w:type="dxa" w:w="2592"/>
            <w:vAlign w:val="center"/>
          </w:tcPr>
          <w:p>
            <w:pPr>
              <w:spacing w:after="0"/>
            </w:pPr>
            <w:r/>
            <w:r>
              <w:rPr>
                <w:rFonts w:ascii="Aptos" w:hAnsi="Aptos"/>
                <w:b w:val="0"/>
                <w:sz w:val="17"/>
              </w:rPr>
              <w:t>InventoryAdjustment</w:t>
            </w:r>
          </w:p>
        </w:tc>
        <w:tc>
          <w:tcPr>
            <w:tcW w:type="dxa" w:w="7488"/>
            <w:vAlign w:val="center"/>
          </w:tcPr>
          <w:p>
            <w:pPr>
              <w:spacing w:after="0"/>
            </w:pPr>
            <w:r/>
            <w:r>
              <w:rPr>
                <w:rFonts w:ascii="Aptos" w:hAnsi="Aptos"/>
                <w:b w:val="0"/>
                <w:sz w:val="17"/>
              </w:rPr>
              <w:t>id, inventoryLevelId, delta, reasonCode, note, previousAvailable, newAvailable, actorUserId, idempotencyKey, correlationId, createdAt</w:t>
            </w:r>
          </w:p>
        </w:tc>
      </w:tr>
      <w:tr>
        <w:trPr>
          <w:cantSplit/>
        </w:trPr>
        <w:tc>
          <w:tcPr>
            <w:tcW w:type="dxa" w:w="2592"/>
            <w:vAlign w:val="center"/>
          </w:tcPr>
          <w:p>
            <w:pPr>
              <w:spacing w:after="0"/>
            </w:pPr>
            <w:r/>
            <w:r>
              <w:rPr>
                <w:rFonts w:ascii="Aptos" w:hAnsi="Aptos"/>
                <w:b w:val="0"/>
                <w:sz w:val="17"/>
              </w:rPr>
              <w:t>User</w:t>
            </w:r>
          </w:p>
        </w:tc>
        <w:tc>
          <w:tcPr>
            <w:tcW w:type="dxa" w:w="7488"/>
            <w:vAlign w:val="center"/>
          </w:tcPr>
          <w:p>
            <w:pPr>
              <w:spacing w:after="0"/>
            </w:pPr>
            <w:r/>
            <w:r>
              <w:rPr>
                <w:rFonts w:ascii="Aptos" w:hAnsi="Aptos"/>
                <w:b w:val="0"/>
                <w:sz w:val="17"/>
              </w:rPr>
              <w:t>id, displayName/email, status</w:t>
            </w:r>
          </w:p>
        </w:tc>
      </w:tr>
      <w:tr>
        <w:trPr>
          <w:cantSplit/>
        </w:trPr>
        <w:tc>
          <w:tcPr>
            <w:tcW w:type="dxa" w:w="2592"/>
            <w:vAlign w:val="center"/>
          </w:tcPr>
          <w:p>
            <w:pPr>
              <w:spacing w:after="0"/>
            </w:pPr>
            <w:r/>
            <w:r>
              <w:rPr>
                <w:rFonts w:ascii="Aptos" w:hAnsi="Aptos"/>
                <w:b w:val="0"/>
                <w:sz w:val="17"/>
              </w:rPr>
              <w:t>Role/Permission</w:t>
            </w:r>
          </w:p>
        </w:tc>
        <w:tc>
          <w:tcPr>
            <w:tcW w:type="dxa" w:w="7488"/>
            <w:vAlign w:val="center"/>
          </w:tcPr>
          <w:p>
            <w:pPr>
              <w:spacing w:after="0"/>
            </w:pPr>
            <w:r/>
            <w:r>
              <w:rPr>
                <w:rFonts w:ascii="Aptos" w:hAnsi="Aptos"/>
                <w:b w:val="0"/>
                <w:sz w:val="17"/>
              </w:rPr>
              <w:t>role, permission identifiers used by server authorization</w:t>
            </w:r>
          </w:p>
        </w:tc>
      </w:tr>
      <w:tr>
        <w:trPr>
          <w:cantSplit/>
        </w:trPr>
        <w:tc>
          <w:tcPr>
            <w:tcW w:type="dxa" w:w="2592"/>
            <w:vAlign w:val="center"/>
          </w:tcPr>
          <w:p>
            <w:pPr>
              <w:spacing w:after="0"/>
            </w:pPr>
            <w:r/>
            <w:r>
              <w:rPr>
                <w:rFonts w:ascii="Aptos" w:hAnsi="Aptos"/>
                <w:b w:val="0"/>
                <w:sz w:val="17"/>
              </w:rPr>
              <w:t>AuditEvent</w:t>
            </w:r>
          </w:p>
        </w:tc>
        <w:tc>
          <w:tcPr>
            <w:tcW w:type="dxa" w:w="7488"/>
            <w:vAlign w:val="center"/>
          </w:tcPr>
          <w:p>
            <w:pPr>
              <w:spacing w:after="0"/>
            </w:pPr>
            <w:r/>
            <w:r>
              <w:rPr>
                <w:rFonts w:ascii="Aptos" w:hAnsi="Aptos"/>
                <w:b w:val="0"/>
                <w:sz w:val="17"/>
              </w:rPr>
              <w:t>id, eventType, entityType/id, actorUserId, correlationId, metadata, createdAt</w:t>
            </w:r>
          </w:p>
        </w:tc>
      </w:tr>
    </w:tbl>
    <w:p>
      <w:pPr>
        <w:spacing w:after="40"/>
      </w:pPr>
    </w:p>
    <w:p>
      <w:pPr>
        <w:pStyle w:val="ListBullet"/>
        <w:spacing w:after="40"/>
      </w:pPr>
      <w:r>
        <w:t>Unique constraint SHALL prevent duplicate InventoryLevel for the same (variantId, locationId).</w:t>
      </w:r>
    </w:p>
    <w:p>
      <w:pPr>
        <w:pStyle w:val="ListBullet"/>
        <w:spacing w:after="40"/>
      </w:pPr>
      <w:r>
        <w:t>Idempotency key SHALL be unique within the adjustment command scope sufficient to prevent duplicate mutation.</w:t>
      </w:r>
    </w:p>
    <w:p>
      <w:pPr>
        <w:pStyle w:val="ListBullet"/>
        <w:spacing w:after="40"/>
      </w:pPr>
      <w:r>
        <w:t>Inventory Level version SHALL increment atomically when available quantity changes.</w:t>
      </w:r>
    </w:p>
    <w:p>
      <w:pPr>
        <w:pStyle w:val="ListBullet"/>
        <w:spacing w:after="40"/>
      </w:pPr>
      <w:r>
        <w:t>Adjustment and InventoryLevel update SHALL occur in one transaction.</w:t>
      </w:r>
    </w:p>
    <w:p>
      <w:pPr>
        <w:pStyle w:val="ListBullet"/>
        <w:spacing w:after="40"/>
      </w:pPr>
      <w:r>
        <w:t>Adjustment rows SHALL be append-only in application behavior.</w:t>
      </w:r>
    </w:p>
    <w:p>
      <w:pPr>
        <w:pStyle w:val="ListBullet"/>
        <w:spacing w:after="40"/>
      </w:pPr>
      <w:r>
        <w:t>Database timestamps SHALL be stored in UTC.</w:t>
      </w:r>
    </w:p>
    <w:p>
      <w:pPr>
        <w:pStyle w:val="ListBullet"/>
        <w:spacing w:after="40"/>
      </w:pPr>
      <w:r>
        <w:t>Money is not part of this Feature and SHALL NOT be introduced into the Inventory model.</w:t>
      </w:r>
    </w:p>
    <w:p>
      <w:pPr>
        <w:pStyle w:val="Heading1"/>
      </w:pPr>
      <w:r>
        <w:t>9. UI / UX Specification</w:t>
      </w:r>
    </w:p>
    <w:p>
      <w:pPr>
        <w:pStyle w:val="Heading2"/>
      </w:pPr>
      <w:r>
        <w:t>9.1 Inventory Context Screen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F4E78"/>
            <w:vAlign w:val="center"/>
          </w:tcPr>
          <w:p>
            <w:pPr>
              <w:spacing w:after="0"/>
            </w:pPr>
            <w:r/>
            <w:r>
              <w:rPr>
                <w:rFonts w:ascii="Aptos" w:hAnsi="Aptos"/>
                <w:b/>
                <w:color w:val="FFFFFF"/>
                <w:sz w:val="17"/>
              </w:rPr>
              <w:t>Area</w:t>
            </w:r>
          </w:p>
        </w:tc>
        <w:tc>
          <w:tcPr>
            <w:tcW w:type="dxa" w:w="7920"/>
            <w:shd w:fill="1F4E78"/>
            <w:vAlign w:val="center"/>
          </w:tcPr>
          <w:p>
            <w:pPr>
              <w:spacing w:after="0"/>
            </w:pPr>
            <w:r/>
            <w:r>
              <w:rPr>
                <w:rFonts w:ascii="Aptos" w:hAnsi="Aptos"/>
                <w:b/>
                <w:color w:val="FFFFFF"/>
                <w:sz w:val="17"/>
              </w:rPr>
              <w:t>Requirement</w:t>
            </w:r>
          </w:p>
        </w:tc>
      </w:tr>
      <w:tr>
        <w:trPr>
          <w:cantSplit/>
        </w:trPr>
        <w:tc>
          <w:tcPr>
            <w:tcW w:type="dxa" w:w="2160"/>
            <w:vAlign w:val="center"/>
          </w:tcPr>
          <w:p>
            <w:pPr>
              <w:spacing w:after="0"/>
            </w:pPr>
            <w:r/>
            <w:r>
              <w:rPr>
                <w:rFonts w:ascii="Aptos" w:hAnsi="Aptos"/>
                <w:b w:val="0"/>
                <w:sz w:val="17"/>
              </w:rPr>
              <w:t>Header</w:t>
            </w:r>
          </w:p>
        </w:tc>
        <w:tc>
          <w:tcPr>
            <w:tcW w:type="dxa" w:w="7920"/>
            <w:vAlign w:val="center"/>
          </w:tcPr>
          <w:p>
            <w:pPr>
              <w:spacing w:after="0"/>
            </w:pPr>
            <w:r/>
            <w:r>
              <w:rPr>
                <w:rFonts w:ascii="Aptos" w:hAnsi="Aptos"/>
                <w:b w:val="0"/>
                <w:sz w:val="17"/>
              </w:rPr>
              <w:t>Product name, SKU, location and stock status.</w:t>
            </w:r>
          </w:p>
        </w:tc>
      </w:tr>
      <w:tr>
        <w:trPr>
          <w:cantSplit/>
        </w:trPr>
        <w:tc>
          <w:tcPr>
            <w:tcW w:type="dxa" w:w="2160"/>
            <w:vAlign w:val="center"/>
          </w:tcPr>
          <w:p>
            <w:pPr>
              <w:spacing w:after="0"/>
            </w:pPr>
            <w:r/>
            <w:r>
              <w:rPr>
                <w:rFonts w:ascii="Aptos" w:hAnsi="Aptos"/>
                <w:b w:val="0"/>
                <w:sz w:val="17"/>
              </w:rPr>
              <w:t>Quantity summary</w:t>
            </w:r>
          </w:p>
        </w:tc>
        <w:tc>
          <w:tcPr>
            <w:tcW w:type="dxa" w:w="7920"/>
            <w:vAlign w:val="center"/>
          </w:tcPr>
          <w:p>
            <w:pPr>
              <w:spacing w:after="0"/>
            </w:pPr>
            <w:r/>
            <w:r>
              <w:rPr>
                <w:rFonts w:ascii="Aptos" w:hAnsi="Aptos"/>
                <w:b w:val="0"/>
                <w:sz w:val="17"/>
              </w:rPr>
              <w:t>Available, Reserved, Incoming; Available visually primary.</w:t>
            </w:r>
          </w:p>
        </w:tc>
      </w:tr>
      <w:tr>
        <w:trPr>
          <w:cantSplit/>
        </w:trPr>
        <w:tc>
          <w:tcPr>
            <w:tcW w:type="dxa" w:w="2160"/>
            <w:vAlign w:val="center"/>
          </w:tcPr>
          <w:p>
            <w:pPr>
              <w:spacing w:after="0"/>
            </w:pPr>
            <w:r/>
            <w:r>
              <w:rPr>
                <w:rFonts w:ascii="Aptos" w:hAnsi="Aptos"/>
                <w:b w:val="0"/>
                <w:sz w:val="17"/>
              </w:rPr>
              <w:t>Primary action</w:t>
            </w:r>
          </w:p>
        </w:tc>
        <w:tc>
          <w:tcPr>
            <w:tcW w:type="dxa" w:w="7920"/>
            <w:vAlign w:val="center"/>
          </w:tcPr>
          <w:p>
            <w:pPr>
              <w:spacing w:after="0"/>
            </w:pPr>
            <w:r/>
            <w:r>
              <w:rPr>
                <w:rFonts w:ascii="Aptos" w:hAnsi="Aptos"/>
                <w:b w:val="0"/>
                <w:sz w:val="17"/>
              </w:rPr>
              <w:t>Adjust Stock button shown only when user has inventory.adjust.</w:t>
            </w:r>
          </w:p>
        </w:tc>
      </w:tr>
      <w:tr>
        <w:trPr>
          <w:cantSplit/>
        </w:trPr>
        <w:tc>
          <w:tcPr>
            <w:tcW w:type="dxa" w:w="2160"/>
            <w:vAlign w:val="center"/>
          </w:tcPr>
          <w:p>
            <w:pPr>
              <w:spacing w:after="0"/>
            </w:pPr>
            <w:r/>
            <w:r>
              <w:rPr>
                <w:rFonts w:ascii="Aptos" w:hAnsi="Aptos"/>
                <w:b w:val="0"/>
                <w:sz w:val="17"/>
              </w:rPr>
              <w:t>Secondary area</w:t>
            </w:r>
          </w:p>
        </w:tc>
        <w:tc>
          <w:tcPr>
            <w:tcW w:type="dxa" w:w="7920"/>
            <w:vAlign w:val="center"/>
          </w:tcPr>
          <w:p>
            <w:pPr>
              <w:spacing w:after="0"/>
            </w:pPr>
            <w:r/>
            <w:r>
              <w:rPr>
                <w:rFonts w:ascii="Aptos" w:hAnsi="Aptos"/>
                <w:b w:val="0"/>
                <w:sz w:val="17"/>
              </w:rPr>
              <w:t>Recent adjustment history or link to full history.</w:t>
            </w:r>
          </w:p>
        </w:tc>
      </w:tr>
      <w:tr>
        <w:trPr>
          <w:cantSplit/>
        </w:trPr>
        <w:tc>
          <w:tcPr>
            <w:tcW w:type="dxa" w:w="2160"/>
            <w:vAlign w:val="center"/>
          </w:tcPr>
          <w:p>
            <w:pPr>
              <w:spacing w:after="0"/>
            </w:pPr>
            <w:r/>
            <w:r>
              <w:rPr>
                <w:rFonts w:ascii="Aptos" w:hAnsi="Aptos"/>
                <w:b w:val="0"/>
                <w:sz w:val="17"/>
              </w:rPr>
              <w:t>States</w:t>
            </w:r>
          </w:p>
        </w:tc>
        <w:tc>
          <w:tcPr>
            <w:tcW w:type="dxa" w:w="7920"/>
            <w:vAlign w:val="center"/>
          </w:tcPr>
          <w:p>
            <w:pPr>
              <w:spacing w:after="0"/>
            </w:pPr>
            <w:r/>
            <w:r>
              <w:rPr>
                <w:rFonts w:ascii="Aptos" w:hAnsi="Aptos"/>
                <w:b w:val="0"/>
                <w:sz w:val="17"/>
              </w:rPr>
              <w:t>Skeleton/loading, error with retry, not-found, normal, permission-limited read-only.</w:t>
            </w:r>
          </w:p>
        </w:tc>
      </w:tr>
    </w:tbl>
    <w:p>
      <w:pPr>
        <w:spacing w:after="40"/>
      </w:pPr>
    </w:p>
    <w:p>
      <w:pPr>
        <w:pStyle w:val="Heading2"/>
      </w:pPr>
      <w:r>
        <w:t>9.2 Adjustment Drawer/Dialog</w:t>
      </w:r>
    </w:p>
    <w:p>
      <w:pPr>
        <w:pStyle w:val="ListBullet"/>
        <w:spacing w:after="40"/>
      </w:pPr>
      <w:r>
        <w:t>Use an accessible Dialog or Drawer pattern from the approved shared UI foundation; choose one and remain consistent.</w:t>
      </w:r>
    </w:p>
    <w:p>
      <w:pPr>
        <w:pStyle w:val="ListBullet"/>
        <w:spacing w:after="40"/>
      </w:pPr>
      <w:r>
        <w:t>Display current Available quantity prominently and show Reserved/Incoming as context only.</w:t>
      </w:r>
    </w:p>
    <w:p>
      <w:pPr>
        <w:pStyle w:val="ListBullet"/>
        <w:spacing w:after="40"/>
      </w:pPr>
      <w:r>
        <w:t>Direction should be explicit (Increase / Decrease); do not require user to type a signed number.</w:t>
      </w:r>
    </w:p>
    <w:p>
      <w:pPr>
        <w:pStyle w:val="ListBullet"/>
        <w:spacing w:after="40"/>
      </w:pPr>
      <w:r>
        <w:t>Quantity uses numeric input appropriate for integer stock movement; prevent accidental scroll-wheel value changes if relevant to the chosen component behavior.</w:t>
      </w:r>
    </w:p>
    <w:p>
      <w:pPr>
        <w:pStyle w:val="ListBullet"/>
        <w:spacing w:after="40"/>
      </w:pPr>
      <w:r>
        <w:t>Reason is a controlled select; Note becomes required and visibly marked when OTHER is chosen.</w:t>
      </w:r>
    </w:p>
    <w:p>
      <w:pPr>
        <w:pStyle w:val="ListBullet"/>
        <w:spacing w:after="40"/>
      </w:pPr>
      <w:r>
        <w:t>Display preview: Current Available, Delta, Resulting Available.</w:t>
      </w:r>
    </w:p>
    <w:p>
      <w:pPr>
        <w:pStyle w:val="ListBullet"/>
        <w:spacing w:after="40"/>
      </w:pPr>
      <w:r>
        <w:t>Disable/guard repeated submit while a mutation is in flight, but preserve idempotency protection on the server.</w:t>
      </w:r>
    </w:p>
    <w:p>
      <w:pPr>
        <w:pStyle w:val="ListBullet"/>
        <w:spacing w:after="40"/>
      </w:pPr>
      <w:r>
        <w:t>Cancel closes without mutation. Successful submit closes or resets the form and announces success.</w:t>
      </w:r>
    </w:p>
    <w:p>
      <w:pPr>
        <w:pStyle w:val="ListBullet"/>
        <w:spacing w:after="40"/>
      </w:pPr>
      <w:r>
        <w:t>On 409 conflict, retain entered values but require refresh/review before another submission.</w:t>
      </w:r>
    </w:p>
    <w:p>
      <w:pPr>
        <w:pStyle w:val="Heading2"/>
      </w:pPr>
      <w:r>
        <w:t>9.3 TanStack Query and State Rules</w:t>
      </w:r>
    </w:p>
    <w:p>
      <w:pPr>
        <w:pStyle w:val="ListBullet"/>
        <w:spacing w:after="40"/>
      </w:pPr>
      <w:r>
        <w:t>Inventory API data SHALL be TanStack Query server state.</w:t>
      </w:r>
    </w:p>
    <w:p>
      <w:pPr>
        <w:pStyle w:val="ListBullet"/>
        <w:spacing w:after="40"/>
      </w:pPr>
      <w:r>
        <w:t>URL SHALL own list search/filter/page when implementing INV-F01.</w:t>
      </w:r>
    </w:p>
    <w:p>
      <w:pPr>
        <w:pStyle w:val="ListBullet"/>
        <w:spacing w:after="40"/>
      </w:pPr>
      <w:r>
        <w:t>React local state / React Hook Form SHALL own adjustment form interaction.</w:t>
      </w:r>
    </w:p>
    <w:p>
      <w:pPr>
        <w:pStyle w:val="ListBullet"/>
        <w:spacing w:after="40"/>
      </w:pPr>
      <w:r>
        <w:t>Redux Toolkit SHALL NOT store inventory records, adjustment records or API response caches.</w:t>
      </w:r>
    </w:p>
    <w:p>
      <w:pPr>
        <w:pStyle w:val="ListBullet"/>
        <w:spacing w:after="40"/>
      </w:pPr>
      <w:r>
        <w:t>After a successful mutation, update/invalidate the exact inventory query keys and history query keys consistently.</w:t>
      </w:r>
    </w:p>
    <w:p>
      <w:pPr>
        <w:pStyle w:val="ListBullet"/>
        <w:spacing w:after="40"/>
      </w:pPr>
      <w:r>
        <w:t>INV-F03 may use a conservative post-success update/refresh. Optimistic pre-commit UI is introduced deliberately under INV-F04.</w:t>
      </w:r>
    </w:p>
    <w:p>
      <w:pPr>
        <w:pStyle w:val="Heading1"/>
      </w:pPr>
      <w:r>
        <w:t>10. Security and RBAC</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3312"/>
            <w:shd w:fill="1F4E78"/>
            <w:vAlign w:val="center"/>
          </w:tcPr>
          <w:p>
            <w:pPr>
              <w:spacing w:after="0"/>
            </w:pPr>
            <w:r/>
            <w:r>
              <w:rPr>
                <w:rFonts w:ascii="Aptos" w:hAnsi="Aptos"/>
                <w:b/>
                <w:color w:val="FFFFFF"/>
                <w:sz w:val="17"/>
              </w:rPr>
              <w:t>Permission</w:t>
            </w:r>
          </w:p>
        </w:tc>
        <w:tc>
          <w:tcPr>
            <w:tcW w:type="dxa" w:w="2160"/>
            <w:shd w:fill="1F4E78"/>
            <w:vAlign w:val="center"/>
          </w:tcPr>
          <w:p>
            <w:pPr>
              <w:spacing w:after="0"/>
            </w:pPr>
            <w:r/>
            <w:r>
              <w:rPr>
                <w:rFonts w:ascii="Aptos" w:hAnsi="Aptos"/>
                <w:b/>
                <w:color w:val="FFFFFF"/>
                <w:sz w:val="17"/>
              </w:rPr>
              <w:t>Read-only User</w:t>
            </w:r>
          </w:p>
        </w:tc>
        <w:tc>
          <w:tcPr>
            <w:tcW w:type="dxa" w:w="2304"/>
            <w:shd w:fill="1F4E78"/>
            <w:vAlign w:val="center"/>
          </w:tcPr>
          <w:p>
            <w:pPr>
              <w:spacing w:after="0"/>
            </w:pPr>
            <w:r/>
            <w:r>
              <w:rPr>
                <w:rFonts w:ascii="Aptos" w:hAnsi="Aptos"/>
                <w:b/>
                <w:color w:val="FFFFFF"/>
                <w:sz w:val="17"/>
              </w:rPr>
              <w:t>Inventory Manager</w:t>
            </w:r>
          </w:p>
        </w:tc>
        <w:tc>
          <w:tcPr>
            <w:tcW w:type="dxa" w:w="2016"/>
            <w:shd w:fill="1F4E78"/>
            <w:vAlign w:val="center"/>
          </w:tcPr>
          <w:p>
            <w:pPr>
              <w:spacing w:after="0"/>
            </w:pPr>
            <w:r/>
            <w:r>
              <w:rPr>
                <w:rFonts w:ascii="Aptos" w:hAnsi="Aptos"/>
                <w:b/>
                <w:color w:val="FFFFFF"/>
                <w:sz w:val="17"/>
              </w:rPr>
              <w:t>Store Admin</w:t>
            </w:r>
          </w:p>
        </w:tc>
      </w:tr>
      <w:tr>
        <w:trPr>
          <w:cantSplit/>
        </w:trPr>
        <w:tc>
          <w:tcPr>
            <w:tcW w:type="dxa" w:w="3312"/>
            <w:vAlign w:val="center"/>
          </w:tcPr>
          <w:p>
            <w:pPr>
              <w:spacing w:after="0"/>
            </w:pPr>
            <w:r/>
            <w:r>
              <w:rPr>
                <w:rFonts w:ascii="Aptos" w:hAnsi="Aptos"/>
                <w:b w:val="0"/>
                <w:sz w:val="17"/>
              </w:rPr>
              <w:t>inventory.view</w:t>
            </w:r>
          </w:p>
        </w:tc>
        <w:tc>
          <w:tcPr>
            <w:tcW w:type="dxa" w:w="2160"/>
            <w:vAlign w:val="center"/>
          </w:tcPr>
          <w:p>
            <w:pPr>
              <w:spacing w:after="0"/>
            </w:pPr>
            <w:r/>
            <w:r>
              <w:rPr>
                <w:rFonts w:ascii="Aptos" w:hAnsi="Aptos"/>
                <w:b w:val="0"/>
                <w:sz w:val="17"/>
              </w:rPr>
              <w:t>Allow</w:t>
            </w:r>
          </w:p>
        </w:tc>
        <w:tc>
          <w:tcPr>
            <w:tcW w:type="dxa" w:w="2304"/>
            <w:vAlign w:val="center"/>
          </w:tcPr>
          <w:p>
            <w:pPr>
              <w:spacing w:after="0"/>
            </w:pPr>
            <w:r/>
            <w:r>
              <w:rPr>
                <w:rFonts w:ascii="Aptos" w:hAnsi="Aptos"/>
                <w:b w:val="0"/>
                <w:sz w:val="17"/>
              </w:rPr>
              <w:t>Allow</w:t>
            </w:r>
          </w:p>
        </w:tc>
        <w:tc>
          <w:tcPr>
            <w:tcW w:type="dxa" w:w="2016"/>
            <w:vAlign w:val="center"/>
          </w:tcPr>
          <w:p>
            <w:pPr>
              <w:spacing w:after="0"/>
            </w:pPr>
            <w:r/>
            <w:r>
              <w:rPr>
                <w:rFonts w:ascii="Aptos" w:hAnsi="Aptos"/>
                <w:b w:val="0"/>
                <w:sz w:val="17"/>
              </w:rPr>
              <w:t>Allow</w:t>
            </w:r>
          </w:p>
        </w:tc>
      </w:tr>
      <w:tr>
        <w:trPr>
          <w:cantSplit/>
        </w:trPr>
        <w:tc>
          <w:tcPr>
            <w:tcW w:type="dxa" w:w="3312"/>
            <w:vAlign w:val="center"/>
          </w:tcPr>
          <w:p>
            <w:pPr>
              <w:spacing w:after="0"/>
            </w:pPr>
            <w:r/>
            <w:r>
              <w:rPr>
                <w:rFonts w:ascii="Aptos" w:hAnsi="Aptos"/>
                <w:b w:val="0"/>
                <w:sz w:val="17"/>
              </w:rPr>
              <w:t>inventory.adjust</w:t>
            </w:r>
          </w:p>
        </w:tc>
        <w:tc>
          <w:tcPr>
            <w:tcW w:type="dxa" w:w="2160"/>
            <w:vAlign w:val="center"/>
          </w:tcPr>
          <w:p>
            <w:pPr>
              <w:spacing w:after="0"/>
            </w:pPr>
            <w:r/>
            <w:r>
              <w:rPr>
                <w:rFonts w:ascii="Aptos" w:hAnsi="Aptos"/>
                <w:b w:val="0"/>
                <w:sz w:val="17"/>
              </w:rPr>
              <w:t>Deny</w:t>
            </w:r>
          </w:p>
        </w:tc>
        <w:tc>
          <w:tcPr>
            <w:tcW w:type="dxa" w:w="2304"/>
            <w:vAlign w:val="center"/>
          </w:tcPr>
          <w:p>
            <w:pPr>
              <w:spacing w:after="0"/>
            </w:pPr>
            <w:r/>
            <w:r>
              <w:rPr>
                <w:rFonts w:ascii="Aptos" w:hAnsi="Aptos"/>
                <w:b w:val="0"/>
                <w:sz w:val="17"/>
              </w:rPr>
              <w:t>Allow</w:t>
            </w:r>
          </w:p>
        </w:tc>
        <w:tc>
          <w:tcPr>
            <w:tcW w:type="dxa" w:w="2016"/>
            <w:vAlign w:val="center"/>
          </w:tcPr>
          <w:p>
            <w:pPr>
              <w:spacing w:after="0"/>
            </w:pPr>
            <w:r/>
            <w:r>
              <w:rPr>
                <w:rFonts w:ascii="Aptos" w:hAnsi="Aptos"/>
                <w:b w:val="0"/>
                <w:sz w:val="17"/>
              </w:rPr>
              <w:t>Allow</w:t>
            </w:r>
          </w:p>
        </w:tc>
      </w:tr>
      <w:tr>
        <w:trPr>
          <w:cantSplit/>
        </w:trPr>
        <w:tc>
          <w:tcPr>
            <w:tcW w:type="dxa" w:w="3312"/>
            <w:vAlign w:val="center"/>
          </w:tcPr>
          <w:p>
            <w:pPr>
              <w:spacing w:after="0"/>
            </w:pPr>
            <w:r/>
            <w:r>
              <w:rPr>
                <w:rFonts w:ascii="Aptos" w:hAnsi="Aptos"/>
                <w:b w:val="0"/>
                <w:sz w:val="17"/>
              </w:rPr>
              <w:t>inventory.history.view</w:t>
            </w:r>
          </w:p>
        </w:tc>
        <w:tc>
          <w:tcPr>
            <w:tcW w:type="dxa" w:w="2160"/>
            <w:vAlign w:val="center"/>
          </w:tcPr>
          <w:p>
            <w:pPr>
              <w:spacing w:after="0"/>
            </w:pPr>
            <w:r/>
            <w:r>
              <w:rPr>
                <w:rFonts w:ascii="Aptos" w:hAnsi="Aptos"/>
                <w:b w:val="0"/>
                <w:sz w:val="17"/>
              </w:rPr>
              <w:t>Allow</w:t>
            </w:r>
          </w:p>
        </w:tc>
        <w:tc>
          <w:tcPr>
            <w:tcW w:type="dxa" w:w="2304"/>
            <w:vAlign w:val="center"/>
          </w:tcPr>
          <w:p>
            <w:pPr>
              <w:spacing w:after="0"/>
            </w:pPr>
            <w:r/>
            <w:r>
              <w:rPr>
                <w:rFonts w:ascii="Aptos" w:hAnsi="Aptos"/>
                <w:b w:val="0"/>
                <w:sz w:val="17"/>
              </w:rPr>
              <w:t>Allow</w:t>
            </w:r>
          </w:p>
        </w:tc>
        <w:tc>
          <w:tcPr>
            <w:tcW w:type="dxa" w:w="2016"/>
            <w:vAlign w:val="center"/>
          </w:tcPr>
          <w:p>
            <w:pPr>
              <w:spacing w:after="0"/>
            </w:pPr>
            <w:r/>
            <w:r>
              <w:rPr>
                <w:rFonts w:ascii="Aptos" w:hAnsi="Aptos"/>
                <w:b w:val="0"/>
                <w:sz w:val="17"/>
              </w:rPr>
              <w:t>Allow</w:t>
            </w:r>
          </w:p>
        </w:tc>
      </w:tr>
    </w:tbl>
    <w:p>
      <w:pPr>
        <w:spacing w:after="40"/>
      </w:pPr>
    </w:p>
    <w:p>
      <w:pPr>
        <w:pStyle w:val="ListBullet"/>
        <w:spacing w:after="40"/>
      </w:pPr>
      <w:r>
        <w:t>API SHALL enforce permission for every protected endpoint and resource.</w:t>
      </w:r>
    </w:p>
    <w:p>
      <w:pPr>
        <w:pStyle w:val="ListBullet"/>
        <w:spacing w:after="40"/>
      </w:pPr>
      <w:r>
        <w:t>UI hiding/disabling the Adjust Stock button is UX only, never the security boundary.</w:t>
      </w:r>
    </w:p>
    <w:p>
      <w:pPr>
        <w:pStyle w:val="ListBullet"/>
        <w:spacing w:after="40"/>
      </w:pPr>
      <w:r>
        <w:t>IDOR test: a user authorized for inventory viewing but not adjustment must receive 403 when directly POSTing a known variant/location ID.</w:t>
      </w:r>
    </w:p>
    <w:p>
      <w:pPr>
        <w:pStyle w:val="ListBullet"/>
        <w:spacing w:after="40"/>
      </w:pPr>
      <w:r>
        <w:t>Server SHALL validate all fields independently of client validation.</w:t>
      </w:r>
    </w:p>
    <w:p>
      <w:pPr>
        <w:pStyle w:val="ListBullet"/>
        <w:spacing w:after="40"/>
      </w:pPr>
      <w:r>
        <w:t>Actor identity for adjustment/audit SHALL come from authenticated server context, never from a client-supplied userId.</w:t>
      </w:r>
    </w:p>
    <w:p>
      <w:pPr>
        <w:pStyle w:val="ListBullet"/>
        <w:spacing w:after="40"/>
      </w:pPr>
      <w:r>
        <w:t>Secrets/tokens SHALL not be logged. Notes SHALL be treated as user input and safely rendered.</w:t>
      </w:r>
    </w:p>
    <w:p>
      <w:pPr>
        <w:pStyle w:val="Heading1"/>
      </w:pPr>
      <w:r>
        <w:t>11. Error and Resilience Model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F4E78"/>
            <w:vAlign w:val="center"/>
          </w:tcPr>
          <w:p>
            <w:pPr>
              <w:spacing w:after="0"/>
            </w:pPr>
            <w:r/>
            <w:r>
              <w:rPr>
                <w:rFonts w:ascii="Aptos" w:hAnsi="Aptos"/>
                <w:b/>
                <w:color w:val="FFFFFF"/>
                <w:sz w:val="17"/>
              </w:rPr>
              <w:t>Scenario</w:t>
            </w:r>
          </w:p>
        </w:tc>
        <w:tc>
          <w:tcPr>
            <w:tcW w:type="dxa" w:w="6912"/>
            <w:shd w:fill="1F4E78"/>
            <w:vAlign w:val="center"/>
          </w:tcPr>
          <w:p>
            <w:pPr>
              <w:spacing w:after="0"/>
            </w:pPr>
            <w:r/>
            <w:r>
              <w:rPr>
                <w:rFonts w:ascii="Aptos" w:hAnsi="Aptos"/>
                <w:b/>
                <w:color w:val="FFFFFF"/>
                <w:sz w:val="17"/>
              </w:rPr>
              <w:t>Required Behavior</w:t>
            </w:r>
          </w:p>
        </w:tc>
      </w:tr>
      <w:tr>
        <w:trPr>
          <w:cantSplit/>
        </w:trPr>
        <w:tc>
          <w:tcPr>
            <w:tcW w:type="dxa" w:w="3168"/>
            <w:vAlign w:val="center"/>
          </w:tcPr>
          <w:p>
            <w:pPr>
              <w:spacing w:after="0"/>
            </w:pPr>
            <w:r/>
            <w:r>
              <w:rPr>
                <w:rFonts w:ascii="Aptos" w:hAnsi="Aptos"/>
                <w:b w:val="0"/>
                <w:sz w:val="17"/>
              </w:rPr>
              <w:t>Client validation failure</w:t>
            </w:r>
          </w:p>
        </w:tc>
        <w:tc>
          <w:tcPr>
            <w:tcW w:type="dxa" w:w="6912"/>
            <w:vAlign w:val="center"/>
          </w:tcPr>
          <w:p>
            <w:pPr>
              <w:spacing w:after="0"/>
            </w:pPr>
            <w:r/>
            <w:r>
              <w:rPr>
                <w:rFonts w:ascii="Aptos" w:hAnsi="Aptos"/>
                <w:b w:val="0"/>
                <w:sz w:val="17"/>
              </w:rPr>
              <w:t>No API call; field-level accessible error.</w:t>
            </w:r>
          </w:p>
        </w:tc>
      </w:tr>
      <w:tr>
        <w:trPr>
          <w:cantSplit/>
        </w:trPr>
        <w:tc>
          <w:tcPr>
            <w:tcW w:type="dxa" w:w="3168"/>
            <w:vAlign w:val="center"/>
          </w:tcPr>
          <w:p>
            <w:pPr>
              <w:spacing w:after="0"/>
            </w:pPr>
            <w:r/>
            <w:r>
              <w:rPr>
                <w:rFonts w:ascii="Aptos" w:hAnsi="Aptos"/>
                <w:b w:val="0"/>
                <w:sz w:val="17"/>
              </w:rPr>
              <w:t>Insufficient stock</w:t>
            </w:r>
          </w:p>
        </w:tc>
        <w:tc>
          <w:tcPr>
            <w:tcW w:type="dxa" w:w="6912"/>
            <w:vAlign w:val="center"/>
          </w:tcPr>
          <w:p>
            <w:pPr>
              <w:spacing w:after="0"/>
            </w:pPr>
            <w:r/>
            <w:r>
              <w:rPr>
                <w:rFonts w:ascii="Aptos" w:hAnsi="Aptos"/>
                <w:b w:val="0"/>
                <w:sz w:val="17"/>
              </w:rPr>
              <w:t>API rejects; inventory unchanged; clear business error.</w:t>
            </w:r>
          </w:p>
        </w:tc>
      </w:tr>
      <w:tr>
        <w:trPr>
          <w:cantSplit/>
        </w:trPr>
        <w:tc>
          <w:tcPr>
            <w:tcW w:type="dxa" w:w="3168"/>
            <w:vAlign w:val="center"/>
          </w:tcPr>
          <w:p>
            <w:pPr>
              <w:spacing w:after="0"/>
            </w:pPr>
            <w:r/>
            <w:r>
              <w:rPr>
                <w:rFonts w:ascii="Aptos" w:hAnsi="Aptos"/>
                <w:b w:val="0"/>
                <w:sz w:val="17"/>
              </w:rPr>
              <w:t>Authorization failure</w:t>
            </w:r>
          </w:p>
        </w:tc>
        <w:tc>
          <w:tcPr>
            <w:tcW w:type="dxa" w:w="6912"/>
            <w:vAlign w:val="center"/>
          </w:tcPr>
          <w:p>
            <w:pPr>
              <w:spacing w:after="0"/>
            </w:pPr>
            <w:r/>
            <w:r>
              <w:rPr>
                <w:rFonts w:ascii="Aptos" w:hAnsi="Aptos"/>
                <w:b w:val="0"/>
                <w:sz w:val="17"/>
              </w:rPr>
              <w:t>API 403; no mutation; client does not retry.</w:t>
            </w:r>
          </w:p>
        </w:tc>
      </w:tr>
      <w:tr>
        <w:trPr>
          <w:cantSplit/>
        </w:trPr>
        <w:tc>
          <w:tcPr>
            <w:tcW w:type="dxa" w:w="3168"/>
            <w:vAlign w:val="center"/>
          </w:tcPr>
          <w:p>
            <w:pPr>
              <w:spacing w:after="0"/>
            </w:pPr>
            <w:r/>
            <w:r>
              <w:rPr>
                <w:rFonts w:ascii="Aptos" w:hAnsi="Aptos"/>
                <w:b w:val="0"/>
                <w:sz w:val="17"/>
              </w:rPr>
              <w:t>Version conflict</w:t>
            </w:r>
          </w:p>
        </w:tc>
        <w:tc>
          <w:tcPr>
            <w:tcW w:type="dxa" w:w="6912"/>
            <w:vAlign w:val="center"/>
          </w:tcPr>
          <w:p>
            <w:pPr>
              <w:spacing w:after="0"/>
            </w:pPr>
            <w:r/>
            <w:r>
              <w:rPr>
                <w:rFonts w:ascii="Aptos" w:hAnsi="Aptos"/>
                <w:b w:val="0"/>
                <w:sz w:val="17"/>
              </w:rPr>
              <w:t>API 409; no mutation; client requests refresh; INV-F04 later enhances UX.</w:t>
            </w:r>
          </w:p>
        </w:tc>
      </w:tr>
      <w:tr>
        <w:trPr>
          <w:cantSplit/>
        </w:trPr>
        <w:tc>
          <w:tcPr>
            <w:tcW w:type="dxa" w:w="3168"/>
            <w:vAlign w:val="center"/>
          </w:tcPr>
          <w:p>
            <w:pPr>
              <w:spacing w:after="0"/>
            </w:pPr>
            <w:r/>
            <w:r>
              <w:rPr>
                <w:rFonts w:ascii="Aptos" w:hAnsi="Aptos"/>
                <w:b w:val="0"/>
                <w:sz w:val="17"/>
              </w:rPr>
              <w:t>Duplicate click/retry</w:t>
            </w:r>
          </w:p>
        </w:tc>
        <w:tc>
          <w:tcPr>
            <w:tcW w:type="dxa" w:w="6912"/>
            <w:vAlign w:val="center"/>
          </w:tcPr>
          <w:p>
            <w:pPr>
              <w:spacing w:after="0"/>
            </w:pPr>
            <w:r/>
            <w:r>
              <w:rPr>
                <w:rFonts w:ascii="Aptos" w:hAnsi="Aptos"/>
                <w:b w:val="0"/>
                <w:sz w:val="17"/>
              </w:rPr>
              <w:t>Same idempotency key prevents duplicate mutation.</w:t>
            </w:r>
          </w:p>
        </w:tc>
      </w:tr>
      <w:tr>
        <w:trPr>
          <w:cantSplit/>
        </w:trPr>
        <w:tc>
          <w:tcPr>
            <w:tcW w:type="dxa" w:w="3168"/>
            <w:vAlign w:val="center"/>
          </w:tcPr>
          <w:p>
            <w:pPr>
              <w:spacing w:after="0"/>
            </w:pPr>
            <w:r/>
            <w:r>
              <w:rPr>
                <w:rFonts w:ascii="Aptos" w:hAnsi="Aptos"/>
                <w:b w:val="0"/>
                <w:sz w:val="17"/>
              </w:rPr>
              <w:t>Network timeout after submit</w:t>
            </w:r>
          </w:p>
        </w:tc>
        <w:tc>
          <w:tcPr>
            <w:tcW w:type="dxa" w:w="6912"/>
            <w:vAlign w:val="center"/>
          </w:tcPr>
          <w:p>
            <w:pPr>
              <w:spacing w:after="0"/>
            </w:pPr>
            <w:r/>
            <w:r>
              <w:rPr>
                <w:rFonts w:ascii="Aptos" w:hAnsi="Aptos"/>
                <w:b w:val="0"/>
                <w:sz w:val="17"/>
              </w:rPr>
              <w:t>Client must not assume success/failure; retry strategy must preserve idempotency key for the same logical attempt.</w:t>
            </w:r>
          </w:p>
        </w:tc>
      </w:tr>
      <w:tr>
        <w:trPr>
          <w:cantSplit/>
        </w:trPr>
        <w:tc>
          <w:tcPr>
            <w:tcW w:type="dxa" w:w="3168"/>
            <w:vAlign w:val="center"/>
          </w:tcPr>
          <w:p>
            <w:pPr>
              <w:spacing w:after="0"/>
            </w:pPr>
            <w:r/>
            <w:r>
              <w:rPr>
                <w:rFonts w:ascii="Aptos" w:hAnsi="Aptos"/>
                <w:b w:val="0"/>
                <w:sz w:val="17"/>
              </w:rPr>
              <w:t>Unexpected API error</w:t>
            </w:r>
          </w:p>
        </w:tc>
        <w:tc>
          <w:tcPr>
            <w:tcW w:type="dxa" w:w="6912"/>
            <w:vAlign w:val="center"/>
          </w:tcPr>
          <w:p>
            <w:pPr>
              <w:spacing w:after="0"/>
            </w:pPr>
            <w:r/>
            <w:r>
              <w:rPr>
                <w:rFonts w:ascii="Aptos" w:hAnsi="Aptos"/>
                <w:b w:val="0"/>
                <w:sz w:val="17"/>
              </w:rPr>
              <w:t>Inventory unchanged if transaction failed; correlation ID visible/logged for diagnosis.</w:t>
            </w:r>
          </w:p>
        </w:tc>
      </w:tr>
    </w:tbl>
    <w:p>
      <w:pPr>
        <w:spacing w:after="40"/>
      </w:pPr>
    </w:p>
    <w:p>
      <w:pPr>
        <w:pStyle w:val="Heading1"/>
      </w:pPr>
      <w:r>
        <w:t>12. Testing and Quality Strategy</w:t>
      </w:r>
    </w:p>
    <w:p>
      <w:pPr>
        <w:pStyle w:val="Heading2"/>
      </w:pPr>
      <w:r>
        <w:t>12.1 Test-First / Human-Owned Acceptance Tests</w:t>
      </w:r>
    </w:p>
    <w:tbl>
      <w:tblPr>
        <w:tblStyle w:val="TableGrid"/>
        <w:tblW w:type="auto" w:w="0"/>
        <w:tblLook w:firstColumn="1" w:firstRow="1" w:lastColumn="0" w:lastRow="0" w:noHBand="0" w:noVBand="1" w:val="04A0"/>
      </w:tblPr>
      <w:tblGrid>
        <w:gridCol w:w="10166"/>
      </w:tblGrid>
      <w:tr>
        <w:trPr>
          <w:cantSplit/>
        </w:trPr>
        <w:tc>
          <w:tcPr>
            <w:tcW w:type="dxa" w:w="10166"/>
            <w:shd w:fill="FFF2CC"/>
          </w:tcPr>
          <w:p>
            <w:pPr>
              <w:spacing w:after="0"/>
            </w:pPr>
            <w:r/>
            <w:r>
              <w:rPr>
                <w:b/>
                <w:color w:val="17365D"/>
              </w:rPr>
              <w:t xml:space="preserve">Mandatory: </w:t>
            </w:r>
            <w:r>
              <w:t>Before agent implementation of the mutation, human-authored or human-heavily-reviewed tests SHALL define RBAC denial, insufficient-stock behavior, idempotency and version-conflict semantics.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F4E78"/>
            <w:vAlign w:val="center"/>
          </w:tcPr>
          <w:p>
            <w:pPr>
              <w:spacing w:after="0"/>
            </w:pPr>
            <w:r/>
            <w:r>
              <w:rPr>
                <w:rFonts w:ascii="Aptos" w:hAnsi="Aptos"/>
                <w:b/>
                <w:color w:val="FFFFFF"/>
                <w:sz w:val="17"/>
              </w:rPr>
              <w:t>Layer</w:t>
            </w:r>
          </w:p>
        </w:tc>
        <w:tc>
          <w:tcPr>
            <w:tcW w:type="dxa" w:w="7776"/>
            <w:shd w:fill="1F4E78"/>
            <w:vAlign w:val="center"/>
          </w:tcPr>
          <w:p>
            <w:pPr>
              <w:spacing w:after="0"/>
            </w:pPr>
            <w:r/>
            <w:r>
              <w:rPr>
                <w:rFonts w:ascii="Aptos" w:hAnsi="Aptos"/>
                <w:b/>
                <w:color w:val="FFFFFF"/>
                <w:sz w:val="17"/>
              </w:rPr>
              <w:t>Minimum Coverage</w:t>
            </w:r>
          </w:p>
        </w:tc>
      </w:tr>
      <w:tr>
        <w:trPr>
          <w:cantSplit/>
        </w:trPr>
        <w:tc>
          <w:tcPr>
            <w:tcW w:type="dxa" w:w="2304"/>
            <w:vAlign w:val="center"/>
          </w:tcPr>
          <w:p>
            <w:pPr>
              <w:spacing w:after="0"/>
            </w:pPr>
            <w:r/>
            <w:r>
              <w:rPr>
                <w:rFonts w:ascii="Aptos" w:hAnsi="Aptos"/>
                <w:b w:val="0"/>
                <w:sz w:val="17"/>
              </w:rPr>
              <w:t>Unit / domain</w:t>
            </w:r>
          </w:p>
        </w:tc>
        <w:tc>
          <w:tcPr>
            <w:tcW w:type="dxa" w:w="7776"/>
            <w:vAlign w:val="center"/>
          </w:tcPr>
          <w:p>
            <w:pPr>
              <w:spacing w:after="0"/>
            </w:pPr>
            <w:r/>
            <w:r>
              <w:rPr>
                <w:rFonts w:ascii="Aptos" w:hAnsi="Aptos"/>
                <w:b w:val="0"/>
                <w:sz w:val="17"/>
              </w:rPr>
              <w:t>Delta/result calculation; reason/note validation helper if extracted; error mapping utilities; query-key utilities where logic exists.</w:t>
            </w:r>
          </w:p>
        </w:tc>
      </w:tr>
      <w:tr>
        <w:trPr>
          <w:cantSplit/>
        </w:trPr>
        <w:tc>
          <w:tcPr>
            <w:tcW w:type="dxa" w:w="2304"/>
            <w:vAlign w:val="center"/>
          </w:tcPr>
          <w:p>
            <w:pPr>
              <w:spacing w:after="0"/>
            </w:pPr>
            <w:r/>
            <w:r>
              <w:rPr>
                <w:rFonts w:ascii="Aptos" w:hAnsi="Aptos"/>
                <w:b w:val="0"/>
                <w:sz w:val="17"/>
              </w:rPr>
              <w:t>React Testing Library</w:t>
            </w:r>
          </w:p>
        </w:tc>
        <w:tc>
          <w:tcPr>
            <w:tcW w:type="dxa" w:w="7776"/>
            <w:vAlign w:val="center"/>
          </w:tcPr>
          <w:p>
            <w:pPr>
              <w:spacing w:after="0"/>
            </w:pPr>
            <w:r/>
            <w:r>
              <w:rPr>
                <w:rFonts w:ascii="Aptos" w:hAnsi="Aptos"/>
                <w:b w:val="0"/>
                <w:sz w:val="17"/>
              </w:rPr>
              <w:t>Adjustment form validation, OTHER-note conditional behavior, preview calculation, permission-aware action rendering, 409 UI state.</w:t>
            </w:r>
          </w:p>
        </w:tc>
      </w:tr>
      <w:tr>
        <w:trPr>
          <w:cantSplit/>
        </w:trPr>
        <w:tc>
          <w:tcPr>
            <w:tcW w:type="dxa" w:w="2304"/>
            <w:vAlign w:val="center"/>
          </w:tcPr>
          <w:p>
            <w:pPr>
              <w:spacing w:after="0"/>
            </w:pPr>
            <w:r/>
            <w:r>
              <w:rPr>
                <w:rFonts w:ascii="Aptos" w:hAnsi="Aptos"/>
                <w:b w:val="0"/>
                <w:sz w:val="17"/>
              </w:rPr>
              <w:t>API integration</w:t>
            </w:r>
          </w:p>
        </w:tc>
        <w:tc>
          <w:tcPr>
            <w:tcW w:type="dxa" w:w="7776"/>
            <w:vAlign w:val="center"/>
          </w:tcPr>
          <w:p>
            <w:pPr>
              <w:spacing w:after="0"/>
            </w:pPr>
            <w:r/>
            <w:r>
              <w:rPr>
                <w:rFonts w:ascii="Aptos" w:hAnsi="Aptos"/>
                <w:b w:val="0"/>
                <w:sz w:val="17"/>
              </w:rPr>
              <w:t>Authorized success; unauthorized 403; insufficient stock; stale version 409; duplicate idempotency key; transaction/audit integrity.</w:t>
            </w:r>
          </w:p>
        </w:tc>
      </w:tr>
      <w:tr>
        <w:trPr>
          <w:cantSplit/>
        </w:trPr>
        <w:tc>
          <w:tcPr>
            <w:tcW w:type="dxa" w:w="2304"/>
            <w:vAlign w:val="center"/>
          </w:tcPr>
          <w:p>
            <w:pPr>
              <w:spacing w:after="0"/>
            </w:pPr>
            <w:r/>
            <w:r>
              <w:rPr>
                <w:rFonts w:ascii="Aptos" w:hAnsi="Aptos"/>
                <w:b w:val="0"/>
                <w:sz w:val="17"/>
              </w:rPr>
              <w:t>Playwright E2E</w:t>
            </w:r>
          </w:p>
        </w:tc>
        <w:tc>
          <w:tcPr>
            <w:tcW w:type="dxa" w:w="7776"/>
            <w:vAlign w:val="center"/>
          </w:tcPr>
          <w:p>
            <w:pPr>
              <w:spacing w:after="0"/>
            </w:pPr>
            <w:r/>
            <w:r>
              <w:rPr>
                <w:rFonts w:ascii="Aptos" w:hAnsi="Aptos"/>
                <w:b w:val="0"/>
                <w:sz w:val="17"/>
              </w:rPr>
              <w:t>Login as Inventory Manager -&gt; open inventory context -&gt; adjust stock -&gt; see updated quantity/history; read-only user cannot adjust; conflict/error scenario if deterministic fixture is available.</w:t>
            </w:r>
          </w:p>
        </w:tc>
      </w:tr>
      <w:tr>
        <w:trPr>
          <w:cantSplit/>
        </w:trPr>
        <w:tc>
          <w:tcPr>
            <w:tcW w:type="dxa" w:w="2304"/>
            <w:vAlign w:val="center"/>
          </w:tcPr>
          <w:p>
            <w:pPr>
              <w:spacing w:after="0"/>
            </w:pPr>
            <w:r/>
            <w:r>
              <w:rPr>
                <w:rFonts w:ascii="Aptos" w:hAnsi="Aptos"/>
                <w:b w:val="0"/>
                <w:sz w:val="17"/>
              </w:rPr>
              <w:t>Accessibility</w:t>
            </w:r>
          </w:p>
        </w:tc>
        <w:tc>
          <w:tcPr>
            <w:tcW w:type="dxa" w:w="7776"/>
            <w:vAlign w:val="center"/>
          </w:tcPr>
          <w:p>
            <w:pPr>
              <w:spacing w:after="0"/>
            </w:pPr>
            <w:r/>
            <w:r>
              <w:rPr>
                <w:rFonts w:ascii="Aptos" w:hAnsi="Aptos"/>
                <w:b w:val="0"/>
                <w:sz w:val="17"/>
              </w:rPr>
              <w:t>Dialog focus/return focus, labels/descriptions, keyboard path, error association, success/error announcements.</w:t>
            </w:r>
          </w:p>
        </w:tc>
      </w:tr>
    </w:tbl>
    <w:p>
      <w:pPr>
        <w:spacing w:after="40"/>
      </w:pPr>
    </w:p>
    <w:p>
      <w:pPr>
        <w:pStyle w:val="Heading2"/>
      </w:pPr>
      <w:r>
        <w:t>12.2 Required Quality Gates</w:t>
      </w:r>
    </w:p>
    <w:p>
      <w:pPr>
        <w:pStyle w:val="ListBullet"/>
        <w:spacing w:after="40"/>
      </w:pPr>
      <w:r>
        <w:t>TypeScript typecheck passes</w:t>
      </w:r>
    </w:p>
    <w:p>
      <w:pPr>
        <w:pStyle w:val="ListBullet"/>
        <w:spacing w:after="40"/>
      </w:pPr>
      <w:r>
        <w:t>ESLint passes with no newly ignored rules</w:t>
      </w:r>
    </w:p>
    <w:p>
      <w:pPr>
        <w:pStyle w:val="ListBullet"/>
        <w:spacing w:after="40"/>
      </w:pPr>
      <w:r>
        <w:t>Relevant unit/component/API tests pass</w:t>
      </w:r>
    </w:p>
    <w:p>
      <w:pPr>
        <w:pStyle w:val="ListBullet"/>
        <w:spacing w:after="40"/>
      </w:pPr>
      <w:r>
        <w:t>Next.js and NestJS production builds pass</w:t>
      </w:r>
    </w:p>
    <w:p>
      <w:pPr>
        <w:pStyle w:val="ListBullet"/>
        <w:spacing w:after="40"/>
      </w:pPr>
      <w:r>
        <w:t>Playwright critical smoke flow passes</w:t>
      </w:r>
    </w:p>
    <w:p>
      <w:pPr>
        <w:pStyle w:val="ListBullet"/>
        <w:spacing w:after="40"/>
      </w:pPr>
      <w:r>
        <w:t>OpenAPI contract updated</w:t>
      </w:r>
    </w:p>
    <w:p>
      <w:pPr>
        <w:pStyle w:val="ListBullet"/>
        <w:spacing w:after="40"/>
      </w:pPr>
      <w:r>
        <w:t>No unresolved critical/high security issue introduced</w:t>
      </w:r>
    </w:p>
    <w:p>
      <w:pPr>
        <w:pStyle w:val="ListBullet"/>
        <w:spacing w:after="40"/>
      </w:pPr>
      <w:r>
        <w:t>Changed behavior meets Definition of Done</w:t>
      </w:r>
    </w:p>
    <w:p>
      <w:pPr>
        <w:pStyle w:val="Heading1"/>
      </w:pPr>
      <w:r>
        <w:t>13. Accessibility Requirements</w:t>
      </w:r>
    </w:p>
    <w:p>
      <w:pPr>
        <w:pStyle w:val="ListBullet"/>
        <w:spacing w:after="40"/>
      </w:pPr>
      <w:r>
        <w:t>All form controls have programmatic labels and useful descriptions where needed.</w:t>
      </w:r>
    </w:p>
    <w:p>
      <w:pPr>
        <w:pStyle w:val="ListBullet"/>
        <w:spacing w:after="40"/>
      </w:pPr>
      <w:r>
        <w:t>Validation errors are associated with fields and summarized/announced appropriately.</w:t>
      </w:r>
    </w:p>
    <w:p>
      <w:pPr>
        <w:pStyle w:val="ListBullet"/>
        <w:spacing w:after="40"/>
      </w:pPr>
      <w:r>
        <w:t>Dialog/drawer focus moves into the surface on open and returns to the triggering control on close.</w:t>
      </w:r>
    </w:p>
    <w:p>
      <w:pPr>
        <w:pStyle w:val="ListBullet"/>
        <w:spacing w:after="40"/>
      </w:pPr>
      <w:r>
        <w:t>All functionality is keyboard operable without relying on pointer-only interactions.</w:t>
      </w:r>
    </w:p>
    <w:p>
      <w:pPr>
        <w:pStyle w:val="ListBullet"/>
        <w:spacing w:after="40"/>
      </w:pPr>
      <w:r>
        <w:t>Quantity/status information is not conveyed by color alone.</w:t>
      </w:r>
    </w:p>
    <w:p>
      <w:pPr>
        <w:pStyle w:val="ListBullet"/>
        <w:spacing w:after="40"/>
      </w:pPr>
      <w:r>
        <w:t>Loading and mutation progress are announced without excessive live-region noise.</w:t>
      </w:r>
    </w:p>
    <w:p>
      <w:pPr>
        <w:pStyle w:val="ListBullet"/>
        <w:spacing w:after="40"/>
      </w:pPr>
      <w:r>
        <w:t>Table/grid semantics SHALL match the actual interaction model; do not add ARIA grid roles to a simple table unnecessarily.</w:t>
      </w:r>
    </w:p>
    <w:p>
      <w:pPr>
        <w:pStyle w:val="Heading1"/>
      </w:pPr>
      <w:r>
        <w:t>14. Performance and Observability</w:t>
      </w:r>
    </w:p>
    <w:p>
      <w:pPr>
        <w:pStyle w:val="ListBullet"/>
        <w:spacing w:after="40"/>
      </w:pPr>
      <w:r>
        <w:t>Inventory list endpoints SHALL use server pagination; do not fetch an unbounded catalog into the browser.</w:t>
      </w:r>
    </w:p>
    <w:p>
      <w:pPr>
        <w:pStyle w:val="ListBullet"/>
        <w:spacing w:after="40"/>
      </w:pPr>
      <w:r>
        <w:t>List filters/search SHALL be reflected in URL state and query keys.</w:t>
      </w:r>
    </w:p>
    <w:p>
      <w:pPr>
        <w:pStyle w:val="ListBullet"/>
        <w:spacing w:after="40"/>
      </w:pPr>
      <w:r>
        <w:t>Component memoization SHALL be evidence-driven, not added reflexively.</w:t>
      </w:r>
    </w:p>
    <w:p>
      <w:pPr>
        <w:pStyle w:val="ListBullet"/>
        <w:spacing w:after="40"/>
      </w:pPr>
      <w:r>
        <w:t>Web Vitals capture and error reporting shall use the Master Spec observability baseline.</w:t>
      </w:r>
    </w:p>
    <w:p>
      <w:pPr>
        <w:pStyle w:val="ListBullet"/>
        <w:spacing w:after="40"/>
      </w:pPr>
      <w:r>
        <w:t>API logs SHALL contain correlationId, route, result status, duration and actor identifier where policy permits, but never secrets.</w:t>
      </w:r>
    </w:p>
    <w:p>
      <w:pPr>
        <w:pStyle w:val="ListBullet"/>
        <w:spacing w:after="40"/>
      </w:pPr>
      <w:r>
        <w:t>Inventory adjustment success/failure SHALL emit structured operational logs suitable for diagnosing a correlation ID.</w:t>
      </w:r>
    </w:p>
    <w:p>
      <w:pPr>
        <w:pStyle w:val="Heading1"/>
      </w:pPr>
      <w:r>
        <w:t>15. Coding-Agent Execution Contract</w:t>
      </w:r>
    </w:p>
    <w:p>
      <w:pPr>
        <w:pStyle w:val="Heading2"/>
      </w:pPr>
      <w:r>
        <w:t>15.1 What the Agent Must Read</w:t>
      </w:r>
    </w:p>
    <w:p>
      <w:pPr>
        <w:pStyle w:val="ListBullet"/>
        <w:spacing w:after="40"/>
      </w:pPr>
      <w:r>
        <w:t>CommerceOps Master Specification v1.0</w:t>
      </w:r>
    </w:p>
    <w:p>
      <w:pPr>
        <w:pStyle w:val="ListBullet"/>
        <w:spacing w:after="40"/>
      </w:pPr>
      <w:r>
        <w:t>This EPIC-03 / INV-F03 Development Specification v1.0</w:t>
      </w:r>
    </w:p>
    <w:p>
      <w:pPr>
        <w:pStyle w:val="ListBullet"/>
        <w:spacing w:after="40"/>
      </w:pPr>
      <w:r>
        <w:t>Relevant ADRs, especially state ownership and TypeScript/tooling ADRs</w:t>
      </w:r>
    </w:p>
    <w:p>
      <w:pPr>
        <w:pStyle w:val="ListBullet"/>
        <w:spacing w:after="40"/>
      </w:pPr>
      <w:r>
        <w:t>Current repository README and package-specific instructions</w:t>
      </w:r>
    </w:p>
    <w:p>
      <w:pPr>
        <w:pStyle w:val="ListBullet"/>
        <w:spacing w:after="40"/>
      </w:pPr>
      <w:r>
        <w:t>Existing tests before editing behavior</w:t>
      </w:r>
    </w:p>
    <w:p>
      <w:pPr>
        <w:pStyle w:val="Heading2"/>
      </w:pPr>
      <w:r>
        <w:t>15.2 Agent Rules for This Slice</w:t>
      </w:r>
    </w:p>
    <w:p>
      <w:pPr>
        <w:pStyle w:val="ListBullet"/>
        <w:spacing w:after="40"/>
      </w:pPr>
      <w:r>
        <w:t>Do not replace approved libraries or introduce new runtime dependencies without explicit approval.</w:t>
      </w:r>
    </w:p>
    <w:p>
      <w:pPr>
        <w:pStyle w:val="ListBullet"/>
        <w:spacing w:after="40"/>
      </w:pPr>
      <w:r>
        <w:t>Do not use Redux for inventory server state and do not introduce RTK Query.</w:t>
      </w:r>
    </w:p>
    <w:p>
      <w:pPr>
        <w:pStyle w:val="ListBullet"/>
        <w:spacing w:after="40"/>
      </w:pPr>
      <w:r>
        <w:t>Do not move authorization into the client; enforce inventory.adjust in the NestJS API.</w:t>
      </w:r>
    </w:p>
    <w:p>
      <w:pPr>
        <w:pStyle w:val="ListBullet"/>
        <w:spacing w:after="40"/>
      </w:pPr>
      <w:r>
        <w:t>Do not remove expectedVersion or idempotency semantics to make implementation easier.</w:t>
      </w:r>
    </w:p>
    <w:p>
      <w:pPr>
        <w:pStyle w:val="ListBullet"/>
        <w:spacing w:after="40"/>
      </w:pPr>
      <w:r>
        <w:t>Do not hard-code seed IDs, usernames, SKU IDs or location IDs into feature logic.</w:t>
      </w:r>
    </w:p>
    <w:p>
      <w:pPr>
        <w:pStyle w:val="ListBullet"/>
        <w:spacing w:after="40"/>
      </w:pPr>
      <w:r>
        <w:t>Do not create tests that redefine ambiguous requirements. Surface ambiguity.</w:t>
      </w:r>
    </w:p>
    <w:p>
      <w:pPr>
        <w:pStyle w:val="ListBullet"/>
        <w:spacing w:after="40"/>
      </w:pPr>
      <w:r>
        <w:t>For each implementation batch, provide a concise plan, files changed, tests added/updated, risks, and confidence tag.</w:t>
      </w:r>
    </w:p>
    <w:p>
      <w:pPr>
        <w:pStyle w:val="ListBullet"/>
        <w:spacing w:after="40"/>
      </w:pPr>
      <w:r>
        <w:t>Prefer small reviewable changes. Do not generate the entire product in one pass.</w:t>
      </w:r>
    </w:p>
    <w:p>
      <w:pPr>
        <w:pStyle w:val="Heading2"/>
      </w:pPr>
      <w:r>
        <w:t>15.3 Confidence Tag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F4E78"/>
            <w:vAlign w:val="center"/>
          </w:tcPr>
          <w:p>
            <w:pPr>
              <w:spacing w:after="0"/>
            </w:pPr>
            <w:r/>
            <w:r>
              <w:rPr>
                <w:rFonts w:ascii="Aptos" w:hAnsi="Aptos"/>
                <w:b/>
                <w:color w:val="FFFFFF"/>
                <w:sz w:val="17"/>
              </w:rPr>
              <w:t>Tag</w:t>
            </w:r>
          </w:p>
        </w:tc>
        <w:tc>
          <w:tcPr>
            <w:tcW w:type="dxa" w:w="7488"/>
            <w:shd w:fill="1F4E78"/>
            <w:vAlign w:val="center"/>
          </w:tcPr>
          <w:p>
            <w:pPr>
              <w:spacing w:after="0"/>
            </w:pPr>
            <w:r/>
            <w:r>
              <w:rPr>
                <w:rFonts w:ascii="Aptos" w:hAnsi="Aptos"/>
                <w:b/>
                <w:color w:val="FFFFFF"/>
                <w:sz w:val="17"/>
              </w:rPr>
              <w:t>Meaning</w:t>
            </w:r>
          </w:p>
        </w:tc>
      </w:tr>
      <w:tr>
        <w:trPr>
          <w:cantSplit/>
        </w:trPr>
        <w:tc>
          <w:tcPr>
            <w:tcW w:type="dxa" w:w="2592"/>
            <w:vAlign w:val="center"/>
          </w:tcPr>
          <w:p>
            <w:pPr>
              <w:spacing w:after="0"/>
            </w:pPr>
            <w:r/>
            <w:r>
              <w:rPr>
                <w:rFonts w:ascii="Aptos" w:hAnsi="Aptos"/>
                <w:b w:val="0"/>
                <w:sz w:val="17"/>
              </w:rPr>
              <w:t>High confidence</w:t>
            </w:r>
          </w:p>
        </w:tc>
        <w:tc>
          <w:tcPr>
            <w:tcW w:type="dxa" w:w="7488"/>
            <w:vAlign w:val="center"/>
          </w:tcPr>
          <w:p>
            <w:pPr>
              <w:spacing w:after="0"/>
            </w:pPr>
            <w:r/>
            <w:r>
              <w:rPr>
                <w:rFonts w:ascii="Aptos" w:hAnsi="Aptos"/>
                <w:b w:val="0"/>
                <w:sz w:val="17"/>
              </w:rPr>
              <w:t>Requirements are explicit; implementation is conventional; tests cover behavior.</w:t>
            </w:r>
          </w:p>
        </w:tc>
      </w:tr>
      <w:tr>
        <w:trPr>
          <w:cantSplit/>
        </w:trPr>
        <w:tc>
          <w:tcPr>
            <w:tcW w:type="dxa" w:w="2592"/>
            <w:vAlign w:val="center"/>
          </w:tcPr>
          <w:p>
            <w:pPr>
              <w:spacing w:after="0"/>
            </w:pPr>
            <w:r/>
            <w:r>
              <w:rPr>
                <w:rFonts w:ascii="Aptos" w:hAnsi="Aptos"/>
                <w:b w:val="0"/>
                <w:sz w:val="17"/>
              </w:rPr>
              <w:t>Needs focused review</w:t>
            </w:r>
          </w:p>
        </w:tc>
        <w:tc>
          <w:tcPr>
            <w:tcW w:type="dxa" w:w="7488"/>
            <w:vAlign w:val="center"/>
          </w:tcPr>
          <w:p>
            <w:pPr>
              <w:spacing w:after="0"/>
            </w:pPr>
            <w:r/>
            <w:r>
              <w:rPr>
                <w:rFonts w:ascii="Aptos" w:hAnsi="Aptos"/>
                <w:b w:val="0"/>
                <w:sz w:val="17"/>
              </w:rPr>
              <w:t>A non-trivial architectural/domain/security trade-off needs human attention.</w:t>
            </w:r>
          </w:p>
        </w:tc>
      </w:tr>
      <w:tr>
        <w:trPr>
          <w:cantSplit/>
        </w:trPr>
        <w:tc>
          <w:tcPr>
            <w:tcW w:type="dxa" w:w="2592"/>
            <w:vAlign w:val="center"/>
          </w:tcPr>
          <w:p>
            <w:pPr>
              <w:spacing w:after="0"/>
            </w:pPr>
            <w:r/>
            <w:r>
              <w:rPr>
                <w:rFonts w:ascii="Aptos" w:hAnsi="Aptos"/>
                <w:b w:val="0"/>
                <w:sz w:val="17"/>
              </w:rPr>
              <w:t>Uncertain</w:t>
            </w:r>
          </w:p>
        </w:tc>
        <w:tc>
          <w:tcPr>
            <w:tcW w:type="dxa" w:w="7488"/>
            <w:vAlign w:val="center"/>
          </w:tcPr>
          <w:p>
            <w:pPr>
              <w:spacing w:after="0"/>
            </w:pPr>
            <w:r/>
            <w:r>
              <w:rPr>
                <w:rFonts w:ascii="Aptos" w:hAnsi="Aptos"/>
                <w:b w:val="0"/>
                <w:sz w:val="17"/>
              </w:rPr>
              <w:t>Spec ambiguity or missing information materially affects correctness; stop and surface the issue before coding that part.</w:t>
            </w:r>
          </w:p>
        </w:tc>
      </w:tr>
    </w:tbl>
    <w:p>
      <w:pPr>
        <w:spacing w:after="40"/>
      </w:pPr>
    </w:p>
    <w:p>
      <w:pPr>
        <w:pStyle w:val="Heading1"/>
      </w:pPr>
      <w:r>
        <w:t>16. Delivery Sequence and Definition of Done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08"/>
            <w:shd w:fill="1F4E78"/>
            <w:vAlign w:val="center"/>
          </w:tcPr>
          <w:p>
            <w:pPr>
              <w:spacing w:after="0"/>
            </w:pPr>
            <w:r/>
            <w:r>
              <w:rPr>
                <w:rFonts w:ascii="Aptos" w:hAnsi="Aptos"/>
                <w:b/>
                <w:color w:val="FFFFFF"/>
                <w:sz w:val="17"/>
              </w:rPr>
              <w:t>Sequence</w:t>
            </w:r>
          </w:p>
        </w:tc>
        <w:tc>
          <w:tcPr>
            <w:tcW w:type="dxa" w:w="3600"/>
            <w:shd w:fill="1F4E78"/>
            <w:vAlign w:val="center"/>
          </w:tcPr>
          <w:p>
            <w:pPr>
              <w:spacing w:after="0"/>
            </w:pPr>
            <w:r/>
            <w:r>
              <w:rPr>
                <w:rFonts w:ascii="Aptos" w:hAnsi="Aptos"/>
                <w:b/>
                <w:color w:val="FFFFFF"/>
                <w:sz w:val="17"/>
              </w:rPr>
              <w:t>Delivery Item</w:t>
            </w:r>
          </w:p>
        </w:tc>
        <w:tc>
          <w:tcPr>
            <w:tcW w:type="dxa" w:w="5760"/>
            <w:shd w:fill="1F4E78"/>
            <w:vAlign w:val="center"/>
          </w:tcPr>
          <w:p>
            <w:pPr>
              <w:spacing w:after="0"/>
            </w:pPr>
            <w:r/>
            <w:r>
              <w:rPr>
                <w:rFonts w:ascii="Aptos" w:hAnsi="Aptos"/>
                <w:b/>
                <w:color w:val="FFFFFF"/>
                <w:sz w:val="17"/>
              </w:rPr>
              <w:t>Exit Condition</w:t>
            </w:r>
          </w:p>
        </w:tc>
      </w:tr>
      <w:tr>
        <w:trPr>
          <w:cantSplit/>
        </w:trPr>
        <w:tc>
          <w:tcPr>
            <w:tcW w:type="dxa" w:w="1008"/>
            <w:vAlign w:val="center"/>
          </w:tcPr>
          <w:p>
            <w:pPr>
              <w:spacing w:after="0"/>
            </w:pPr>
            <w:r/>
            <w:r>
              <w:rPr>
                <w:rFonts w:ascii="Aptos" w:hAnsi="Aptos"/>
                <w:b w:val="0"/>
                <w:sz w:val="17"/>
              </w:rPr>
              <w:t>0</w:t>
            </w:r>
          </w:p>
        </w:tc>
        <w:tc>
          <w:tcPr>
            <w:tcW w:type="dxa" w:w="3600"/>
            <w:vAlign w:val="center"/>
          </w:tcPr>
          <w:p>
            <w:pPr>
              <w:spacing w:after="0"/>
            </w:pPr>
            <w:r/>
            <w:r>
              <w:rPr>
                <w:rFonts w:ascii="Aptos" w:hAnsi="Aptos"/>
                <w:b w:val="0"/>
                <w:sz w:val="17"/>
              </w:rPr>
              <w:t>BOOT-001..008</w:t>
            </w:r>
          </w:p>
        </w:tc>
        <w:tc>
          <w:tcPr>
            <w:tcW w:type="dxa" w:w="5760"/>
            <w:vAlign w:val="center"/>
          </w:tcPr>
          <w:p>
            <w:pPr>
              <w:spacing w:after="0"/>
            </w:pPr>
            <w:r/>
            <w:r>
              <w:rPr>
                <w:rFonts w:ascii="Aptos" w:hAnsi="Aptos"/>
                <w:b w:val="0"/>
                <w:sz w:val="17"/>
              </w:rPr>
              <w:t>Local app/API/DB + seed auth + CI baseline operational.</w:t>
            </w:r>
          </w:p>
        </w:tc>
      </w:tr>
      <w:tr>
        <w:trPr>
          <w:cantSplit/>
        </w:trPr>
        <w:tc>
          <w:tcPr>
            <w:tcW w:type="dxa" w:w="1008"/>
            <w:vAlign w:val="center"/>
          </w:tcPr>
          <w:p>
            <w:pPr>
              <w:spacing w:after="0"/>
            </w:pPr>
            <w:r/>
            <w:r>
              <w:rPr>
                <w:rFonts w:ascii="Aptos" w:hAnsi="Aptos"/>
                <w:b w:val="0"/>
                <w:sz w:val="17"/>
              </w:rPr>
              <w:t>1</w:t>
            </w:r>
          </w:p>
        </w:tc>
        <w:tc>
          <w:tcPr>
            <w:tcW w:type="dxa" w:w="3600"/>
            <w:vAlign w:val="center"/>
          </w:tcPr>
          <w:p>
            <w:pPr>
              <w:spacing w:after="0"/>
            </w:pPr>
            <w:r/>
            <w:r>
              <w:rPr>
                <w:rFonts w:ascii="Aptos" w:hAnsi="Aptos"/>
                <w:b w:val="0"/>
                <w:sz w:val="17"/>
              </w:rPr>
              <w:t>INV-US001</w:t>
            </w:r>
          </w:p>
        </w:tc>
        <w:tc>
          <w:tcPr>
            <w:tcW w:type="dxa" w:w="5760"/>
            <w:vAlign w:val="center"/>
          </w:tcPr>
          <w:p>
            <w:pPr>
              <w:spacing w:after="0"/>
            </w:pPr>
            <w:r/>
            <w:r>
              <w:rPr>
                <w:rFonts w:ascii="Aptos" w:hAnsi="Aptos"/>
                <w:b w:val="0"/>
                <w:sz w:val="17"/>
              </w:rPr>
              <w:t>Inventory context view is query-driven, protected and has loading/error states.</w:t>
            </w:r>
          </w:p>
        </w:tc>
      </w:tr>
      <w:tr>
        <w:trPr>
          <w:cantSplit/>
        </w:trPr>
        <w:tc>
          <w:tcPr>
            <w:tcW w:type="dxa" w:w="1008"/>
            <w:vAlign w:val="center"/>
          </w:tcPr>
          <w:p>
            <w:pPr>
              <w:spacing w:after="0"/>
            </w:pPr>
            <w:r/>
            <w:r>
              <w:rPr>
                <w:rFonts w:ascii="Aptos" w:hAnsi="Aptos"/>
                <w:b w:val="0"/>
                <w:sz w:val="17"/>
              </w:rPr>
              <w:t>2</w:t>
            </w:r>
          </w:p>
        </w:tc>
        <w:tc>
          <w:tcPr>
            <w:tcW w:type="dxa" w:w="3600"/>
            <w:vAlign w:val="center"/>
          </w:tcPr>
          <w:p>
            <w:pPr>
              <w:spacing w:after="0"/>
            </w:pPr>
            <w:r/>
            <w:r>
              <w:rPr>
                <w:rFonts w:ascii="Aptos" w:hAnsi="Aptos"/>
                <w:b w:val="0"/>
                <w:sz w:val="17"/>
              </w:rPr>
              <w:t>INV-US002 + 003</w:t>
            </w:r>
          </w:p>
        </w:tc>
        <w:tc>
          <w:tcPr>
            <w:tcW w:type="dxa" w:w="5760"/>
            <w:vAlign w:val="center"/>
          </w:tcPr>
          <w:p>
            <w:pPr>
              <w:spacing w:after="0"/>
            </w:pPr>
            <w:r/>
            <w:r>
              <w:rPr>
                <w:rFonts w:ascii="Aptos" w:hAnsi="Aptos"/>
                <w:b w:val="0"/>
                <w:sz w:val="17"/>
              </w:rPr>
              <w:t>Accessible adjustment UI and client validation complete.</w:t>
            </w:r>
          </w:p>
        </w:tc>
      </w:tr>
      <w:tr>
        <w:trPr>
          <w:cantSplit/>
        </w:trPr>
        <w:tc>
          <w:tcPr>
            <w:tcW w:type="dxa" w:w="1008"/>
            <w:vAlign w:val="center"/>
          </w:tcPr>
          <w:p>
            <w:pPr>
              <w:spacing w:after="0"/>
            </w:pPr>
            <w:r/>
            <w:r>
              <w:rPr>
                <w:rFonts w:ascii="Aptos" w:hAnsi="Aptos"/>
                <w:b w:val="0"/>
                <w:sz w:val="17"/>
              </w:rPr>
              <w:t>3</w:t>
            </w:r>
          </w:p>
        </w:tc>
        <w:tc>
          <w:tcPr>
            <w:tcW w:type="dxa" w:w="3600"/>
            <w:vAlign w:val="center"/>
          </w:tcPr>
          <w:p>
            <w:pPr>
              <w:spacing w:after="0"/>
            </w:pPr>
            <w:r/>
            <w:r>
              <w:rPr>
                <w:rFonts w:ascii="Aptos" w:hAnsi="Aptos"/>
                <w:b w:val="0"/>
                <w:sz w:val="17"/>
              </w:rPr>
              <w:t>INV-US004</w:t>
            </w:r>
          </w:p>
        </w:tc>
        <w:tc>
          <w:tcPr>
            <w:tcW w:type="dxa" w:w="5760"/>
            <w:vAlign w:val="center"/>
          </w:tcPr>
          <w:p>
            <w:pPr>
              <w:spacing w:after="0"/>
            </w:pPr>
            <w:r/>
            <w:r>
              <w:rPr>
                <w:rFonts w:ascii="Aptos" w:hAnsi="Aptos"/>
                <w:b w:val="0"/>
                <w:sz w:val="17"/>
              </w:rPr>
              <w:t>Transactional authorized API mutation + audit record complete.</w:t>
            </w:r>
          </w:p>
        </w:tc>
      </w:tr>
      <w:tr>
        <w:trPr>
          <w:cantSplit/>
        </w:trPr>
        <w:tc>
          <w:tcPr>
            <w:tcW w:type="dxa" w:w="1008"/>
            <w:vAlign w:val="center"/>
          </w:tcPr>
          <w:p>
            <w:pPr>
              <w:spacing w:after="0"/>
            </w:pPr>
            <w:r/>
            <w:r>
              <w:rPr>
                <w:rFonts w:ascii="Aptos" w:hAnsi="Aptos"/>
                <w:b w:val="0"/>
                <w:sz w:val="17"/>
              </w:rPr>
              <w:t>4</w:t>
            </w:r>
          </w:p>
        </w:tc>
        <w:tc>
          <w:tcPr>
            <w:tcW w:type="dxa" w:w="3600"/>
            <w:vAlign w:val="center"/>
          </w:tcPr>
          <w:p>
            <w:pPr>
              <w:spacing w:after="0"/>
            </w:pPr>
            <w:r/>
            <w:r>
              <w:rPr>
                <w:rFonts w:ascii="Aptos" w:hAnsi="Aptos"/>
                <w:b w:val="0"/>
                <w:sz w:val="17"/>
              </w:rPr>
              <w:t>INV-US007 + 008</w:t>
            </w:r>
          </w:p>
        </w:tc>
        <w:tc>
          <w:tcPr>
            <w:tcW w:type="dxa" w:w="5760"/>
            <w:vAlign w:val="center"/>
          </w:tcPr>
          <w:p>
            <w:pPr>
              <w:spacing w:after="0"/>
            </w:pPr>
            <w:r/>
            <w:r>
              <w:rPr>
                <w:rFonts w:ascii="Aptos" w:hAnsi="Aptos"/>
                <w:b w:val="0"/>
                <w:sz w:val="17"/>
              </w:rPr>
              <w:t>Idempotency and stale-version protection tested.</w:t>
            </w:r>
          </w:p>
        </w:tc>
      </w:tr>
      <w:tr>
        <w:trPr>
          <w:cantSplit/>
        </w:trPr>
        <w:tc>
          <w:tcPr>
            <w:tcW w:type="dxa" w:w="1008"/>
            <w:vAlign w:val="center"/>
          </w:tcPr>
          <w:p>
            <w:pPr>
              <w:spacing w:after="0"/>
            </w:pPr>
            <w:r/>
            <w:r>
              <w:rPr>
                <w:rFonts w:ascii="Aptos" w:hAnsi="Aptos"/>
                <w:b w:val="0"/>
                <w:sz w:val="17"/>
              </w:rPr>
              <w:t>5</w:t>
            </w:r>
          </w:p>
        </w:tc>
        <w:tc>
          <w:tcPr>
            <w:tcW w:type="dxa" w:w="3600"/>
            <w:vAlign w:val="center"/>
          </w:tcPr>
          <w:p>
            <w:pPr>
              <w:spacing w:after="0"/>
            </w:pPr>
            <w:r/>
            <w:r>
              <w:rPr>
                <w:rFonts w:ascii="Aptos" w:hAnsi="Aptos"/>
                <w:b w:val="0"/>
                <w:sz w:val="17"/>
              </w:rPr>
              <w:t>INV-US005 + 006</w:t>
            </w:r>
          </w:p>
        </w:tc>
        <w:tc>
          <w:tcPr>
            <w:tcW w:type="dxa" w:w="5760"/>
            <w:vAlign w:val="center"/>
          </w:tcPr>
          <w:p>
            <w:pPr>
              <w:spacing w:after="0"/>
            </w:pPr>
            <w:r/>
            <w:r>
              <w:rPr>
                <w:rFonts w:ascii="Aptos" w:hAnsi="Aptos"/>
                <w:b w:val="0"/>
                <w:sz w:val="17"/>
              </w:rPr>
              <w:t>Server-state refresh and failure UX complete.</w:t>
            </w:r>
          </w:p>
        </w:tc>
      </w:tr>
      <w:tr>
        <w:trPr>
          <w:cantSplit/>
        </w:trPr>
        <w:tc>
          <w:tcPr>
            <w:tcW w:type="dxa" w:w="1008"/>
            <w:vAlign w:val="center"/>
          </w:tcPr>
          <w:p>
            <w:pPr>
              <w:spacing w:after="0"/>
            </w:pPr>
            <w:r/>
            <w:r>
              <w:rPr>
                <w:rFonts w:ascii="Aptos" w:hAnsi="Aptos"/>
                <w:b w:val="0"/>
                <w:sz w:val="17"/>
              </w:rPr>
              <w:t>6</w:t>
            </w:r>
          </w:p>
        </w:tc>
        <w:tc>
          <w:tcPr>
            <w:tcW w:type="dxa" w:w="3600"/>
            <w:vAlign w:val="center"/>
          </w:tcPr>
          <w:p>
            <w:pPr>
              <w:spacing w:after="0"/>
            </w:pPr>
            <w:r/>
            <w:r>
              <w:rPr>
                <w:rFonts w:ascii="Aptos" w:hAnsi="Aptos"/>
                <w:b w:val="0"/>
                <w:sz w:val="17"/>
              </w:rPr>
              <w:t>INV-US009</w:t>
            </w:r>
          </w:p>
        </w:tc>
        <w:tc>
          <w:tcPr>
            <w:tcW w:type="dxa" w:w="5760"/>
            <w:vAlign w:val="center"/>
          </w:tcPr>
          <w:p>
            <w:pPr>
              <w:spacing w:after="0"/>
            </w:pPr>
            <w:r/>
            <w:r>
              <w:rPr>
                <w:rFonts w:ascii="Aptos" w:hAnsi="Aptos"/>
                <w:b w:val="0"/>
                <w:sz w:val="17"/>
              </w:rPr>
              <w:t>Created adjustment visible in minimal history.</w:t>
            </w:r>
          </w:p>
        </w:tc>
      </w:tr>
      <w:tr>
        <w:trPr>
          <w:cantSplit/>
        </w:trPr>
        <w:tc>
          <w:tcPr>
            <w:tcW w:type="dxa" w:w="1008"/>
            <w:vAlign w:val="center"/>
          </w:tcPr>
          <w:p>
            <w:pPr>
              <w:spacing w:after="0"/>
            </w:pPr>
            <w:r/>
            <w:r>
              <w:rPr>
                <w:rFonts w:ascii="Aptos" w:hAnsi="Aptos"/>
                <w:b w:val="0"/>
                <w:sz w:val="17"/>
              </w:rPr>
              <w:t>7</w:t>
            </w:r>
          </w:p>
        </w:tc>
        <w:tc>
          <w:tcPr>
            <w:tcW w:type="dxa" w:w="3600"/>
            <w:vAlign w:val="center"/>
          </w:tcPr>
          <w:p>
            <w:pPr>
              <w:spacing w:after="0"/>
            </w:pPr>
            <w:r/>
            <w:r>
              <w:rPr>
                <w:rFonts w:ascii="Aptos" w:hAnsi="Aptos"/>
                <w:b w:val="0"/>
                <w:sz w:val="17"/>
              </w:rPr>
              <w:t>Feature DoD</w:t>
            </w:r>
          </w:p>
        </w:tc>
        <w:tc>
          <w:tcPr>
            <w:tcW w:type="dxa" w:w="5760"/>
            <w:vAlign w:val="center"/>
          </w:tcPr>
          <w:p>
            <w:pPr>
              <w:spacing w:after="0"/>
            </w:pPr>
            <w:r/>
            <w:r>
              <w:rPr>
                <w:rFonts w:ascii="Aptos" w:hAnsi="Aptos"/>
                <w:b w:val="0"/>
                <w:sz w:val="17"/>
              </w:rPr>
              <w:t>All required quality gates, docs and reviews pass; tracker updated.</w:t>
            </w:r>
          </w:p>
        </w:tc>
      </w:tr>
      <w:tr>
        <w:trPr>
          <w:cantSplit/>
        </w:trPr>
        <w:tc>
          <w:tcPr>
            <w:tcW w:type="dxa" w:w="1008"/>
            <w:vAlign w:val="center"/>
          </w:tcPr>
          <w:p>
            <w:pPr>
              <w:spacing w:after="0"/>
            </w:pPr>
            <w:r/>
            <w:r>
              <w:rPr>
                <w:rFonts w:ascii="Aptos" w:hAnsi="Aptos"/>
                <w:b w:val="0"/>
                <w:sz w:val="17"/>
              </w:rPr>
              <w:t>8</w:t>
            </w:r>
          </w:p>
        </w:tc>
        <w:tc>
          <w:tcPr>
            <w:tcW w:type="dxa" w:w="3600"/>
            <w:vAlign w:val="center"/>
          </w:tcPr>
          <w:p>
            <w:pPr>
              <w:spacing w:after="0"/>
            </w:pPr>
            <w:r/>
            <w:r>
              <w:rPr>
                <w:rFonts w:ascii="Aptos" w:hAnsi="Aptos"/>
                <w:b w:val="0"/>
                <w:sz w:val="17"/>
              </w:rPr>
              <w:t>Next feature</w:t>
            </w:r>
          </w:p>
        </w:tc>
        <w:tc>
          <w:tcPr>
            <w:tcW w:type="dxa" w:w="5760"/>
            <w:vAlign w:val="center"/>
          </w:tcPr>
          <w:p>
            <w:pPr>
              <w:spacing w:after="0"/>
            </w:pPr>
            <w:r/>
            <w:r>
              <w:rPr>
                <w:rFonts w:ascii="Aptos" w:hAnsi="Aptos"/>
                <w:b w:val="0"/>
                <w:sz w:val="17"/>
              </w:rPr>
              <w:t>Begin INV-F04 optimistic/concurrency conflict UX enhancement.</w:t>
            </w:r>
          </w:p>
        </w:tc>
      </w:tr>
    </w:tbl>
    <w:p>
      <w:pPr>
        <w:spacing w:after="40"/>
      </w:pPr>
    </w:p>
    <w:p>
      <w:pPr>
        <w:pStyle w:val="Heading2"/>
      </w:pPr>
      <w:r>
        <w:t>16.1 INV-F03 Definition of Done</w:t>
      </w:r>
    </w:p>
    <w:p>
      <w:pPr>
        <w:pStyle w:val="ListBullet"/>
        <w:spacing w:after="40"/>
      </w:pPr>
      <w:r>
        <w:t>All INV-US001..009 acceptance criteria implemented or explicitly deferred with approved reason.</w:t>
      </w:r>
    </w:p>
    <w:p>
      <w:pPr>
        <w:pStyle w:val="ListBullet"/>
        <w:spacing w:after="40"/>
      </w:pPr>
      <w:r>
        <w:t>Server authorization, insufficient-stock, stale-version and idempotency behaviors are automated-test proven.</w:t>
      </w:r>
    </w:p>
    <w:p>
      <w:pPr>
        <w:pStyle w:val="ListBullet"/>
        <w:spacing w:after="40"/>
      </w:pPr>
      <w:r>
        <w:t>No inventory server state is stored in Redux.</w:t>
      </w:r>
    </w:p>
    <w:p>
      <w:pPr>
        <w:pStyle w:val="ListBullet"/>
        <w:spacing w:after="40"/>
      </w:pPr>
      <w:r>
        <w:t>OpenAPI reflects endpoint and error contracts.</w:t>
      </w:r>
    </w:p>
    <w:p>
      <w:pPr>
        <w:pStyle w:val="ListBullet"/>
        <w:spacing w:after="40"/>
      </w:pPr>
      <w:r>
        <w:t>UI covers loading, empty/not-found where applicable, error, success, permission-limited and conflict states.</w:t>
      </w:r>
    </w:p>
    <w:p>
      <w:pPr>
        <w:pStyle w:val="ListBullet"/>
        <w:spacing w:after="40"/>
      </w:pPr>
      <w:r>
        <w:t>Accessibility checks for the adjustment surface pass.</w:t>
      </w:r>
    </w:p>
    <w:p>
      <w:pPr>
        <w:pStyle w:val="ListBullet"/>
        <w:spacing w:after="40"/>
      </w:pPr>
      <w:r>
        <w:t>CI is green and no test/lint bypass has been added without approved rationale.</w:t>
      </w:r>
    </w:p>
    <w:p>
      <w:pPr>
        <w:pStyle w:val="ListBullet"/>
        <w:spacing w:after="40"/>
      </w:pPr>
      <w:r>
        <w:t>Readme/spec/ADR/tracker updates are complete where required.</w:t>
      </w:r>
    </w:p>
    <w:p>
      <w:pPr>
        <w:pStyle w:val="ListBullet"/>
        <w:spacing w:after="40"/>
      </w:pPr>
      <w:r>
        <w:t>Human reviewer understands and approves business-rule tests independently of agent implementation.</w:t>
      </w:r>
    </w:p>
    <w:p>
      <w:pPr>
        <w:pStyle w:val="Heading1"/>
      </w:pPr>
      <w:r>
        <w:t>17. Open Questions / Assumptions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296"/>
            <w:shd w:fill="1F4E78"/>
            <w:vAlign w:val="center"/>
          </w:tcPr>
          <w:p>
            <w:pPr>
              <w:spacing w:after="0"/>
            </w:pPr>
            <w:r/>
            <w:r>
              <w:rPr>
                <w:rFonts w:ascii="Aptos" w:hAnsi="Aptos"/>
                <w:b/>
                <w:color w:val="FFFFFF"/>
                <w:sz w:val="17"/>
              </w:rPr>
              <w:t>ID</w:t>
            </w:r>
          </w:p>
        </w:tc>
        <w:tc>
          <w:tcPr>
            <w:tcW w:type="dxa" w:w="4896"/>
            <w:shd w:fill="1F4E78"/>
            <w:vAlign w:val="center"/>
          </w:tcPr>
          <w:p>
            <w:pPr>
              <w:spacing w:after="0"/>
            </w:pPr>
            <w:r/>
            <w:r>
              <w:rPr>
                <w:rFonts w:ascii="Aptos" w:hAnsi="Aptos"/>
                <w:b/>
                <w:color w:val="FFFFFF"/>
                <w:sz w:val="17"/>
              </w:rPr>
              <w:t>Current Position</w:t>
            </w:r>
          </w:p>
        </w:tc>
        <w:tc>
          <w:tcPr>
            <w:tcW w:type="dxa" w:w="4176"/>
            <w:shd w:fill="1F4E78"/>
            <w:vAlign w:val="center"/>
          </w:tcPr>
          <w:p>
            <w:pPr>
              <w:spacing w:after="0"/>
            </w:pPr>
            <w:r/>
            <w:r>
              <w:rPr>
                <w:rFonts w:ascii="Aptos" w:hAnsi="Aptos"/>
                <w:b/>
                <w:color w:val="FFFFFF"/>
                <w:sz w:val="17"/>
              </w:rPr>
              <w:t>Action</w:t>
            </w:r>
          </w:p>
        </w:tc>
      </w:tr>
      <w:tr>
        <w:trPr>
          <w:cantSplit/>
        </w:trPr>
        <w:tc>
          <w:tcPr>
            <w:tcW w:type="dxa" w:w="1296"/>
            <w:vAlign w:val="center"/>
          </w:tcPr>
          <w:p>
            <w:pPr>
              <w:spacing w:after="0"/>
            </w:pPr>
            <w:r/>
            <w:r>
              <w:rPr>
                <w:rFonts w:ascii="Aptos" w:hAnsi="Aptos"/>
                <w:b w:val="0"/>
                <w:sz w:val="17"/>
              </w:rPr>
              <w:t>OQ-01</w:t>
            </w:r>
          </w:p>
        </w:tc>
        <w:tc>
          <w:tcPr>
            <w:tcW w:type="dxa" w:w="4896"/>
            <w:vAlign w:val="center"/>
          </w:tcPr>
          <w:p>
            <w:pPr>
              <w:spacing w:after="0"/>
            </w:pPr>
            <w:r/>
            <w:r>
              <w:rPr>
                <w:rFonts w:ascii="Aptos" w:hAnsi="Aptos"/>
                <w:b w:val="0"/>
                <w:sz w:val="17"/>
              </w:rPr>
              <w:t>Manual adjustment can only modify available quantity.</w:t>
            </w:r>
          </w:p>
        </w:tc>
        <w:tc>
          <w:tcPr>
            <w:tcW w:type="dxa" w:w="4176"/>
            <w:vAlign w:val="center"/>
          </w:tcPr>
          <w:p>
            <w:pPr>
              <w:spacing w:after="0"/>
            </w:pPr>
            <w:r/>
            <w:r>
              <w:rPr>
                <w:rFonts w:ascii="Aptos" w:hAnsi="Aptos"/>
                <w:b w:val="0"/>
                <w:sz w:val="17"/>
              </w:rPr>
              <w:t>Treat as approved baseline unless domain learning requires ADR/spec change.</w:t>
            </w:r>
          </w:p>
        </w:tc>
      </w:tr>
      <w:tr>
        <w:trPr>
          <w:cantSplit/>
        </w:trPr>
        <w:tc>
          <w:tcPr>
            <w:tcW w:type="dxa" w:w="1296"/>
            <w:vAlign w:val="center"/>
          </w:tcPr>
          <w:p>
            <w:pPr>
              <w:spacing w:after="0"/>
            </w:pPr>
            <w:r/>
            <w:r>
              <w:rPr>
                <w:rFonts w:ascii="Aptos" w:hAnsi="Aptos"/>
                <w:b w:val="0"/>
                <w:sz w:val="17"/>
              </w:rPr>
              <w:t>OQ-02</w:t>
            </w:r>
          </w:p>
        </w:tc>
        <w:tc>
          <w:tcPr>
            <w:tcW w:type="dxa" w:w="4896"/>
            <w:vAlign w:val="center"/>
          </w:tcPr>
          <w:p>
            <w:pPr>
              <w:spacing w:after="0"/>
            </w:pPr>
            <w:r/>
            <w:r>
              <w:rPr>
                <w:rFonts w:ascii="Aptos" w:hAnsi="Aptos"/>
                <w:b w:val="0"/>
                <w:sz w:val="17"/>
              </w:rPr>
              <w:t>Available inventory cannot be negative.</w:t>
            </w:r>
          </w:p>
        </w:tc>
        <w:tc>
          <w:tcPr>
            <w:tcW w:type="dxa" w:w="4176"/>
            <w:vAlign w:val="center"/>
          </w:tcPr>
          <w:p>
            <w:pPr>
              <w:spacing w:after="0"/>
            </w:pPr>
            <w:r/>
            <w:r>
              <w:rPr>
                <w:rFonts w:ascii="Aptos" w:hAnsi="Aptos"/>
                <w:b w:val="0"/>
                <w:sz w:val="17"/>
              </w:rPr>
              <w:t>Approved v1 rule.</w:t>
            </w:r>
          </w:p>
        </w:tc>
      </w:tr>
      <w:tr>
        <w:trPr>
          <w:cantSplit/>
        </w:trPr>
        <w:tc>
          <w:tcPr>
            <w:tcW w:type="dxa" w:w="1296"/>
            <w:vAlign w:val="center"/>
          </w:tcPr>
          <w:p>
            <w:pPr>
              <w:spacing w:after="0"/>
            </w:pPr>
            <w:r/>
            <w:r>
              <w:rPr>
                <w:rFonts w:ascii="Aptos" w:hAnsi="Aptos"/>
                <w:b w:val="0"/>
                <w:sz w:val="17"/>
              </w:rPr>
              <w:t>OQ-03</w:t>
            </w:r>
          </w:p>
        </w:tc>
        <w:tc>
          <w:tcPr>
            <w:tcW w:type="dxa" w:w="4896"/>
            <w:vAlign w:val="center"/>
          </w:tcPr>
          <w:p>
            <w:pPr>
              <w:spacing w:after="0"/>
            </w:pPr>
            <w:r/>
            <w:r>
              <w:rPr>
                <w:rFonts w:ascii="Aptos" w:hAnsi="Aptos"/>
                <w:b w:val="0"/>
                <w:sz w:val="17"/>
              </w:rPr>
              <w:t>Inventory tracked per Variant + Location.</w:t>
            </w:r>
          </w:p>
        </w:tc>
        <w:tc>
          <w:tcPr>
            <w:tcW w:type="dxa" w:w="4176"/>
            <w:vAlign w:val="center"/>
          </w:tcPr>
          <w:p>
            <w:pPr>
              <w:spacing w:after="0"/>
            </w:pPr>
            <w:r/>
            <w:r>
              <w:rPr>
                <w:rFonts w:ascii="Aptos" w:hAnsi="Aptos"/>
                <w:b w:val="0"/>
                <w:sz w:val="17"/>
              </w:rPr>
              <w:t>Approved v1 rule.</w:t>
            </w:r>
          </w:p>
        </w:tc>
      </w:tr>
      <w:tr>
        <w:trPr>
          <w:cantSplit/>
        </w:trPr>
        <w:tc>
          <w:tcPr>
            <w:tcW w:type="dxa" w:w="1296"/>
            <w:vAlign w:val="center"/>
          </w:tcPr>
          <w:p>
            <w:pPr>
              <w:spacing w:after="0"/>
            </w:pPr>
            <w:r/>
            <w:r>
              <w:rPr>
                <w:rFonts w:ascii="Aptos" w:hAnsi="Aptos"/>
                <w:b w:val="0"/>
                <w:sz w:val="17"/>
              </w:rPr>
              <w:t>OQ-04</w:t>
            </w:r>
          </w:p>
        </w:tc>
        <w:tc>
          <w:tcPr>
            <w:tcW w:type="dxa" w:w="4896"/>
            <w:vAlign w:val="center"/>
          </w:tcPr>
          <w:p>
            <w:pPr>
              <w:spacing w:after="0"/>
            </w:pPr>
            <w:r/>
            <w:r>
              <w:rPr>
                <w:rFonts w:ascii="Aptos" w:hAnsi="Aptos"/>
                <w:b w:val="0"/>
                <w:sz w:val="17"/>
              </w:rPr>
              <w:t>Direction is UI concept; API stores signed delta.</w:t>
            </w:r>
          </w:p>
        </w:tc>
        <w:tc>
          <w:tcPr>
            <w:tcW w:type="dxa" w:w="4176"/>
            <w:vAlign w:val="center"/>
          </w:tcPr>
          <w:p>
            <w:pPr>
              <w:spacing w:after="0"/>
            </w:pPr>
            <w:r/>
            <w:r>
              <w:rPr>
                <w:rFonts w:ascii="Aptos" w:hAnsi="Aptos"/>
                <w:b w:val="0"/>
                <w:sz w:val="17"/>
              </w:rPr>
              <w:t>Approved INV-F03 contract.</w:t>
            </w:r>
          </w:p>
        </w:tc>
      </w:tr>
      <w:tr>
        <w:trPr>
          <w:cantSplit/>
        </w:trPr>
        <w:tc>
          <w:tcPr>
            <w:tcW w:type="dxa" w:w="1296"/>
            <w:vAlign w:val="center"/>
          </w:tcPr>
          <w:p>
            <w:pPr>
              <w:spacing w:after="0"/>
            </w:pPr>
            <w:r/>
            <w:r>
              <w:rPr>
                <w:rFonts w:ascii="Aptos" w:hAnsi="Aptos"/>
                <w:b w:val="0"/>
                <w:sz w:val="17"/>
              </w:rPr>
              <w:t>OQ-05</w:t>
            </w:r>
          </w:p>
        </w:tc>
        <w:tc>
          <w:tcPr>
            <w:tcW w:type="dxa" w:w="4896"/>
            <w:vAlign w:val="center"/>
          </w:tcPr>
          <w:p>
            <w:pPr>
              <w:spacing w:after="0"/>
            </w:pPr>
            <w:r/>
            <w:r>
              <w:rPr>
                <w:rFonts w:ascii="Aptos" w:hAnsi="Aptos"/>
                <w:b w:val="0"/>
                <w:sz w:val="17"/>
              </w:rPr>
              <w:t>Conflict uses integer version token.</w:t>
            </w:r>
          </w:p>
        </w:tc>
        <w:tc>
          <w:tcPr>
            <w:tcW w:type="dxa" w:w="4176"/>
            <w:vAlign w:val="center"/>
          </w:tcPr>
          <w:p>
            <w:pPr>
              <w:spacing w:after="0"/>
            </w:pPr>
            <w:r/>
            <w:r>
              <w:rPr>
                <w:rFonts w:ascii="Aptos" w:hAnsi="Aptos"/>
                <w:b w:val="0"/>
                <w:sz w:val="17"/>
              </w:rPr>
              <w:t>Implement baseline; INV-F04 may refine UX, not integrity rule.</w:t>
            </w:r>
          </w:p>
        </w:tc>
      </w:tr>
      <w:tr>
        <w:trPr>
          <w:cantSplit/>
        </w:trPr>
        <w:tc>
          <w:tcPr>
            <w:tcW w:type="dxa" w:w="1296"/>
            <w:vAlign w:val="center"/>
          </w:tcPr>
          <w:p>
            <w:pPr>
              <w:spacing w:after="0"/>
            </w:pPr>
            <w:r/>
            <w:r>
              <w:rPr>
                <w:rFonts w:ascii="Aptos" w:hAnsi="Aptos"/>
                <w:b w:val="0"/>
                <w:sz w:val="17"/>
              </w:rPr>
              <w:t>OQ-06</w:t>
            </w:r>
          </w:p>
        </w:tc>
        <w:tc>
          <w:tcPr>
            <w:tcW w:type="dxa" w:w="4896"/>
            <w:vAlign w:val="center"/>
          </w:tcPr>
          <w:p>
            <w:pPr>
              <w:spacing w:after="0"/>
            </w:pPr>
            <w:r/>
            <w:r>
              <w:rPr>
                <w:rFonts w:ascii="Aptos" w:hAnsi="Aptos"/>
                <w:b w:val="0"/>
                <w:sz w:val="17"/>
              </w:rPr>
              <w:t>Development auth may use seeded local identities.</w:t>
            </w:r>
          </w:p>
        </w:tc>
        <w:tc>
          <w:tcPr>
            <w:tcW w:type="dxa" w:w="4176"/>
            <w:vAlign w:val="center"/>
          </w:tcPr>
          <w:p>
            <w:pPr>
              <w:spacing w:after="0"/>
            </w:pPr>
            <w:r/>
            <w:r>
              <w:rPr>
                <w:rFonts w:ascii="Aptos" w:hAnsi="Aptos"/>
                <w:b w:val="0"/>
                <w:sz w:val="17"/>
              </w:rPr>
              <w:t>Allowed for first slice; production identity integration is not required.</w:t>
            </w:r>
          </w:p>
        </w:tc>
      </w:tr>
      <w:tr>
        <w:trPr>
          <w:cantSplit/>
        </w:trPr>
        <w:tc>
          <w:tcPr>
            <w:tcW w:type="dxa" w:w="1296"/>
            <w:vAlign w:val="center"/>
          </w:tcPr>
          <w:p>
            <w:pPr>
              <w:spacing w:after="0"/>
            </w:pPr>
            <w:r/>
            <w:r>
              <w:rPr>
                <w:rFonts w:ascii="Aptos" w:hAnsi="Aptos"/>
                <w:b w:val="0"/>
                <w:sz w:val="17"/>
              </w:rPr>
              <w:t>OQ-07</w:t>
            </w:r>
          </w:p>
        </w:tc>
        <w:tc>
          <w:tcPr>
            <w:tcW w:type="dxa" w:w="4896"/>
            <w:vAlign w:val="center"/>
          </w:tcPr>
          <w:p>
            <w:pPr>
              <w:spacing w:after="0"/>
            </w:pPr>
            <w:r/>
            <w:r>
              <w:rPr>
                <w:rFonts w:ascii="Aptos" w:hAnsi="Aptos"/>
                <w:b w:val="0"/>
                <w:sz w:val="17"/>
              </w:rPr>
              <w:t>Inventory list/detail can use realistic seeded catalog/location data.</w:t>
            </w:r>
          </w:p>
        </w:tc>
        <w:tc>
          <w:tcPr>
            <w:tcW w:type="dxa" w:w="4176"/>
            <w:vAlign w:val="center"/>
          </w:tcPr>
          <w:p>
            <w:pPr>
              <w:spacing w:after="0"/>
            </w:pPr>
            <w:r/>
            <w:r>
              <w:rPr>
                <w:rFonts w:ascii="Aptos" w:hAnsi="Aptos"/>
                <w:b w:val="0"/>
                <w:sz w:val="17"/>
              </w:rPr>
              <w:t>Use realistic non-brand-specific seed data.</w:t>
            </w:r>
          </w:p>
        </w:tc>
      </w:tr>
      <w:tr>
        <w:trPr>
          <w:cantSplit/>
        </w:trPr>
        <w:tc>
          <w:tcPr>
            <w:tcW w:type="dxa" w:w="1296"/>
            <w:vAlign w:val="center"/>
          </w:tcPr>
          <w:p>
            <w:pPr>
              <w:spacing w:after="0"/>
            </w:pPr>
            <w:r/>
            <w:r>
              <w:rPr>
                <w:rFonts w:ascii="Aptos" w:hAnsi="Aptos"/>
                <w:b w:val="0"/>
                <w:sz w:val="17"/>
              </w:rPr>
              <w:t>OQ-08</w:t>
            </w:r>
          </w:p>
        </w:tc>
        <w:tc>
          <w:tcPr>
            <w:tcW w:type="dxa" w:w="4896"/>
            <w:vAlign w:val="center"/>
          </w:tcPr>
          <w:p>
            <w:pPr>
              <w:spacing w:after="0"/>
            </w:pPr>
            <w:r/>
            <w:r>
              <w:rPr>
                <w:rFonts w:ascii="Aptos" w:hAnsi="Aptos"/>
                <w:b w:val="0"/>
                <w:sz w:val="17"/>
              </w:rPr>
              <w:t>Adjustment history can be minimal in first slice.</w:t>
            </w:r>
          </w:p>
        </w:tc>
        <w:tc>
          <w:tcPr>
            <w:tcW w:type="dxa" w:w="4176"/>
            <w:vAlign w:val="center"/>
          </w:tcPr>
          <w:p>
            <w:pPr>
              <w:spacing w:after="0"/>
            </w:pPr>
            <w:r/>
            <w:r>
              <w:rPr>
                <w:rFonts w:ascii="Aptos" w:hAnsi="Aptos"/>
                <w:b w:val="0"/>
                <w:sz w:val="17"/>
              </w:rPr>
              <w:t>Implement enough to prove auditability; deepen under INV-F06.</w:t>
            </w:r>
          </w:p>
        </w:tc>
      </w:tr>
    </w:tbl>
    <w:p>
      <w:pPr>
        <w:spacing w:after="40"/>
      </w:pPr>
    </w:p>
    <w:tbl>
      <w:tblPr>
        <w:tblStyle w:val="TableGrid"/>
        <w:tblW w:type="auto" w:w="0"/>
        <w:tblLook w:firstColumn="1" w:firstRow="1" w:lastColumn="0" w:lastRow="0" w:noHBand="0" w:noVBand="1" w:val="04A0"/>
      </w:tblPr>
      <w:tblGrid>
        <w:gridCol w:w="10166"/>
      </w:tblGrid>
      <w:tr>
        <w:trPr>
          <w:cantSplit/>
        </w:trPr>
        <w:tc>
          <w:tcPr>
            <w:tcW w:type="dxa" w:w="10166"/>
            <w:shd w:fill="FFF2CC"/>
          </w:tcPr>
          <w:p>
            <w:pPr>
              <w:spacing w:after="0"/>
            </w:pPr>
            <w:r/>
            <w:r>
              <w:rPr>
                <w:b/>
                <w:color w:val="17365D"/>
              </w:rPr>
              <w:t xml:space="preserve">Change control: </w:t>
            </w:r>
            <w:r>
              <w:t>If development discovers that any assumption above materially affects architecture, security, public API, data model or acceptance criteria, create/update an ADR and spec before silently changing implementation.</w:t>
            </w:r>
          </w:p>
        </w:tc>
      </w:tr>
    </w:tbl>
    <w:p>
      <w:pPr>
        <w:spacing w:after="20"/>
      </w:pPr>
    </w:p>
    <w:p>
      <w:pPr>
        <w:pStyle w:val="Heading1"/>
      </w:pPr>
      <w:r>
        <w:t>Appendix A - Coding Agent Kickoff Prompt</w:t>
      </w:r>
    </w:p>
    <w:tbl>
      <w:tblPr>
        <w:tblStyle w:val="TableGrid"/>
        <w:tblW w:type="auto" w:w="0"/>
        <w:tblLook w:firstColumn="1" w:firstRow="1" w:lastColumn="0" w:lastRow="0" w:noHBand="0" w:noVBand="1" w:val="04A0"/>
      </w:tblPr>
      <w:tblGrid>
        <w:gridCol w:w="10166"/>
      </w:tblGrid>
      <w:tr>
        <w:trPr>
          <w:cantSplit/>
        </w:trPr>
        <w:tc>
          <w:tcPr>
            <w:tcW w:type="dxa" w:w="10166"/>
            <w:shd w:fill="F7F7F7"/>
          </w:tcPr>
          <w:p>
            <w:pPr>
              <w:spacing w:after="0"/>
            </w:pPr>
            <w:r/>
            <w:r>
              <w:rPr>
                <w:rFonts w:ascii="Consolas" w:hAnsi="Consolas"/>
                <w:sz w:val="16"/>
              </w:rPr>
              <w:t>You are implementing the first executable vertical slice of CommerceOps.</w:t>
              <w:br/>
              <w:br/>
              <w:t>Read in this order before proposing code:</w:t>
              <w:br/>
              <w:t>1. CommerceOps Master Specification v1.0</w:t>
              <w:br/>
              <w:t>2. CommerceOps EPIC-03 Inventory Development Specification v1.0</w:t>
              <w:br/>
              <w:t>3. Existing ADRs and repository README/instructions</w:t>
              <w:br/>
              <w:t>4. Existing tests and current codebase</w:t>
              <w:br/>
              <w:br/>
              <w:t>Goal:</w:t>
              <w:br/>
              <w:t>Implement the approved Phase 0 bootstrap only where still missing, then deliver INV-F03 Controlled Stock Adjustment incrementally using INV-US001 through INV-US009.</w:t>
              <w:br/>
              <w:br/>
              <w:t>Mandatory invariants:</w:t>
              <w:br/>
              <w:t>- TanStack Query owns inventory server state.</w:t>
              <w:br/>
              <w:t>- Redux must not hold inventory/product/order/customer API entity caches.</w:t>
              <w:br/>
              <w:t>- Do not introduce RTK Query.</w:t>
              <w:br/>
              <w:t>- API authorization is mandatory for inventory.adjust. UI permission checks are UX only.</w:t>
              <w:br/>
              <w:t>- Adjustment is delta-based, append-only and auditable.</w:t>
              <w:br/>
              <w:t>- Available inventory cannot become negative.</w:t>
              <w:br/>
              <w:t>- expectedVersion concurrency protection is mandatory.</w:t>
              <w:br/>
              <w:t>- Idempotency-Key duplicate protection is mandatory.</w:t>
              <w:br/>
              <w:t>- Adjustment + inventory update + audit persistence must be transactional.</w:t>
              <w:br/>
              <w:t>- Do not hard-code seed IDs/brands/SKUs/locations into feature logic.</w:t>
              <w:br/>
              <w:t>- Do not silently alter architecture, dependencies, data model, public API contract, security model, scope or acceptance criteria.</w:t>
              <w:br/>
              <w:br/>
              <w:t>Before each complex implementation batch:</w:t>
              <w:br/>
              <w:t>A. Inspect the existing repository first.</w:t>
              <w:br/>
              <w:t>B. State which Story IDs you are implementing.</w:t>
              <w:br/>
              <w:t>C. Surface open questions/assumptions that materially affect correctness.</w:t>
              <w:br/>
              <w:t>D. Propose a concise implementation plan and expected files/tests.</w:t>
              <w:br/>
              <w:t>E. Wait for/obtain human review where the working environment supports it; otherwise proceed only with explicit documented assumptions already approved by the specs.</w:t>
              <w:br/>
              <w:br/>
              <w:t>For RBAC, insufficient-stock, idempotency and version-conflict behavior, establish human-owned or human-reviewed acceptance tests before trusting the implementation.</w:t>
              <w:br/>
              <w:br/>
              <w:t>For every completed batch report:</w:t>
              <w:br/>
              <w:t>- Story IDs completed</w:t>
              <w:br/>
              <w:t>- Files changed</w:t>
              <w:br/>
              <w:t>- Tests added/updated and results</w:t>
              <w:br/>
              <w:t>- Architecture/spec deviations (should normally be none)</w:t>
              <w:br/>
              <w:t>- Remaining risks/open questions</w:t>
              <w:br/>
              <w:t>- Confidence tag: High confidence / Needs focused review / Uncertain</w:t>
              <w:br/>
              <w:br/>
              <w:t>Do not build later CommerceOps Epics or unrelated infrastructure. Keep the first PRs small and reviewable.</w:t>
            </w:r>
          </w:p>
        </w:tc>
      </w:tr>
    </w:tbl>
    <w:p>
      <w:pPr>
        <w:pStyle w:val="Heading1"/>
      </w:pPr>
      <w:r>
        <w:t>Approval to Start Development</w:t>
      </w:r>
    </w:p>
    <w:p>
      <w:r>
        <w:rPr>
          <w:b/>
          <w:color w:val="375623"/>
        </w:rPr>
        <w:t xml:space="preserve">Status: APPROVED FOR INITIAL DEVELOPMENT. </w:t>
      </w:r>
      <w:r>
        <w:t>The engineer may begin Phase 0 bootstrap and the INV-F03 vertical slice using this specification together with the CommerceOps Master Specification v1.0. Changes to normative architecture or business rules require spec/ADR review rather than silent code drift.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60"/>
      <w:gridCol w:w="3360"/>
      <w:gridCol w:w="3360"/>
    </w:tblGrid>
    <w:tr>
      <w:tc>
        <w:tcPr>
          <w:tcW w:type="dxa" w:w="3355"/>
          <w:vAlign w:val="center"/>
        </w:tcPr>
        <w:p>
          <w:pPr>
            <w:spacing w:after="0"/>
          </w:pPr>
          <w:r/>
          <w:r>
            <w:rPr>
              <w:rFonts w:ascii="Aptos" w:hAnsi="Aptos"/>
              <w:b/>
              <w:color w:val="17365D"/>
              <w:sz w:val="16"/>
            </w:rPr>
            <w:t>CommerceOps</w:t>
          </w:r>
        </w:p>
      </w:tc>
      <w:tc>
        <w:tcPr>
          <w:tcW w:type="dxa" w:w="3355"/>
          <w:vAlign w:val="center"/>
        </w:tcPr>
        <w:p>
          <w:pPr>
            <w:spacing w:after="0"/>
            <w:jc w:val="center"/>
          </w:pPr>
          <w:r/>
          <w:r>
            <w:rPr>
              <w:rFonts w:ascii="Aptos" w:hAnsi="Aptos"/>
              <w:b w:val="0"/>
              <w:sz w:val="16"/>
            </w:rPr>
            <w:t>Inventory Development Spec v1.0</w:t>
          </w:r>
        </w:p>
      </w:tc>
      <w:tc>
        <w:tcPr>
          <w:tcW w:type="dxa" w:w="3355"/>
          <w:vAlign w:val="center"/>
        </w:tcPr>
        <w:p>
          <w:pPr>
            <w:spacing w:after="0"/>
            <w:jc w:val="right"/>
          </w:pPr>
          <w:r/>
          <w:r>
            <w:rPr>
              <w:rFonts w:ascii="Aptos" w:hAnsi="Aptos"/>
              <w:b w:val="0"/>
              <w:sz w:val="16"/>
            </w:rPr>
            <w:t>17 Aug 2026</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CommerceOps EPIC-03 Inventory Development Specification v1.0</dc:title>
  <dc:subject>Inventory Management and Controlled Stock Adjustment vertical slice</dc:subject>
  <dc:creator>python-docx</dc:creator>
  <cp:keywords>CommerceOps, React, Next.js, Inventory, Spec-Driven Development, AI Coding Agent</cp:keywords>
  <dc:description>Approved first development slice for CommerceOps capstone.</dc:description>
  <cp:lastModifiedBy/>
  <cp:revision>1</cp:revision>
  <dcterms:created xsi:type="dcterms:W3CDTF">2013-12-23T23:15:00Z</dcterms:created>
  <dcterms:modified xsi:type="dcterms:W3CDTF">2013-12-23T23:15:00Z</dcterms:modified>
  <cp:category/>
</cp:coreProperties>
</file>