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80" w:line="252" w:lineRule="auto"/>
        <w:jc w:val="center"/>
      </w:pPr>
      <w:r>
        <w:rPr>
          <w:b/>
          <w:color w:val="17365D"/>
          <w:sz w:val="68"/>
        </w:rPr>
        <w:t>CommerceOps</w:t>
      </w:r>
    </w:p>
    <w:p>
      <w:pPr>
        <w:spacing w:after="80" w:line="252" w:lineRule="auto"/>
        <w:jc w:val="center"/>
      </w:pPr>
      <w:r>
        <w:rPr>
          <w:b/>
          <w:color w:val="2F5597"/>
          <w:sz w:val="40"/>
        </w:rPr>
        <w:t>Merchant Administration Platform</w:t>
      </w:r>
    </w:p>
    <w:p>
      <w:pPr>
        <w:spacing w:before="320" w:after="80" w:line="252" w:lineRule="auto"/>
        <w:jc w:val="center"/>
      </w:pPr>
      <w:r>
        <w:rPr>
          <w:b/>
          <w:sz w:val="32"/>
        </w:rPr>
        <w:t>Master Specification v1.0</w:t>
      </w:r>
    </w:p>
    <w:p>
      <w:pPr>
        <w:spacing w:after="80" w:line="252" w:lineRule="auto"/>
        <w:jc w:val="center"/>
      </w:pPr>
      <w:r>
        <w:t>Foundation Baseline • Lean Spec-Driven + AI-Assisted Engineering</w:t>
      </w:r>
    </w:p>
    <w:p>
      <w:pPr>
        <w:spacing w:before="480" w:after="80" w:line="252" w:lineRule="auto"/>
        <w:jc w:val="center"/>
      </w:pPr>
      <w:r>
        <w:t>Baseline date: 16 August 2026</w:t>
      </w:r>
    </w:p>
    <w:p>
      <w:pPr>
        <w:pStyle w:val="SpecCallout"/>
        <w:spacing w:before="700"/>
        <w:jc w:val="center"/>
      </w:pPr>
      <w:r>
        <w:t>Purpose: establish the stable product, architecture, engineering and AI-agent rules inherited by every Epic, Feature and User Story.</w:t>
      </w:r>
    </w:p>
    <w:p>
      <w:pPr>
        <w:spacing w:after="80" w:line="252" w:lineRule="auto"/>
      </w:pPr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r>
              <w:rPr>
                <w:color w:val="FFFFFF"/>
              </w:rPr>
              <w:t>Field</w:t>
            </w:r>
          </w:p>
        </w:tc>
        <w:tc>
          <w:tcPr>
            <w:tcW w:type="dxa" w:w="6912"/>
            <w:shd w:fill="1F4E78"/>
            <w:vAlign w:val="center"/>
          </w:tcPr>
          <w:p>
            <w:r>
              <w:rPr>
                <w:color w:val="FFFFFF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r>
              <w:t>Document ID</w:t>
            </w:r>
          </w:p>
        </w:tc>
        <w:tc>
          <w:tcPr>
            <w:tcW w:type="dxa" w:w="6912"/>
            <w:vAlign w:val="top"/>
          </w:tcPr>
          <w:p>
            <w:r>
              <w:t>COMMERCEOPS-MASTER-SPEC</w:t>
            </w:r>
          </w:p>
        </w:tc>
      </w:tr>
      <w:tr>
        <w:tc>
          <w:tcPr>
            <w:tcW w:type="dxa" w:w="3168"/>
            <w:vAlign w:val="top"/>
          </w:tcPr>
          <w:p>
            <w:r>
              <w:t>Version</w:t>
            </w:r>
          </w:p>
        </w:tc>
        <w:tc>
          <w:tcPr>
            <w:tcW w:type="dxa" w:w="6912"/>
            <w:vAlign w:val="top"/>
          </w:tcPr>
          <w:p>
            <w:r>
              <w:t>1.0</w:t>
            </w:r>
          </w:p>
        </w:tc>
      </w:tr>
      <w:tr>
        <w:tc>
          <w:tcPr>
            <w:tcW w:type="dxa" w:w="3168"/>
            <w:vAlign w:val="top"/>
          </w:tcPr>
          <w:p>
            <w:r>
              <w:t>Status</w:t>
            </w:r>
          </w:p>
        </w:tc>
        <w:tc>
          <w:tcPr>
            <w:tcW w:type="dxa" w:w="6912"/>
            <w:vAlign w:val="top"/>
          </w:tcPr>
          <w:p>
            <w:r>
              <w:t>Foundation Baseline / Ready for Epic specification</w:t>
            </w:r>
          </w:p>
        </w:tc>
      </w:tr>
      <w:tr>
        <w:tc>
          <w:tcPr>
            <w:tcW w:type="dxa" w:w="3168"/>
            <w:vAlign w:val="top"/>
          </w:tcPr>
          <w:p>
            <w:r>
              <w:t>Baseline Date</w:t>
            </w:r>
          </w:p>
        </w:tc>
        <w:tc>
          <w:tcPr>
            <w:tcW w:type="dxa" w:w="6912"/>
            <w:vAlign w:val="top"/>
          </w:tcPr>
          <w:p>
            <w:r>
              <w:t>16 August 2026</w:t>
            </w:r>
          </w:p>
        </w:tc>
      </w:tr>
      <w:tr>
        <w:tc>
          <w:tcPr>
            <w:tcW w:type="dxa" w:w="3168"/>
            <w:vAlign w:val="top"/>
          </w:tcPr>
          <w:p>
            <w:r>
              <w:t>Product</w:t>
            </w:r>
          </w:p>
        </w:tc>
        <w:tc>
          <w:tcPr>
            <w:tcW w:type="dxa" w:w="6912"/>
            <w:vAlign w:val="top"/>
          </w:tcPr>
          <w:p>
            <w:r>
              <w:t>CommerceOps — Merchant Administration Platform</w:t>
            </w:r>
          </w:p>
        </w:tc>
      </w:tr>
      <w:tr>
        <w:tc>
          <w:tcPr>
            <w:tcW w:type="dxa" w:w="3168"/>
            <w:vAlign w:val="top"/>
          </w:tcPr>
          <w:p>
            <w:r>
              <w:t>Primary Goal</w:t>
            </w:r>
          </w:p>
        </w:tc>
        <w:tc>
          <w:tcPr>
            <w:tcW w:type="dxa" w:w="6912"/>
            <w:vAlign w:val="top"/>
          </w:tcPr>
          <w:p>
            <w:r>
              <w:t>Modern React / Frontend Engineering capstone with production-pattern practices</w:t>
            </w:r>
          </w:p>
        </w:tc>
      </w:tr>
      <w:tr>
        <w:tc>
          <w:tcPr>
            <w:tcW w:type="dxa" w:w="3168"/>
            <w:vAlign w:val="top"/>
          </w:tcPr>
          <w:p>
            <w:r>
              <w:t>Delivery Model</w:t>
            </w:r>
          </w:p>
        </w:tc>
        <w:tc>
          <w:tcPr>
            <w:tcW w:type="dxa" w:w="6912"/>
            <w:vAlign w:val="top"/>
          </w:tcPr>
          <w:p>
            <w:r>
              <w:t>Lean Spec-Driven Development with governed AI coding-agent assistance</w:t>
            </w:r>
          </w:p>
        </w:tc>
      </w:tr>
      <w:tr>
        <w:tc>
          <w:tcPr>
            <w:tcW w:type="dxa" w:w="3168"/>
            <w:vAlign w:val="top"/>
          </w:tcPr>
          <w:p>
            <w:r>
              <w:t>Change Control</w:t>
            </w:r>
          </w:p>
        </w:tc>
        <w:tc>
          <w:tcPr>
            <w:tcW w:type="dxa" w:w="6912"/>
            <w:vAlign w:val="top"/>
          </w:tcPr>
          <w:p>
            <w:r>
              <w:t>Foundation changes require explicit review; architecture changes require ADR where material</w:t>
            </w:r>
          </w:p>
        </w:tc>
      </w:tr>
    </w:tbl>
    <w:p>
      <w:pPr>
        <w:pStyle w:val="Heading2"/>
      </w:pPr>
      <w:r>
        <w:t>How to Use This Specification</w:t>
      </w:r>
    </w:p>
    <w:p>
      <w:pPr>
        <w:pStyle w:val="ListBullet"/>
      </w:pPr>
      <w:r>
        <w:t>The Master/Foundation specification is the stable engineering constitution for the product; Feature specs inherit it and do not repeat its rules.</w:t>
      </w:r>
    </w:p>
    <w:p>
      <w:pPr>
        <w:pStyle w:val="ListBullet"/>
      </w:pPr>
      <w:r>
        <w:t>Epics define business capability boundaries. Features define meaningful user or operational capabilities. User Stories define implementable behavior and acceptance criteria.</w:t>
      </w:r>
    </w:p>
    <w:p>
      <w:pPr>
        <w:pStyle w:val="ListBullet"/>
      </w:pPr>
      <w:r>
        <w:t>Use the full specification cascade only for ambiguous, high-risk or cross-cutting features. Use a lean one-page feature spec for straightforward CRUD and low-risk UI work.</w:t>
      </w:r>
    </w:p>
    <w:p>
      <w:pPr>
        <w:pStyle w:val="ListBullet"/>
      </w:pPr>
      <w:r>
        <w:t>A coding agent may propose implementation details but SHALL NOT silently change scope, architecture, approved dependencies, domain rules, API contracts, security rules, acceptance criteria or Definition of Done.</w:t>
      </w:r>
    </w:p>
    <w:p>
      <w:pPr>
        <w:pStyle w:val="ListBullet"/>
      </w:pPr>
      <w:r>
        <w:t>If implementation reveals a material design gap, update the relevant spec/ADR before treating the new behavior as authoritative.</w:t>
      </w:r>
    </w:p>
    <w:p>
      <w:pPr>
        <w:pStyle w:val="Heading1"/>
      </w:pPr>
      <w:r>
        <w:t>Table of Contents</w:t>
      </w:r>
    </w:p>
    <w:p>
      <w:pPr>
        <w:spacing w:after="80" w:line="252" w:lineRule="auto"/>
      </w:pPr>
      <w:r>
        <w:fldChar w:fldCharType="begin"/>
        <w:instrText xml:space="preserve"> TOC \o "1-3" \h \z \u </w:instrText>
        <w:fldChar w:fldCharType="separate"/>
        <w:t>Right-click and update field in Word to refresh the Table of Contents.</w:t>
        <w:fldChar w:fldCharType="end"/>
      </w:r>
    </w:p>
    <w:p>
      <w:pPr>
        <w:spacing w:after="80" w:line="252" w:lineRule="auto"/>
      </w:pPr>
      <w:r>
        <w:br w:type="page"/>
      </w:r>
    </w:p>
    <w:p>
      <w:pPr>
        <w:pStyle w:val="Heading1"/>
      </w:pPr>
      <w:r>
        <w:t>1. Product Vision and Success Model</w:t>
      </w:r>
    </w:p>
    <w:p>
      <w:pPr>
        <w:spacing w:after="80" w:line="252" w:lineRule="auto"/>
      </w:pPr>
      <w:r>
        <w:rPr>
          <w:b/>
        </w:rPr>
        <w:t xml:space="preserve">Vision. </w:t>
      </w:r>
      <w:r>
        <w:t>CommerceOps is a production-style internal merchant administration platform used to manage e-commerce operations. It is intentionally not a customer-facing storefront. The capstone is designed to build modern frontend engineering depth while leveraging existing e-commerce domain knowledge.</w:t>
      </w:r>
    </w:p>
    <w:p>
      <w:pPr>
        <w:pStyle w:val="Heading2"/>
      </w:pPr>
      <w:r>
        <w:t>1.1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r>
              <w:rPr>
                <w:color w:val="FFFFFF"/>
              </w:rPr>
              <w:t>Persona</w:t>
            </w:r>
          </w:p>
        </w:tc>
        <w:tc>
          <w:tcPr>
            <w:tcW w:type="dxa" w:w="6912"/>
            <w:shd w:fill="1F4E78"/>
            <w:vAlign w:val="center"/>
          </w:tcPr>
          <w:p>
            <w:r>
              <w:rPr>
                <w:color w:val="FFFFFF"/>
              </w:rPr>
              <w:t>Primary responsibility</w:t>
            </w:r>
          </w:p>
        </w:tc>
      </w:tr>
      <w:tr>
        <w:tc>
          <w:tcPr>
            <w:tcW w:type="dxa" w:w="3168"/>
            <w:vAlign w:val="top"/>
          </w:tcPr>
          <w:p>
            <w:r>
              <w:t>Store Operator</w:t>
            </w:r>
          </w:p>
        </w:tc>
        <w:tc>
          <w:tcPr>
            <w:tcW w:type="dxa" w:w="6912"/>
            <w:vAlign w:val="top"/>
          </w:tcPr>
          <w:p>
            <w:r>
              <w:t>Search and maintain products, customers and operational records.</w:t>
            </w:r>
          </w:p>
        </w:tc>
      </w:tr>
      <w:tr>
        <w:tc>
          <w:tcPr>
            <w:tcW w:type="dxa" w:w="3168"/>
            <w:vAlign w:val="top"/>
          </w:tcPr>
          <w:p>
            <w:r>
              <w:t>Inventory Manager</w:t>
            </w:r>
          </w:p>
        </w:tc>
        <w:tc>
          <w:tcPr>
            <w:tcW w:type="dxa" w:w="6912"/>
            <w:vAlign w:val="top"/>
          </w:tcPr>
          <w:p>
            <w:r>
              <w:t>Monitor stock, adjust quantities, handle conflicts and review inventory history.</w:t>
            </w:r>
          </w:p>
        </w:tc>
      </w:tr>
      <w:tr>
        <w:tc>
          <w:tcPr>
            <w:tcW w:type="dxa" w:w="3168"/>
            <w:vAlign w:val="top"/>
          </w:tcPr>
          <w:p>
            <w:r>
              <w:t>Order Operations / Support</w:t>
            </w:r>
          </w:p>
        </w:tc>
        <w:tc>
          <w:tcPr>
            <w:tcW w:type="dxa" w:w="6912"/>
            <w:vAlign w:val="top"/>
          </w:tcPr>
          <w:p>
            <w:r>
              <w:t>Search orders, inspect status/history and execute permitted fulfil/cancel/refund workflows.</w:t>
            </w:r>
          </w:p>
        </w:tc>
      </w:tr>
      <w:tr>
        <w:tc>
          <w:tcPr>
            <w:tcW w:type="dxa" w:w="3168"/>
            <w:vAlign w:val="top"/>
          </w:tcPr>
          <w:p>
            <w:r>
              <w:t>Administrator</w:t>
            </w:r>
          </w:p>
        </w:tc>
        <w:tc>
          <w:tcPr>
            <w:tcW w:type="dxa" w:w="6912"/>
            <w:vAlign w:val="top"/>
          </w:tcPr>
          <w:p>
            <w:r>
              <w:t>Manage users, roles and permissions.</w:t>
            </w:r>
          </w:p>
        </w:tc>
      </w:tr>
      <w:tr>
        <w:tc>
          <w:tcPr>
            <w:tcW w:type="dxa" w:w="3168"/>
            <w:vAlign w:val="top"/>
          </w:tcPr>
          <w:p>
            <w:r>
              <w:t>Auditor / Read-only Reviewer</w:t>
            </w:r>
          </w:p>
        </w:tc>
        <w:tc>
          <w:tcPr>
            <w:tcW w:type="dxa" w:w="6912"/>
            <w:vAlign w:val="top"/>
          </w:tcPr>
          <w:p>
            <w:r>
              <w:t>Inspect immutable activity and change history without modification rights.</w:t>
            </w:r>
          </w:p>
        </w:tc>
      </w:tr>
    </w:tbl>
    <w:p>
      <w:pPr>
        <w:pStyle w:val="Heading2"/>
      </w:pPr>
      <w:r>
        <w:t>1.2 Capstone Success Outcomes</w:t>
      </w:r>
    </w:p>
    <w:p>
      <w:pPr>
        <w:pStyle w:val="ListBullet"/>
      </w:pPr>
      <w:r>
        <w:t>Demonstrate modern React, TypeScript and Next.js engineering rather than framework syntax alone.</w:t>
      </w:r>
    </w:p>
    <w:p>
      <w:pPr>
        <w:pStyle w:val="ListBullet"/>
      </w:pPr>
      <w:r>
        <w:t>Demonstrate state ownership judgment across Server Components, TanStack Query, Redux Toolkit, URL state and local React state.</w:t>
      </w:r>
    </w:p>
    <w:p>
      <w:pPr>
        <w:pStyle w:val="ListBullet"/>
      </w:pPr>
      <w:r>
        <w:t>Demonstrate production UI patterns: complex forms, rich tables, dialogs/drawers, async mutations, loading/error/empty states, accessibility and performance.</w:t>
      </w:r>
    </w:p>
    <w:p>
      <w:pPr>
        <w:pStyle w:val="ListBullet"/>
      </w:pPr>
      <w:r>
        <w:t>Demonstrate security and backend integration through authenticated REST APIs, server-enforced RBAC, validation, auditability and concurrency-safe workflows.</w:t>
      </w:r>
    </w:p>
    <w:p>
      <w:pPr>
        <w:pStyle w:val="ListBullet"/>
      </w:pPr>
      <w:r>
        <w:t>Demonstrate engineering discipline through automated tests, CI quality gates, documentation, ADRs, observability and measurable performance.</w:t>
      </w:r>
    </w:p>
    <w:p>
      <w:pPr>
        <w:pStyle w:val="ListBullet"/>
      </w:pPr>
      <w:r>
        <w:t>Demonstrate credible AI coding-agent-assisted development through specifications, human review gates and a small Agent Decision &amp; Correction Log.</w:t>
      </w:r>
    </w:p>
    <w:p>
      <w:pPr>
        <w:pStyle w:val="Heading1"/>
      </w:pPr>
      <w:r>
        <w:t>2. Scope and Product Boundaries</w:t>
      </w:r>
    </w:p>
    <w:p>
      <w:pPr>
        <w:pStyle w:val="Heading2"/>
      </w:pPr>
      <w:r>
        <w:t>2.1 In Scope for v1</w:t>
      </w:r>
    </w:p>
    <w:p>
      <w:pPr>
        <w:pStyle w:val="ListBullet"/>
      </w:pPr>
      <w:r>
        <w:t>Authentication and session management</w:t>
      </w:r>
    </w:p>
    <w:p>
      <w:pPr>
        <w:pStyle w:val="ListBullet"/>
      </w:pPr>
      <w:r>
        <w:t>Operations dashboard</w:t>
      </w:r>
    </w:p>
    <w:p>
      <w:pPr>
        <w:pStyle w:val="ListBullet"/>
      </w:pPr>
      <w:r>
        <w:t>Product and variant administration</w:t>
      </w:r>
    </w:p>
    <w:p>
      <w:pPr>
        <w:pStyle w:val="ListBullet"/>
      </w:pPr>
      <w:r>
        <w:t>Inventory management with controlled stock adjustments</w:t>
      </w:r>
    </w:p>
    <w:p>
      <w:pPr>
        <w:pStyle w:val="ListBullet"/>
      </w:pPr>
      <w:r>
        <w:t>Order search/detail and simulated operational actions</w:t>
      </w:r>
    </w:p>
    <w:p>
      <w:pPr>
        <w:pStyle w:val="ListBullet"/>
      </w:pPr>
      <w:r>
        <w:t>Customer search/detail</w:t>
      </w:r>
    </w:p>
    <w:p>
      <w:pPr>
        <w:pStyle w:val="ListBullet"/>
      </w:pPr>
      <w:r>
        <w:t>RBAC administration and authorization-aware UI</w:t>
      </w:r>
    </w:p>
    <w:p>
      <w:pPr>
        <w:pStyle w:val="ListBullet"/>
      </w:pPr>
      <w:r>
        <w:t>Audit and activity history</w:t>
      </w:r>
    </w:p>
    <w:p>
      <w:pPr>
        <w:pStyle w:val="ListBullet"/>
      </w:pPr>
      <w:r>
        <w:t>Shared design-system primitives and reusable enterprise UI patterns</w:t>
      </w:r>
    </w:p>
    <w:p>
      <w:pPr>
        <w:pStyle w:val="ListBullet"/>
      </w:pPr>
      <w:r>
        <w:t>Local Docker-based runtime and CI validation pipeline</w:t>
      </w:r>
    </w:p>
    <w:p>
      <w:pPr>
        <w:pStyle w:val="Heading2"/>
      </w:pPr>
      <w:r>
        <w:t>2.2 Explicitly Out of Scope for v1</w:t>
      </w:r>
    </w:p>
    <w:p>
      <w:pPr>
        <w:pStyle w:val="ListBullet"/>
      </w:pPr>
      <w:r>
        <w:t>Customer-facing storefront, cart and checkout</w:t>
      </w:r>
    </w:p>
    <w:p>
      <w:pPr>
        <w:pStyle w:val="ListBullet"/>
      </w:pPr>
      <w:r>
        <w:t>Real payment-gateway processing or settlement</w:t>
      </w:r>
    </w:p>
    <w:p>
      <w:pPr>
        <w:pStyle w:val="ListBullet"/>
      </w:pPr>
      <w:r>
        <w:t>Live shipping-carrier integrations</w:t>
      </w:r>
    </w:p>
    <w:p>
      <w:pPr>
        <w:pStyle w:val="ListBullet"/>
      </w:pPr>
      <w:r>
        <w:t>Marketplace integrations</w:t>
      </w:r>
    </w:p>
    <w:p>
      <w:pPr>
        <w:pStyle w:val="ListBullet"/>
      </w:pPr>
      <w:r>
        <w:t>Kafka/event streaming</w:t>
      </w:r>
    </w:p>
    <w:p>
      <w:pPr>
        <w:pStyle w:val="ListBullet"/>
      </w:pPr>
      <w:r>
        <w:t>GraphQL</w:t>
      </w:r>
    </w:p>
    <w:p>
      <w:pPr>
        <w:pStyle w:val="ListBullet"/>
      </w:pPr>
      <w:r>
        <w:t>Redis as a platform dependency</w:t>
      </w:r>
    </w:p>
    <w:p>
      <w:pPr>
        <w:pStyle w:val="ListBullet"/>
      </w:pPr>
      <w:r>
        <w:t>Kubernetes</w:t>
      </w:r>
    </w:p>
    <w:p>
      <w:pPr>
        <w:pStyle w:val="ListBullet"/>
      </w:pPr>
      <w:r>
        <w:t>Microservices decomposition</w:t>
      </w:r>
    </w:p>
    <w:p>
      <w:pPr>
        <w:pStyle w:val="ListBullet"/>
      </w:pPr>
      <w:r>
        <w:t>Elasticsearch</w:t>
      </w:r>
    </w:p>
    <w:p>
      <w:pPr>
        <w:pStyle w:val="ListBullet"/>
      </w:pPr>
      <w:r>
        <w:t>WebSockets unless a later feature proves a real requirement</w:t>
      </w:r>
    </w:p>
    <w:p>
      <w:pPr>
        <w:pStyle w:val="ListBullet"/>
      </w:pPr>
      <w:r>
        <w:t>Embedded generative-AI product features</w:t>
      </w:r>
    </w:p>
    <w:p>
      <w:pPr>
        <w:pStyle w:val="ListBullet"/>
      </w:pPr>
      <w:r>
        <w:t>Native mobile applications</w:t>
      </w:r>
    </w:p>
    <w:p>
      <w:pPr>
        <w:pStyle w:val="SpecCallout"/>
      </w:pPr>
      <w:r>
        <w:rPr>
          <w:b/>
        </w:rPr>
        <w:t xml:space="preserve">Scope rule: </w:t>
      </w:r>
      <w:r>
        <w:t>A technology or capability is not added because it is fashionable. New platform dependencies require a feature-level need plus an ADR when architecturally material.</w:t>
      </w:r>
    </w:p>
    <w:p>
      <w:pPr>
        <w:pStyle w:val="Heading1"/>
      </w:pPr>
      <w:r>
        <w:t>3. Product Tree — Epics and Features</w:t>
      </w:r>
    </w:p>
    <w:p>
      <w:pPr>
        <w:pStyle w:val="Heading2"/>
      </w:pPr>
      <w:r>
        <w:t>EPIC-01 — Authentication &amp; User Access</w:t>
      </w:r>
    </w:p>
    <w:p>
      <w:pPr>
        <w:pStyle w:val="ListBullet"/>
      </w:pPr>
      <w:r>
        <w:t>AUTH-F01 — Sign-in and session establishment</w:t>
      </w:r>
    </w:p>
    <w:p>
      <w:pPr>
        <w:pStyle w:val="ListBullet"/>
      </w:pPr>
      <w:r>
        <w:t>AUTH-F02 — Session refresh, expiry and logout</w:t>
      </w:r>
    </w:p>
    <w:p>
      <w:pPr>
        <w:pStyle w:val="ListBullet"/>
      </w:pPr>
      <w:r>
        <w:t>AUTH-F03 — Authenticated user context and profile</w:t>
      </w:r>
    </w:p>
    <w:p>
      <w:pPr>
        <w:pStyle w:val="ListBullet"/>
      </w:pPr>
      <w:r>
        <w:t>AUTH-F04 — Protected routes and unauthorized states</w:t>
      </w:r>
    </w:p>
    <w:p>
      <w:pPr>
        <w:pStyle w:val="ListBullet"/>
      </w:pPr>
      <w:r>
        <w:t>AUTH-F05 — Authentication failure and recovery UX</w:t>
      </w:r>
    </w:p>
    <w:p>
      <w:pPr>
        <w:pStyle w:val="Heading2"/>
      </w:pPr>
      <w:r>
        <w:t>EPIC-02 — Product Catalog Management</w:t>
      </w:r>
    </w:p>
    <w:p>
      <w:pPr>
        <w:pStyle w:val="ListBullet"/>
      </w:pPr>
      <w:r>
        <w:t>PROD-F01 — Product list, search, filter, sort and pagination</w:t>
      </w:r>
    </w:p>
    <w:p>
      <w:pPr>
        <w:pStyle w:val="ListBullet"/>
      </w:pPr>
      <w:r>
        <w:t>PROD-F02 — Product detail view</w:t>
      </w:r>
    </w:p>
    <w:p>
      <w:pPr>
        <w:pStyle w:val="ListBullet"/>
      </w:pPr>
      <w:r>
        <w:t>PROD-F03 — Create and edit product</w:t>
      </w:r>
    </w:p>
    <w:p>
      <w:pPr>
        <w:pStyle w:val="ListBullet"/>
      </w:pPr>
      <w:r>
        <w:t>PROD-F04 — Variant, SKU and pricing management</w:t>
      </w:r>
    </w:p>
    <w:p>
      <w:pPr>
        <w:pStyle w:val="ListBullet"/>
      </w:pPr>
      <w:r>
        <w:t>PROD-F05 — Product status / publish controls</w:t>
      </w:r>
    </w:p>
    <w:p>
      <w:pPr>
        <w:pStyle w:val="ListBullet"/>
      </w:pPr>
      <w:r>
        <w:t>PROD-F06 — Bulk product operations</w:t>
      </w:r>
    </w:p>
    <w:p>
      <w:pPr>
        <w:pStyle w:val="Heading2"/>
      </w:pPr>
      <w:r>
        <w:t>EPIC-03 — Inventory Management</w:t>
      </w:r>
    </w:p>
    <w:p>
      <w:pPr>
        <w:pStyle w:val="ListBullet"/>
      </w:pPr>
      <w:r>
        <w:t>INV-F01 — Inventory list and operational filtering</w:t>
      </w:r>
    </w:p>
    <w:p>
      <w:pPr>
        <w:pStyle w:val="ListBullet"/>
      </w:pPr>
      <w:r>
        <w:t>INV-F02 — Inventory detail by SKU and location</w:t>
      </w:r>
    </w:p>
    <w:p>
      <w:pPr>
        <w:pStyle w:val="ListBullet"/>
      </w:pPr>
      <w:r>
        <w:t>INV-F03 — Controlled stock adjustment</w:t>
      </w:r>
    </w:p>
    <w:p>
      <w:pPr>
        <w:pStyle w:val="ListBullet"/>
      </w:pPr>
      <w:r>
        <w:t>INV-F04 — Optimistic update and concurrency conflict handling</w:t>
      </w:r>
    </w:p>
    <w:p>
      <w:pPr>
        <w:pStyle w:val="ListBullet"/>
      </w:pPr>
      <w:r>
        <w:t>INV-F05 — Low-stock indicators and operational alerts</w:t>
      </w:r>
    </w:p>
    <w:p>
      <w:pPr>
        <w:pStyle w:val="ListBullet"/>
      </w:pPr>
      <w:r>
        <w:t>INV-F06 — Inventory change history</w:t>
      </w:r>
    </w:p>
    <w:p>
      <w:pPr>
        <w:pStyle w:val="Heading2"/>
      </w:pPr>
      <w:r>
        <w:t>EPIC-04 — Order Operations</w:t>
      </w:r>
    </w:p>
    <w:p>
      <w:pPr>
        <w:pStyle w:val="ListBullet"/>
      </w:pPr>
      <w:r>
        <w:t>ORD-F01 — Order list, search, filters and pagination</w:t>
      </w:r>
    </w:p>
    <w:p>
      <w:pPr>
        <w:pStyle w:val="ListBullet"/>
      </w:pPr>
      <w:r>
        <w:t>ORD-F02 — Order detail and timeline</w:t>
      </w:r>
    </w:p>
    <w:p>
      <w:pPr>
        <w:pStyle w:val="ListBullet"/>
      </w:pPr>
      <w:r>
        <w:t>ORD-F03 — Fulfilment workflow</w:t>
      </w:r>
    </w:p>
    <w:p>
      <w:pPr>
        <w:pStyle w:val="ListBullet"/>
      </w:pPr>
      <w:r>
        <w:t>ORD-F04 — Order cancellation workflow</w:t>
      </w:r>
    </w:p>
    <w:p>
      <w:pPr>
        <w:pStyle w:val="ListBullet"/>
      </w:pPr>
      <w:r>
        <w:t>ORD-F05 — Partial refund simulation</w:t>
      </w:r>
    </w:p>
    <w:p>
      <w:pPr>
        <w:pStyle w:val="ListBullet"/>
      </w:pPr>
      <w:r>
        <w:t>ORD-F06 — Order operational history and audit trail</w:t>
      </w:r>
    </w:p>
    <w:p>
      <w:pPr>
        <w:pStyle w:val="Heading2"/>
      </w:pPr>
      <w:r>
        <w:t>EPIC-05 — Customer Management</w:t>
      </w:r>
    </w:p>
    <w:p>
      <w:pPr>
        <w:pStyle w:val="ListBullet"/>
      </w:pPr>
      <w:r>
        <w:t>CUS-F01 — Customer list and search</w:t>
      </w:r>
    </w:p>
    <w:p>
      <w:pPr>
        <w:pStyle w:val="ListBullet"/>
      </w:pPr>
      <w:r>
        <w:t>CUS-F02 — Customer profile and account status</w:t>
      </w:r>
    </w:p>
    <w:p>
      <w:pPr>
        <w:pStyle w:val="ListBullet"/>
      </w:pPr>
      <w:r>
        <w:t>CUS-F03 — Address and contact information</w:t>
      </w:r>
    </w:p>
    <w:p>
      <w:pPr>
        <w:pStyle w:val="ListBullet"/>
      </w:pPr>
      <w:r>
        <w:t>CUS-F04 — Customer order history</w:t>
      </w:r>
    </w:p>
    <w:p>
      <w:pPr>
        <w:pStyle w:val="ListBullet"/>
      </w:pPr>
      <w:r>
        <w:t>CUS-F05 — Operational notes and restricted PII display</w:t>
      </w:r>
    </w:p>
    <w:p>
      <w:pPr>
        <w:pStyle w:val="Heading2"/>
      </w:pPr>
      <w:r>
        <w:t>EPIC-06 — RBAC &amp; Administration</w:t>
      </w:r>
    </w:p>
    <w:p>
      <w:pPr>
        <w:pStyle w:val="ListBullet"/>
      </w:pPr>
      <w:r>
        <w:t>RBAC-F01 — Role and permission model</w:t>
      </w:r>
    </w:p>
    <w:p>
      <w:pPr>
        <w:pStyle w:val="ListBullet"/>
      </w:pPr>
      <w:r>
        <w:t>RBAC-F02 — User-to-role assignment</w:t>
      </w:r>
    </w:p>
    <w:p>
      <w:pPr>
        <w:pStyle w:val="ListBullet"/>
      </w:pPr>
      <w:r>
        <w:t>RBAC-F03 — Permission-aware navigation and controls</w:t>
      </w:r>
    </w:p>
    <w:p>
      <w:pPr>
        <w:pStyle w:val="ListBullet"/>
      </w:pPr>
      <w:r>
        <w:t>RBAC-F04 — Server-side authorization enforcement</w:t>
      </w:r>
    </w:p>
    <w:p>
      <w:pPr>
        <w:pStyle w:val="ListBullet"/>
      </w:pPr>
      <w:r>
        <w:t>RBAC-F05 — Authorization test matrix and admin audit</w:t>
      </w:r>
    </w:p>
    <w:p>
      <w:pPr>
        <w:pStyle w:val="Heading2"/>
      </w:pPr>
      <w:r>
        <w:t>EPIC-07 — Audit &amp; Activity History</w:t>
      </w:r>
    </w:p>
    <w:p>
      <w:pPr>
        <w:pStyle w:val="ListBullet"/>
      </w:pPr>
      <w:r>
        <w:t>AUD-F01 — Global audit-event list</w:t>
      </w:r>
    </w:p>
    <w:p>
      <w:pPr>
        <w:pStyle w:val="ListBullet"/>
      </w:pPr>
      <w:r>
        <w:t>AUD-F02 — Filter and search audit records</w:t>
      </w:r>
    </w:p>
    <w:p>
      <w:pPr>
        <w:pStyle w:val="ListBullet"/>
      </w:pPr>
      <w:r>
        <w:t>AUD-F03 — Entity activity timelines</w:t>
      </w:r>
    </w:p>
    <w:p>
      <w:pPr>
        <w:pStyle w:val="ListBullet"/>
      </w:pPr>
      <w:r>
        <w:t>AUD-F04 — Before/after change metadata</w:t>
      </w:r>
    </w:p>
    <w:p>
      <w:pPr>
        <w:pStyle w:val="ListBullet"/>
      </w:pPr>
      <w:r>
        <w:t>AUD-F05 — Request/correlation traceability</w:t>
      </w:r>
    </w:p>
    <w:p>
      <w:pPr>
        <w:pStyle w:val="Heading2"/>
      </w:pPr>
      <w:r>
        <w:t>EPIC-08 — Operations Dashboard</w:t>
      </w:r>
    </w:p>
    <w:p>
      <w:pPr>
        <w:pStyle w:val="ListBullet"/>
      </w:pPr>
      <w:r>
        <w:t>DASH-F01 — Operational KPI cards</w:t>
      </w:r>
    </w:p>
    <w:p>
      <w:pPr>
        <w:pStyle w:val="ListBullet"/>
      </w:pPr>
      <w:r>
        <w:t>DASH-F02 — Low-stock work queue</w:t>
      </w:r>
    </w:p>
    <w:p>
      <w:pPr>
        <w:pStyle w:val="ListBullet"/>
      </w:pPr>
      <w:r>
        <w:t>DASH-F03 — Pending order/fulfilment work queue</w:t>
      </w:r>
    </w:p>
    <w:p>
      <w:pPr>
        <w:pStyle w:val="ListBullet"/>
      </w:pPr>
      <w:r>
        <w:t>DASH-F04 — Recent operational activity</w:t>
      </w:r>
    </w:p>
    <w:p>
      <w:pPr>
        <w:pStyle w:val="ListBullet"/>
      </w:pPr>
      <w:r>
        <w:t>DASH-F05 — Role-aware dashboard composition</w:t>
      </w:r>
    </w:p>
    <w:p>
      <w:pPr>
        <w:pStyle w:val="Heading2"/>
      </w:pPr>
      <w:r>
        <w:t>3.1 Cross-Cutting Concerns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Security</w:t>
      </w:r>
    </w:p>
    <w:p>
      <w:pPr>
        <w:pStyle w:val="ListBullet"/>
      </w:pPr>
      <w:r>
        <w:t>Performance and Web Vitals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Error handling and resilience</w:t>
      </w:r>
    </w:p>
    <w:p>
      <w:pPr>
        <w:pStyle w:val="ListBullet"/>
      </w:pPr>
      <w:r>
        <w:t>Testing and quality gates</w:t>
      </w:r>
    </w:p>
    <w:p>
      <w:pPr>
        <w:pStyle w:val="ListBullet"/>
      </w:pPr>
      <w:r>
        <w:t>Design-system consistency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AI-agent governance</w:t>
      </w:r>
    </w:p>
    <w:p>
      <w:pPr>
        <w:spacing w:after="80" w:line="252" w:lineRule="auto"/>
      </w:pPr>
      <w:r>
        <w:rPr>
          <w:b/>
        </w:rPr>
        <w:t xml:space="preserve">Important: </w:t>
      </w:r>
      <w:r>
        <w:t>Cross-cutting concerns are inherited requirements, not separate business Epics. A Feature may add explicit acceptance criteria when a cross-cutting risk is material.</w:t>
      </w:r>
    </w:p>
    <w:p>
      <w:pPr>
        <w:pStyle w:val="Heading1"/>
      </w:pPr>
      <w:r>
        <w:t>4. Foundation Specifications</w:t>
      </w:r>
    </w:p>
    <w:p>
      <w:pPr>
        <w:pStyle w:val="Heading2"/>
      </w:pPr>
      <w:r>
        <w:t>FND-001 — Product Vision &amp; Objectives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Define the product intent and learning/portfolio outcomes that guide prioritization.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CommerceOps SHALL remain an internal merchant administration platform, not a storefront.</w:t>
      </w:r>
    </w:p>
    <w:p>
      <w:pPr>
        <w:pStyle w:val="ListBullet"/>
      </w:pPr>
      <w:r>
        <w:t>Frontend engineering depth SHALL take priority over backend sophistication.</w:t>
      </w:r>
    </w:p>
    <w:p>
      <w:pPr>
        <w:pStyle w:val="ListBullet"/>
      </w:pPr>
      <w:r>
        <w:t>Features SHALL represent realistic enterprise operational problems rather than tutorial-grade CRUD only.</w:t>
      </w:r>
    </w:p>
    <w:p>
      <w:pPr>
        <w:pStyle w:val="ListBullet"/>
      </w:pPr>
      <w:r>
        <w:t>The project SHALL create interview-ready evidence of architecture decisions, trade-offs, testing and production-quality behavior.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Product tree</w:t>
      </w:r>
    </w:p>
    <w:p>
      <w:pPr>
        <w:pStyle w:val="ListBullet"/>
      </w:pPr>
      <w:r>
        <w:t>README product overview</w:t>
      </w:r>
    </w:p>
    <w:p>
      <w:pPr>
        <w:pStyle w:val="ListBullet"/>
      </w:pPr>
      <w:r>
        <w:t>Portfolio outcome statement</w:t>
      </w:r>
    </w:p>
    <w:p>
      <w:pPr>
        <w:pStyle w:val="Heading2"/>
      </w:pPr>
      <w:r>
        <w:t>FND-002 — Scope &amp; Product Boundaries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Prevent uncontrolled expansion and preserve the capstone learning objective.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v1 SHALL implement only the approved Epics and Features in Section 3 unless formally amended.</w:t>
      </w:r>
    </w:p>
    <w:p>
      <w:pPr>
        <w:pStyle w:val="ListBullet"/>
      </w:pPr>
      <w:r>
        <w:t>Out-of-scope technologies SHALL NOT be added without a proven requirement.</w:t>
      </w:r>
    </w:p>
    <w:p>
      <w:pPr>
        <w:pStyle w:val="ListBullet"/>
      </w:pPr>
      <w:r>
        <w:t>Backend work SHALL be sufficient to make frontend behavior realistic but SHALL NOT become a separate showcase product.</w:t>
      </w:r>
    </w:p>
    <w:p>
      <w:pPr>
        <w:pStyle w:val="ListBullet"/>
      </w:pPr>
      <w:r>
        <w:t>External third-party commerce/payment/shipping integrations SHALL be simulated through controlled domain services or fixtures in v1.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Scope section</w:t>
      </w:r>
    </w:p>
    <w:p>
      <w:pPr>
        <w:pStyle w:val="ListBullet"/>
      </w:pPr>
      <w:r>
        <w:t>Feature Out-of-Scope clauses</w:t>
      </w:r>
    </w:p>
    <w:p>
      <w:pPr>
        <w:pStyle w:val="ListBullet"/>
      </w:pPr>
      <w:r>
        <w:t>ADR for approved scope-changing dependencies</w:t>
      </w:r>
    </w:p>
    <w:p>
      <w:pPr>
        <w:pStyle w:val="Heading2"/>
      </w:pPr>
      <w:r>
        <w:t>FND-003 — Technology Stack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Lock employer-relevant major technology choices while allowing compatible patch updates through the repository lockfile.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Major technology choices are frozen by this Master Spec. Patch/minor updates may be adopted when compatible and validated by CI.</w:t>
      </w:r>
    </w:p>
    <w:p>
      <w:pPr>
        <w:pStyle w:val="ListBullet"/>
      </w:pPr>
      <w:r>
        <w:t>Pre-release/canary dependencies SHALL NOT be used for the baseline unless an ADR explicitly justifies them.</w:t>
      </w:r>
    </w:p>
    <w:p>
      <w:pPr>
        <w:pStyle w:val="ListBullet"/>
      </w:pPr>
      <w:r>
        <w:t>TypeScript 7 SHALL be the primary compiler. Tooling that still requires the legacy compiler API may use the TypeScript 6 compatibility path documented in ADR-004.</w:t>
      </w:r>
    </w:p>
    <w:p>
      <w:pPr>
        <w:pStyle w:val="ListBullet"/>
      </w:pPr>
      <w:r>
        <w:t>RTK Query SHALL NOT be introduced while TanStack Query owns server-state synchronization.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r>
              <w:rPr>
                <w:color w:val="FFFFFF"/>
              </w:rPr>
              <w:t>Area</w:t>
            </w:r>
          </w:p>
        </w:tc>
        <w:tc>
          <w:tcPr>
            <w:tcW w:type="dxa" w:w="4608"/>
            <w:shd w:fill="1F4E78"/>
            <w:vAlign w:val="center"/>
          </w:tcPr>
          <w:p>
            <w:r>
              <w:rPr>
                <w:color w:val="FFFFFF"/>
              </w:rPr>
              <w:t>Locked choice</w:t>
            </w:r>
          </w:p>
        </w:tc>
        <w:tc>
          <w:tcPr>
            <w:tcW w:type="dxa" w:w="3384"/>
            <w:shd w:fill="1F4E78"/>
            <w:vAlign w:val="center"/>
          </w:tcPr>
          <w:p>
            <w:r>
              <w:rPr>
                <w:color w:val="FFFFFF"/>
              </w:rPr>
              <w:t>Intent</w:t>
            </w:r>
          </w:p>
        </w:tc>
      </w:tr>
      <w:tr>
        <w:tc>
          <w:tcPr>
            <w:tcW w:type="dxa" w:w="2088"/>
            <w:vAlign w:val="top"/>
          </w:tcPr>
          <w:p>
            <w:r>
              <w:t>Frontend core</w:t>
            </w:r>
          </w:p>
        </w:tc>
        <w:tc>
          <w:tcPr>
            <w:tcW w:type="dxa" w:w="4608"/>
            <w:vAlign w:val="top"/>
          </w:tcPr>
          <w:p>
            <w:r>
              <w:t>React 19.2; Next.js 16.3 App Router; TypeScript 7 strict</w:t>
            </w:r>
          </w:p>
        </w:tc>
        <w:tc>
          <w:tcPr>
            <w:tcW w:type="dxa" w:w="3384"/>
            <w:vAlign w:val="top"/>
          </w:tcPr>
          <w:p>
            <w:r>
              <w:t>Current stable modern React platform baseline.</w:t>
            </w:r>
          </w:p>
        </w:tc>
      </w:tr>
      <w:tr>
        <w:tc>
          <w:tcPr>
            <w:tcW w:type="dxa" w:w="2088"/>
            <w:vAlign w:val="top"/>
          </w:tcPr>
          <w:p>
            <w:r>
              <w:t>Styling / UI</w:t>
            </w:r>
          </w:p>
        </w:tc>
        <w:tc>
          <w:tcPr>
            <w:tcW w:type="dxa" w:w="4608"/>
            <w:vAlign w:val="top"/>
          </w:tcPr>
          <w:p>
            <w:r>
              <w:t>Tailwind CSS 4.3; shadcn/ui with accessible headless primitives</w:t>
            </w:r>
          </w:p>
        </w:tc>
        <w:tc>
          <w:tcPr>
            <w:tcW w:type="dxa" w:w="3384"/>
            <w:vAlign w:val="top"/>
          </w:tcPr>
          <w:p>
            <w:r>
              <w:t>Fast composition while retaining component/API ownership.</w:t>
            </w:r>
          </w:p>
        </w:tc>
      </w:tr>
      <w:tr>
        <w:tc>
          <w:tcPr>
            <w:tcW w:type="dxa" w:w="2088"/>
            <w:vAlign w:val="top"/>
          </w:tcPr>
          <w:p>
            <w:r>
              <w:t>Server state</w:t>
            </w:r>
          </w:p>
        </w:tc>
        <w:tc>
          <w:tcPr>
            <w:tcW w:type="dxa" w:w="4608"/>
            <w:vAlign w:val="top"/>
          </w:tcPr>
          <w:p>
            <w:r>
              <w:t>TanStack Query v5</w:t>
            </w:r>
          </w:p>
        </w:tc>
        <w:tc>
          <w:tcPr>
            <w:tcW w:type="dxa" w:w="3384"/>
            <w:vAlign w:val="top"/>
          </w:tcPr>
          <w:p>
            <w:r>
              <w:t>Fetching, caching, mutation, invalidation, optimistic workflows.</w:t>
            </w:r>
          </w:p>
        </w:tc>
      </w:tr>
      <w:tr>
        <w:tc>
          <w:tcPr>
            <w:tcW w:type="dxa" w:w="2088"/>
            <w:vAlign w:val="top"/>
          </w:tcPr>
          <w:p>
            <w:r>
              <w:t>Client state</w:t>
            </w:r>
          </w:p>
        </w:tc>
        <w:tc>
          <w:tcPr>
            <w:tcW w:type="dxa" w:w="4608"/>
            <w:vAlign w:val="top"/>
          </w:tcPr>
          <w:p>
            <w:r>
              <w:t>Redux Toolkit 2.x — scoped</w:t>
            </w:r>
          </w:p>
        </w:tc>
        <w:tc>
          <w:tcPr>
            <w:tcW w:type="dxa" w:w="3384"/>
            <w:vAlign w:val="top"/>
          </w:tcPr>
          <w:p>
            <w:r>
              <w:t>Only genuine cross-screen client-only state; no server entity cache.</w:t>
            </w:r>
          </w:p>
        </w:tc>
      </w:tr>
      <w:tr>
        <w:tc>
          <w:tcPr>
            <w:tcW w:type="dxa" w:w="2088"/>
            <w:vAlign w:val="top"/>
          </w:tcPr>
          <w:p>
            <w:r>
              <w:t>Data grids</w:t>
            </w:r>
          </w:p>
        </w:tc>
        <w:tc>
          <w:tcPr>
            <w:tcW w:type="dxa" w:w="4608"/>
            <w:vAlign w:val="top"/>
          </w:tcPr>
          <w:p>
            <w:r>
              <w:t>TanStack Table v9</w:t>
            </w:r>
          </w:p>
        </w:tc>
        <w:tc>
          <w:tcPr>
            <w:tcW w:type="dxa" w:w="3384"/>
            <w:vAlign w:val="top"/>
          </w:tcPr>
          <w:p>
            <w:r>
              <w:t>Headless enterprise table mechanics and control.</w:t>
            </w:r>
          </w:p>
        </w:tc>
      </w:tr>
      <w:tr>
        <w:tc>
          <w:tcPr>
            <w:tcW w:type="dxa" w:w="2088"/>
            <w:vAlign w:val="top"/>
          </w:tcPr>
          <w:p>
            <w:r>
              <w:t>Forms / validation</w:t>
            </w:r>
          </w:p>
        </w:tc>
        <w:tc>
          <w:tcPr>
            <w:tcW w:type="dxa" w:w="4608"/>
            <w:vAlign w:val="top"/>
          </w:tcPr>
          <w:p>
            <w:r>
              <w:t>React Hook Form; Zod 4</w:t>
            </w:r>
          </w:p>
        </w:tc>
        <w:tc>
          <w:tcPr>
            <w:tcW w:type="dxa" w:w="3384"/>
            <w:vAlign w:val="top"/>
          </w:tcPr>
          <w:p>
            <w:r>
              <w:t>Complex/nested forms with runtime validation and typed schemas.</w:t>
            </w:r>
          </w:p>
        </w:tc>
      </w:tr>
      <w:tr>
        <w:tc>
          <w:tcPr>
            <w:tcW w:type="dxa" w:w="2088"/>
            <w:vAlign w:val="top"/>
          </w:tcPr>
          <w:p>
            <w:r>
              <w:t>Component workshop</w:t>
            </w:r>
          </w:p>
        </w:tc>
        <w:tc>
          <w:tcPr>
            <w:tcW w:type="dxa" w:w="4608"/>
            <w:vAlign w:val="top"/>
          </w:tcPr>
          <w:p>
            <w:r>
              <w:t>Storybook 10.4 — packages/ui only</w:t>
            </w:r>
          </w:p>
        </w:tc>
        <w:tc>
          <w:tcPr>
            <w:tcW w:type="dxa" w:w="3384"/>
            <w:vAlign w:val="top"/>
          </w:tcPr>
          <w:p>
            <w:r>
              <w:t>Design-system documentation, states, interaction/a11y checks.</w:t>
            </w:r>
          </w:p>
        </w:tc>
      </w:tr>
      <w:tr>
        <w:tc>
          <w:tcPr>
            <w:tcW w:type="dxa" w:w="2088"/>
            <w:vAlign w:val="top"/>
          </w:tcPr>
          <w:p>
            <w:r>
              <w:t>Backend</w:t>
            </w:r>
          </w:p>
        </w:tc>
        <w:tc>
          <w:tcPr>
            <w:tcW w:type="dxa" w:w="4608"/>
            <w:vAlign w:val="top"/>
          </w:tcPr>
          <w:p>
            <w:r>
              <w:t>Node.js 24 LTS; NestJS 11; REST/OpenAPI</w:t>
            </w:r>
          </w:p>
        </w:tc>
        <w:tc>
          <w:tcPr>
            <w:tcW w:type="dxa" w:w="3384"/>
            <w:vAlign w:val="top"/>
          </w:tcPr>
          <w:p>
            <w:r>
              <w:t>Explicit frontend/backend boundary and enterprise API patterns.</w:t>
            </w:r>
          </w:p>
        </w:tc>
      </w:tr>
      <w:tr>
        <w:tc>
          <w:tcPr>
            <w:tcW w:type="dxa" w:w="2088"/>
            <w:vAlign w:val="top"/>
          </w:tcPr>
          <w:p>
            <w:r>
              <w:t>Data</w:t>
            </w:r>
          </w:p>
        </w:tc>
        <w:tc>
          <w:tcPr>
            <w:tcW w:type="dxa" w:w="4608"/>
            <w:vAlign w:val="top"/>
          </w:tcPr>
          <w:p>
            <w:r>
              <w:t>PostgreSQL 18; Prisma ORM 7</w:t>
            </w:r>
          </w:p>
        </w:tc>
        <w:tc>
          <w:tcPr>
            <w:tcW w:type="dxa" w:w="3384"/>
            <w:vAlign w:val="top"/>
          </w:tcPr>
          <w:p>
            <w:r>
              <w:t>Relational model with typed ORM access.</w:t>
            </w:r>
          </w:p>
        </w:tc>
      </w:tr>
      <w:tr>
        <w:tc>
          <w:tcPr>
            <w:tcW w:type="dxa" w:w="2088"/>
            <w:vAlign w:val="top"/>
          </w:tcPr>
          <w:p>
            <w:r>
              <w:t>Testing</w:t>
            </w:r>
          </w:p>
        </w:tc>
        <w:tc>
          <w:tcPr>
            <w:tcW w:type="dxa" w:w="4608"/>
            <w:vAlign w:val="top"/>
          </w:tcPr>
          <w:p>
            <w:r>
              <w:t>Vitest; React Testing Library; Playwright</w:t>
            </w:r>
          </w:p>
        </w:tc>
        <w:tc>
          <w:tcPr>
            <w:tcW w:type="dxa" w:w="3384"/>
            <w:vAlign w:val="top"/>
          </w:tcPr>
          <w:p>
            <w:r>
              <w:t>Lean test pyramid emphasizing behavior and critical flows.</w:t>
            </w:r>
          </w:p>
        </w:tc>
      </w:tr>
      <w:tr>
        <w:tc>
          <w:tcPr>
            <w:tcW w:type="dxa" w:w="2088"/>
            <w:vAlign w:val="top"/>
          </w:tcPr>
          <w:p>
            <w:r>
              <w:t>Engineering</w:t>
            </w:r>
          </w:p>
        </w:tc>
        <w:tc>
          <w:tcPr>
            <w:tcW w:type="dxa" w:w="4608"/>
            <w:vAlign w:val="top"/>
          </w:tcPr>
          <w:p>
            <w:r>
              <w:t>pnpm; Turborepo; ESLint; Prettier; Git</w:t>
            </w:r>
          </w:p>
        </w:tc>
        <w:tc>
          <w:tcPr>
            <w:tcW w:type="dxa" w:w="3384"/>
            <w:vAlign w:val="top"/>
          </w:tcPr>
          <w:p>
            <w:r>
              <w:t>Monorepo and automated consistency.</w:t>
            </w:r>
          </w:p>
        </w:tc>
      </w:tr>
      <w:tr>
        <w:tc>
          <w:tcPr>
            <w:tcW w:type="dxa" w:w="2088"/>
            <w:vAlign w:val="top"/>
          </w:tcPr>
          <w:p>
            <w:r>
              <w:t>Delivery</w:t>
            </w:r>
          </w:p>
        </w:tc>
        <w:tc>
          <w:tcPr>
            <w:tcW w:type="dxa" w:w="4608"/>
            <w:vAlign w:val="top"/>
          </w:tcPr>
          <w:p>
            <w:r>
              <w:t>Docker / Compose; GitHub Actions</w:t>
            </w:r>
          </w:p>
        </w:tc>
        <w:tc>
          <w:tcPr>
            <w:tcW w:type="dxa" w:w="3384"/>
            <w:vAlign w:val="top"/>
          </w:tcPr>
          <w:p>
            <w:r>
              <w:t>Reproducible local stack and CI quality gates.</w:t>
            </w:r>
          </w:p>
        </w:tc>
      </w:tr>
      <w:tr>
        <w:tc>
          <w:tcPr>
            <w:tcW w:type="dxa" w:w="2088"/>
            <w:vAlign w:val="top"/>
          </w:tcPr>
          <w:p>
            <w:r>
              <w:t>Observability</w:t>
            </w:r>
          </w:p>
        </w:tc>
        <w:tc>
          <w:tcPr>
            <w:tcW w:type="dxa" w:w="4608"/>
            <w:vAlign w:val="top"/>
          </w:tcPr>
          <w:p>
            <w:r>
              <w:t>Sentry + structured API logs + Web Vitals capture</w:t>
            </w:r>
          </w:p>
        </w:tc>
        <w:tc>
          <w:tcPr>
            <w:tcW w:type="dxa" w:w="3384"/>
            <w:vAlign w:val="top"/>
          </w:tcPr>
          <w:p>
            <w:r>
              <w:t>Concrete error/performance evidence without platform sprawl.</w:t>
            </w:r>
          </w:p>
        </w:tc>
      </w:tr>
      <w:tr>
        <w:tc>
          <w:tcPr>
            <w:tcW w:type="dxa" w:w="2088"/>
            <w:vAlign w:val="top"/>
          </w:tcPr>
          <w:p>
            <w:r>
              <w:t>Feature flags</w:t>
            </w:r>
          </w:p>
        </w:tc>
        <w:tc>
          <w:tcPr>
            <w:tcW w:type="dxa" w:w="4608"/>
            <w:vAlign w:val="top"/>
          </w:tcPr>
          <w:p>
            <w:r>
              <w:t>Typed in-app abstraction</w:t>
            </w:r>
          </w:p>
        </w:tc>
        <w:tc>
          <w:tcPr>
            <w:tcW w:type="dxa" w:w="3384"/>
            <w:vAlign w:val="top"/>
          </w:tcPr>
          <w:p>
            <w:r>
              <w:t>Learn deployment-vs-release discipline without vendor lock-in.</w:t>
            </w:r>
          </w:p>
        </w:tc>
      </w:tr>
    </w:tbl>
    <w:p>
      <w:pPr>
        <w:pStyle w:val="Heading2"/>
      </w:pPr>
      <w:r>
        <w:t>FND-004 — System Architecture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Define high-level runtime boundaries and dependency direction.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The browser SHALL interact with a Next.js/React web application.</w:t>
      </w:r>
    </w:p>
    <w:p>
      <w:pPr>
        <w:pStyle w:val="ListBullet"/>
      </w:pPr>
      <w:r>
        <w:t>The web application SHALL access CommerceOps business APIs through REST/JSON served by NestJS.</w:t>
      </w:r>
    </w:p>
    <w:p>
      <w:pPr>
        <w:pStyle w:val="ListBullet"/>
      </w:pPr>
      <w:r>
        <w:t>NestJS SHALL own server-side authorization and business-rule enforcement.</w:t>
      </w:r>
    </w:p>
    <w:p>
      <w:pPr>
        <w:pStyle w:val="ListBullet"/>
      </w:pPr>
      <w:r>
        <w:t>Prisma SHALL mediate relational persistence in PostgreSQL.</w:t>
      </w:r>
    </w:p>
    <w:p>
      <w:pPr>
        <w:pStyle w:val="ListBullet"/>
      </w:pPr>
      <w:r>
        <w:t>The Next.js application SHALL NOT become the primary domain backend.</w:t>
      </w:r>
    </w:p>
    <w:p>
      <w:pPr>
        <w:pStyle w:val="ListBullet"/>
      </w:pPr>
      <w:r>
        <w:t>Shared packages SHALL contain contracts and UI primitives, not hidden cross-domain business logic.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ADR-001 separate NestJS API</w:t>
      </w:r>
    </w:p>
    <w:p>
      <w:pPr>
        <w:pStyle w:val="Heading2"/>
      </w:pPr>
      <w:r>
        <w:t>FND-005 — Frontend Architecture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Create clear rendering, feature and component boundaries suitable for a modern React/Next.js application.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Use App Router and explicit Server Component / Client Component boundaries.</w:t>
      </w:r>
    </w:p>
    <w:p>
      <w:pPr>
        <w:pStyle w:val="ListBullet"/>
      </w:pPr>
      <w:r>
        <w:t>Server Components MAY fetch route-level initial/read-oriented data when server rendering materially improves first paint or composition.</w:t>
      </w:r>
    </w:p>
    <w:p>
      <w:pPr>
        <w:pStyle w:val="ListBullet"/>
      </w:pPr>
      <w:r>
        <w:t>Interactive server state after hydration SHALL be owned by TanStack Query.</w:t>
      </w:r>
    </w:p>
    <w:p>
      <w:pPr>
        <w:pStyle w:val="ListBullet"/>
      </w:pPr>
      <w:r>
        <w:t>If server-prefetched data is subsequently owned by TanStack Query, it SHALL hydrate the query cache rather than trigger duplicate independent ownership.</w:t>
      </w:r>
    </w:p>
    <w:p>
      <w:pPr>
        <w:pStyle w:val="ListBullet"/>
      </w:pPr>
      <w:r>
        <w:t>Feature code SHALL be organized by business capability rather than by generic technical layer alone.</w:t>
      </w:r>
    </w:p>
    <w:p>
      <w:pPr>
        <w:pStyle w:val="ListBullet"/>
      </w:pPr>
      <w:r>
        <w:t>Reusable visual primitives SHALL live in packages/ui; feature-specific composed components SHALL remain near their feature.</w:t>
      </w:r>
    </w:p>
    <w:p>
      <w:pPr>
        <w:pStyle w:val="ListBullet"/>
      </w:pPr>
      <w:r>
        <w:t>URL state SHALL own shareable filters, search, pagination and view state when deep-linking is useful.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Frontend architecture README</w:t>
      </w:r>
    </w:p>
    <w:p>
      <w:pPr>
        <w:pStyle w:val="ListBullet"/>
      </w:pPr>
      <w:r>
        <w:t>RSC/query ownership examples</w:t>
      </w:r>
    </w:p>
    <w:p>
      <w:pPr>
        <w:pStyle w:val="ListBullet"/>
      </w:pPr>
      <w:r>
        <w:t>Component-boundary ADRs where needed</w:t>
      </w:r>
    </w:p>
    <w:p>
      <w:pPr>
        <w:pStyle w:val="Heading2"/>
      </w:pPr>
      <w:r>
        <w:t>FND-006 — Backend Architecture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Provide a lean but credible backend that enforces business and security rules.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NestJS modules SHALL align primarily with business domains (products, inventory, orders, customers, auth, audit).</w:t>
      </w:r>
    </w:p>
    <w:p>
      <w:pPr>
        <w:pStyle w:val="ListBullet"/>
      </w:pPr>
      <w:r>
        <w:t>Controllers SHALL be thin transport adapters; domain/application services SHALL own business rules.</w:t>
      </w:r>
    </w:p>
    <w:p>
      <w:pPr>
        <w:pStyle w:val="ListBullet"/>
      </w:pPr>
      <w:r>
        <w:t>Authorization SHALL be enforced server-side independent of UI visibility.</w:t>
      </w:r>
    </w:p>
    <w:p>
      <w:pPr>
        <w:pStyle w:val="ListBullet"/>
      </w:pPr>
      <w:r>
        <w:t>Unsafe/retryable operations such as inventory adjustment and refund SHALL support idempotency where duplicate execution would be harmful.</w:t>
      </w:r>
    </w:p>
    <w:p>
      <w:pPr>
        <w:pStyle w:val="ListBullet"/>
      </w:pPr>
      <w:r>
        <w:t>The backend SHALL not be decomposed into microservices for v1.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OpenAPI specification</w:t>
      </w:r>
    </w:p>
    <w:p>
      <w:pPr>
        <w:pStyle w:val="ListBullet"/>
      </w:pPr>
      <w:r>
        <w:t>Module README where complexity warrants</w:t>
      </w:r>
    </w:p>
    <w:p>
      <w:pPr>
        <w:pStyle w:val="ListBullet"/>
      </w:pPr>
      <w:r>
        <w:t>Integration tests for domain/security invariants</w:t>
      </w:r>
    </w:p>
    <w:p>
      <w:pPr>
        <w:pStyle w:val="Heading2"/>
      </w:pPr>
      <w:r>
        <w:t>FND-007 — Data Architecture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Define consistent relational modeling, identity, monetary and audit conventions.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Persisted entities SHALL use stable globally unique identifiers.</w:t>
      </w:r>
    </w:p>
    <w:p>
      <w:pPr>
        <w:pStyle w:val="ListBullet"/>
      </w:pPr>
      <w:r>
        <w:t>All mutable business entities SHALL include createdAt, updatedAt and version/concurrency metadata where concurrent modification is material.</w:t>
      </w:r>
    </w:p>
    <w:p>
      <w:pPr>
        <w:pStyle w:val="ListBullet"/>
      </w:pPr>
      <w:r>
        <w:t>Monetary values SHALL NOT use binary floating-point; store integer minor units plus ISO currency code unless a documented exception applies.</w:t>
      </w:r>
    </w:p>
    <w:p>
      <w:pPr>
        <w:pStyle w:val="ListBullet"/>
      </w:pPr>
      <w:r>
        <w:t>Inventory changes SHALL be recorded as auditable adjustment events; current balance may be derived/materialized but changes SHALL remain traceable.</w:t>
      </w:r>
    </w:p>
    <w:p>
      <w:pPr>
        <w:pStyle w:val="ListBullet"/>
      </w:pPr>
      <w:r>
        <w:t>Soft-delete SHALL NOT be a universal default; use status/archive semantics only where the domain requires recoverability/history.</w:t>
      </w:r>
    </w:p>
    <w:p>
      <w:pPr>
        <w:pStyle w:val="ListBullet"/>
      </w:pPr>
      <w:r>
        <w:t>Seed data SHALL be realistic and domain-coherent, not placeholder Product 1 / Lorem ipsum data.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Prisma schema</w:t>
      </w:r>
    </w:p>
    <w:p>
      <w:pPr>
        <w:pStyle w:val="ListBullet"/>
      </w:pPr>
      <w:r>
        <w:t>Entity relationship diagram</w:t>
      </w:r>
    </w:p>
    <w:p>
      <w:pPr>
        <w:pStyle w:val="ListBullet"/>
      </w:pPr>
      <w:r>
        <w:t>Migration history</w:t>
      </w:r>
    </w:p>
    <w:p>
      <w:pPr>
        <w:pStyle w:val="ListBullet"/>
      </w:pPr>
      <w:r>
        <w:t>Seed-data specification</w:t>
      </w:r>
    </w:p>
    <w:p>
      <w:pPr>
        <w:pStyle w:val="Heading2"/>
      </w:pPr>
      <w:r>
        <w:t>FND-008 — API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Make client/server contracts predictable, debuggable and testable.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REST endpoints SHALL be versioned under /api/v1.</w:t>
      </w:r>
    </w:p>
    <w:p>
      <w:pPr>
        <w:pStyle w:val="ListBullet"/>
      </w:pPr>
      <w:r>
        <w:t>Resource naming SHALL use plural nouns and consistent HTTP semantics.</w:t>
      </w:r>
    </w:p>
    <w:p>
      <w:pPr>
        <w:pStyle w:val="ListBullet"/>
      </w:pPr>
      <w:r>
        <w:t>Input and output contracts SHALL be runtime-validated with Zod-compatible schemas or equivalent server validation, with shared types only where ownership remains clear.</w:t>
      </w:r>
    </w:p>
    <w:p>
      <w:pPr>
        <w:pStyle w:val="ListBullet"/>
      </w:pPr>
      <w:r>
        <w:t>Validation and business errors SHALL use a consistent Problem Details-style error envelope with machine-readable code, human message and correlationId.</w:t>
      </w:r>
    </w:p>
    <w:p>
      <w:pPr>
        <w:pStyle w:val="ListBullet"/>
      </w:pPr>
      <w:r>
        <w:t>List endpoints SHALL expose explicit pagination, sorting and filtering contracts.</w:t>
      </w:r>
    </w:p>
    <w:p>
      <w:pPr>
        <w:pStyle w:val="ListBullet"/>
      </w:pPr>
      <w:r>
        <w:t>Mutations requiring duplicate-protection SHALL accept an idempotency key.</w:t>
      </w:r>
    </w:p>
    <w:p>
      <w:pPr>
        <w:pStyle w:val="ListBullet"/>
      </w:pPr>
      <w:r>
        <w:t>Concurrency-sensitive updates SHALL surface version conflicts distinctly (HTTP 409 or equivalent documented conflict contract).</w:t>
      </w:r>
    </w:p>
    <w:p>
      <w:pPr>
        <w:pStyle w:val="ListBullet"/>
      </w:pPr>
      <w:r>
        <w:t>Every API response/log path SHALL propagate a correlation/request ID.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OpenAPI / Swagger docs</w:t>
      </w:r>
    </w:p>
    <w:p>
      <w:pPr>
        <w:pStyle w:val="ListBullet"/>
      </w:pPr>
      <w:r>
        <w:t>Contract tests for critical endpoints</w:t>
      </w:r>
    </w:p>
    <w:p>
      <w:pPr>
        <w:pStyle w:val="ListBullet"/>
      </w:pPr>
      <w:r>
        <w:t>Error-code catalog</w:t>
      </w:r>
    </w:p>
    <w:p>
      <w:pPr>
        <w:pStyle w:val="Heading2"/>
      </w:pPr>
      <w:r>
        <w:t>FND-009 — State Management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Prevent duplicated state, cache confusion and unnecessary global state.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TanStack Query SHALL own remote/server state: products, orders, customers, inventory, audit events and API synchronization.</w:t>
      </w:r>
    </w:p>
    <w:p>
      <w:pPr>
        <w:pStyle w:val="ListBullet"/>
      </w:pPr>
      <w:r>
        <w:t>Redux Toolkit SHALL own only named cross-feature client-only state such as workspace context, persistent UI preferences or complex client workflow state.</w:t>
      </w:r>
    </w:p>
    <w:p>
      <w:pPr>
        <w:pStyle w:val="ListBullet"/>
      </w:pPr>
      <w:r>
        <w:t>Redux SHALL NOT store server-shaped entity collections solely to cache API responses.</w:t>
      </w:r>
    </w:p>
    <w:p>
      <w:pPr>
        <w:pStyle w:val="ListBullet"/>
      </w:pPr>
      <w:r>
        <w:t>RTK Query SHALL NOT be used in this product baseline.</w:t>
      </w:r>
    </w:p>
    <w:p>
      <w:pPr>
        <w:pStyle w:val="ListBullet"/>
      </w:pPr>
      <w:r>
        <w:t>Local ephemeral interaction state SHALL remain in React components/hooks.</w:t>
      </w:r>
    </w:p>
    <w:p>
      <w:pPr>
        <w:pStyle w:val="ListBullet"/>
      </w:pPr>
      <w:r>
        <w:t>Shareable navigation state such as search/filter/page SHALL prefer URL state.</w:t>
      </w:r>
    </w:p>
    <w:p>
      <w:pPr>
        <w:pStyle w:val="ListBullet"/>
      </w:pPr>
      <w:r>
        <w:t>Every new Redux slice SHALL document why local state, URL state or TanStack Query is insufficient.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State ownership decision table</w:t>
      </w:r>
    </w:p>
    <w:p>
      <w:pPr>
        <w:pStyle w:val="ListBullet"/>
      </w:pPr>
      <w:r>
        <w:t>PR checklist rule for new Redux slices</w:t>
      </w:r>
    </w:p>
    <w:p>
      <w:pPr>
        <w:pStyle w:val="Heading2"/>
      </w:pPr>
      <w:r>
        <w:t>FND-010 — UI &amp; Design-System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Create a coherent enterprise admin UI with reusable, accessible component APIs.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packages/ui SHALL contain reusable primitives and shared patterns such as Button, Input, Select, Dialog, Drawer, Badge, DataTable shell, Pagination, EmptyState, Skeleton, Toast, FormField and ConfirmationDialog.</w:t>
      </w:r>
    </w:p>
    <w:p>
      <w:pPr>
        <w:pStyle w:val="ListBullet"/>
      </w:pPr>
      <w:r>
        <w:t>Feature code SHALL consume design-system APIs rather than duplicate raw styles across screens.</w:t>
      </w:r>
    </w:p>
    <w:p>
      <w:pPr>
        <w:pStyle w:val="ListBullet"/>
      </w:pPr>
      <w:r>
        <w:t>Component variants SHALL use typed APIs (for example CVA-style variant definitions) rather than ad-hoc conditional class sprawl.</w:t>
      </w:r>
    </w:p>
    <w:p>
      <w:pPr>
        <w:pStyle w:val="ListBullet"/>
      </w:pPr>
      <w:r>
        <w:t>Storybook coverage SHALL focus on packages/ui and complex reusable patterns, not every route/page.</w:t>
      </w:r>
    </w:p>
    <w:p>
      <w:pPr>
        <w:pStyle w:val="ListBullet"/>
      </w:pPr>
      <w:r>
        <w:t>All async screens SHALL define loading, empty, error, partial and success states.</w:t>
      </w:r>
    </w:p>
    <w:p>
      <w:pPr>
        <w:pStyle w:val="ListBullet"/>
      </w:pPr>
      <w:r>
        <w:t>Destructive actions SHALL use clear confirmation and consequence messaging.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Storybook catalog for packages/ui</w:t>
      </w:r>
    </w:p>
    <w:p>
      <w:pPr>
        <w:pStyle w:val="ListBullet"/>
      </w:pPr>
      <w:r>
        <w:t>UI principles README</w:t>
      </w:r>
    </w:p>
    <w:p>
      <w:pPr>
        <w:pStyle w:val="ListBullet"/>
      </w:pPr>
      <w:r>
        <w:t>Representative visual states</w:t>
      </w:r>
    </w:p>
    <w:p>
      <w:pPr>
        <w:pStyle w:val="Heading2"/>
      </w:pPr>
      <w:r>
        <w:t>FND-011 — Accessibility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Make accessibility an implementation default and preserve the candidate’s existing WCAG strength.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Target WCAG 2.2 AA for applicable product behavior.</w:t>
      </w:r>
    </w:p>
    <w:p>
      <w:pPr>
        <w:pStyle w:val="ListBullet"/>
      </w:pPr>
      <w:r>
        <w:t>Semantic HTML SHALL be preferred before ARIA.</w:t>
      </w:r>
    </w:p>
    <w:p>
      <w:pPr>
        <w:pStyle w:val="ListBullet"/>
      </w:pPr>
      <w:r>
        <w:t>Dialogs, drawers and menus SHALL implement correct focus management, escape behavior and keyboard navigation.</w:t>
      </w:r>
    </w:p>
    <w:p>
      <w:pPr>
        <w:pStyle w:val="ListBullet"/>
      </w:pPr>
      <w:r>
        <w:t>Data tables SHALL remain navigable and understandable with assistive technology; interactive controls require accessible names.</w:t>
      </w:r>
    </w:p>
    <w:p>
      <w:pPr>
        <w:pStyle w:val="ListBullet"/>
      </w:pPr>
      <w:r>
        <w:t>Color SHALL NOT be the sole carrier of meaning.</w:t>
      </w:r>
    </w:p>
    <w:p>
      <w:pPr>
        <w:pStyle w:val="ListBullet"/>
      </w:pPr>
      <w:r>
        <w:t>Accessibility assertions SHALL be embedded in component/E2E tests for critical patterns rather than maintained as a disconnected testing program.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Accessibility checklist</w:t>
      </w:r>
    </w:p>
    <w:p>
      <w:pPr>
        <w:pStyle w:val="ListBullet"/>
      </w:pPr>
      <w:r>
        <w:t>Automated axe-style assertions on representative flows</w:t>
      </w:r>
    </w:p>
    <w:p>
      <w:pPr>
        <w:pStyle w:val="ListBullet"/>
      </w:pPr>
      <w:r>
        <w:t>Keyboard review evidence for complex widgets</w:t>
      </w:r>
    </w:p>
    <w:p>
      <w:pPr>
        <w:pStyle w:val="Heading2"/>
      </w:pPr>
      <w:r>
        <w:t>FND-012 — Security &amp; RBAC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Enforce authentication, authorization, secure transport assumptions and common web security practices.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Authentication SHALL use short-lived access credentials with a secure HTTP-only refresh/session mechanism; secrets SHALL never be stored in source control.</w:t>
      </w:r>
    </w:p>
    <w:p>
      <w:pPr>
        <w:pStyle w:val="ListBullet"/>
      </w:pPr>
      <w:r>
        <w:t>Authorization SHALL be enforced in the API for every protected operation and resource access.</w:t>
      </w:r>
    </w:p>
    <w:p>
      <w:pPr>
        <w:pStyle w:val="ListBullet"/>
      </w:pPr>
      <w:r>
        <w:t>UI permission checks SHALL improve UX only; they SHALL NOT be treated as security enforcement.</w:t>
      </w:r>
    </w:p>
    <w:p>
      <w:pPr>
        <w:pStyle w:val="ListBullet"/>
      </w:pPr>
      <w:r>
        <w:t>Critical RBAC/business-rule tests SHALL be defined before or independently from agent implementation.</w:t>
      </w:r>
    </w:p>
    <w:p>
      <w:pPr>
        <w:pStyle w:val="ListBullet"/>
      </w:pPr>
      <w:r>
        <w:t>Unauthorized resource access SHALL return 403/404 according to the documented information-disclosure policy; IDOR-style tests SHALL be included.</w:t>
      </w:r>
    </w:p>
    <w:p>
      <w:pPr>
        <w:pStyle w:val="ListBullet"/>
      </w:pPr>
      <w:r>
        <w:t>Inputs SHALL be validated server-side; output encoding and safe rendering rules SHALL prevent injection/XSS.</w:t>
      </w:r>
    </w:p>
    <w:p>
      <w:pPr>
        <w:pStyle w:val="ListBullet"/>
      </w:pPr>
      <w:r>
        <w:t>Refresh/token handling, CORS/CSRF posture and cookie attributes SHALL be explicitly documented before authentication implementation is accepted.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RBAC matrix</w:t>
      </w:r>
    </w:p>
    <w:p>
      <w:pPr>
        <w:pStyle w:val="ListBullet"/>
      </w:pPr>
      <w:r>
        <w:t>Security test cases</w:t>
      </w:r>
    </w:p>
    <w:p>
      <w:pPr>
        <w:pStyle w:val="ListBullet"/>
      </w:pPr>
      <w:r>
        <w:t>Auth sequence diagram</w:t>
      </w:r>
    </w:p>
    <w:p>
      <w:pPr>
        <w:pStyle w:val="ListBullet"/>
      </w:pPr>
      <w:r>
        <w:t>Threat notes for high-risk features</w:t>
      </w:r>
    </w:p>
    <w:p>
      <w:pPr>
        <w:pStyle w:val="Heading2"/>
      </w:pPr>
      <w:r>
        <w:t>FND-013 — Error Handling &amp; Resilience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Provide predictable recovery behavior across browser, API and domain failures.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UI SHALL distinguish validation errors, authorization failures, conflicts, transient network failures and unexpected server failures where user action differs.</w:t>
      </w:r>
    </w:p>
    <w:p>
      <w:pPr>
        <w:pStyle w:val="ListBullet"/>
      </w:pPr>
      <w:r>
        <w:t>Automatic retries SHALL be limited to operations that are safe to retry; mutations SHALL NOT be blindly retried without idempotency guarantees.</w:t>
      </w:r>
    </w:p>
    <w:p>
      <w:pPr>
        <w:pStyle w:val="ListBullet"/>
      </w:pPr>
      <w:r>
        <w:t>Optimistic updates SHALL define rollback or reconciliation behavior before implementation.</w:t>
      </w:r>
    </w:p>
    <w:p>
      <w:pPr>
        <w:pStyle w:val="ListBullet"/>
      </w:pPr>
      <w:r>
        <w:t>Error boundaries SHALL protect major UI regions from unrecoverable render failures.</w:t>
      </w:r>
    </w:p>
    <w:p>
      <w:pPr>
        <w:pStyle w:val="ListBullet"/>
      </w:pPr>
      <w:r>
        <w:t>User-facing messages SHALL be actionable and shall not expose sensitive server details.</w:t>
      </w:r>
    </w:p>
    <w:p>
      <w:pPr>
        <w:pStyle w:val="ListBullet"/>
      </w:pPr>
      <w:r>
        <w:t>Correlation IDs SHALL be visible in diagnostics/support detail for unexpected errors.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Error taxonomy</w:t>
      </w:r>
    </w:p>
    <w:p>
      <w:pPr>
        <w:pStyle w:val="ListBullet"/>
      </w:pPr>
      <w:r>
        <w:t>Representative error-state stories/tests</w:t>
      </w:r>
    </w:p>
    <w:p>
      <w:pPr>
        <w:pStyle w:val="Heading2"/>
      </w:pPr>
      <w:r>
        <w:t>FND-014 — Performance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Turn frontend performance into measurable engineering evidence.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The project SHALL measure Core Web Vitals on representative production-like routes.</w:t>
      </w:r>
    </w:p>
    <w:p>
      <w:pPr>
        <w:pStyle w:val="ListBullet"/>
      </w:pPr>
      <w:r>
        <w:t>Target thresholds: LCP &lt;= 2.5s, INP &lt;= 200ms, CLS &lt;= 0.1 under the documented reference environment; exceptions require measurement and rationale.</w:t>
      </w:r>
    </w:p>
    <w:p>
      <w:pPr>
        <w:pStyle w:val="ListBullet"/>
      </w:pPr>
      <w:r>
        <w:t>Lighthouse CI or equivalent automated checks SHALL run on selected critical routes after a stable baseline exists.</w:t>
      </w:r>
    </w:p>
    <w:p>
      <w:pPr>
        <w:pStyle w:val="ListBullet"/>
      </w:pPr>
      <w:r>
        <w:t>Bundle growth SHALL be monitored; significant route-level increases SHALL require explanation.</w:t>
      </w:r>
    </w:p>
    <w:p>
      <w:pPr>
        <w:pStyle w:val="ListBullet"/>
      </w:pPr>
      <w:r>
        <w:t>Large-table features SHALL use server-side pagination/filtering and virtualization only when dataset size makes it beneficial.</w:t>
      </w:r>
    </w:p>
    <w:p>
      <w:pPr>
        <w:pStyle w:val="ListBullet"/>
      </w:pPr>
      <w:r>
        <w:t>Performance fixes SHALL be evidence-driven using profiling/network/bundle data rather than speculative memoization.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Performance baseline report</w:t>
      </w:r>
    </w:p>
    <w:p>
      <w:pPr>
        <w:pStyle w:val="ListBullet"/>
      </w:pPr>
      <w:r>
        <w:t>Web Vitals capture</w:t>
      </w:r>
    </w:p>
    <w:p>
      <w:pPr>
        <w:pStyle w:val="ListBullet"/>
      </w:pPr>
      <w:r>
        <w:t>At least one documented performance regression/fix case study</w:t>
      </w:r>
    </w:p>
    <w:p>
      <w:pPr>
        <w:pStyle w:val="Heading2"/>
      </w:pPr>
      <w:r>
        <w:t>FND-015 — Observability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Provide enough telemetry to debug failures and discuss production readiness without building an observability platform.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Frontend unexpected errors SHALL be captured by Sentry (or the approved equivalent) with environment and release metadata.</w:t>
      </w:r>
    </w:p>
    <w:p>
      <w:pPr>
        <w:pStyle w:val="ListBullet"/>
      </w:pPr>
      <w:r>
        <w:t>NestJS SHALL emit structured logs with level, timestamp, requestId/correlationId, route, status and duration where applicable.</w:t>
      </w:r>
    </w:p>
    <w:p>
      <w:pPr>
        <w:pStyle w:val="ListBullet"/>
      </w:pPr>
      <w:r>
        <w:t>Web Vitals SHALL be captured for representative routes.</w:t>
      </w:r>
    </w:p>
    <w:p>
      <w:pPr>
        <w:pStyle w:val="ListBullet"/>
      </w:pPr>
      <w:r>
        <w:t>PII and secrets SHALL NOT be logged.</w:t>
      </w:r>
    </w:p>
    <w:p>
      <w:pPr>
        <w:pStyle w:val="ListBullet"/>
      </w:pPr>
      <w:r>
        <w:t>Audit events are domain records and SHALL NOT be substituted by application logs; both have different purposes.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Sentry configuration</w:t>
      </w:r>
    </w:p>
    <w:p>
      <w:pPr>
        <w:pStyle w:val="ListBullet"/>
      </w:pPr>
      <w:r>
        <w:t>Structured logging example</w:t>
      </w:r>
    </w:p>
    <w:p>
      <w:pPr>
        <w:pStyle w:val="ListBullet"/>
      </w:pPr>
      <w:r>
        <w:t>PII logging rules</w:t>
      </w:r>
    </w:p>
    <w:p>
      <w:pPr>
        <w:pStyle w:val="Heading2"/>
      </w:pPr>
      <w:r>
        <w:t>FND-016 — Testing Strategy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Create high-confidence coverage without testing theater.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Primary layers SHALL be: (1) lean unit tests for pure logic/domain utilities; (2) React Testing Library for complex interactive components; (3) Playwright for critical user journeys.</w:t>
      </w:r>
    </w:p>
    <w:p>
      <w:pPr>
        <w:pStyle w:val="ListBullet"/>
      </w:pPr>
      <w:r>
        <w:t>Backend/API integration tests SHALL be included where security/domain invariants cannot be confidently proven at lower cost.</w:t>
      </w:r>
    </w:p>
    <w:p>
      <w:pPr>
        <w:pStyle w:val="ListBullet"/>
      </w:pPr>
      <w:r>
        <w:t>Accessibility assertions SHALL be embedded into component/E2E coverage for important UI patterns.</w:t>
      </w:r>
    </w:p>
    <w:p>
      <w:pPr>
        <w:pStyle w:val="ListBullet"/>
      </w:pPr>
      <w:r>
        <w:t>Test-first or human-authored acceptance tests SHALL be mandatory for RBAC, concurrency, refund math, irreversible actions and core domain invariants.</w:t>
      </w:r>
    </w:p>
    <w:p>
      <w:pPr>
        <w:pStyle w:val="ListBullet"/>
      </w:pPr>
      <w:r>
        <w:t>Tests SHALL assert business behavior rather than implementation details.</w:t>
      </w:r>
    </w:p>
    <w:p>
      <w:pPr>
        <w:pStyle w:val="ListBullet"/>
      </w:pPr>
      <w:r>
        <w:t>The same coding agent SHALL NOT be allowed to redefine ambiguous acceptance criteria through tests; ambiguity returns to the spec.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Test strategy README</w:t>
      </w:r>
    </w:p>
    <w:p>
      <w:pPr>
        <w:pStyle w:val="ListBullet"/>
      </w:pPr>
      <w:r>
        <w:t>Critical-flow Playwright suite</w:t>
      </w:r>
    </w:p>
    <w:p>
      <w:pPr>
        <w:pStyle w:val="ListBullet"/>
      </w:pPr>
      <w:r>
        <w:t>RBAC/security tests</w:t>
      </w:r>
    </w:p>
    <w:p>
      <w:pPr>
        <w:pStyle w:val="ListBullet"/>
      </w:pPr>
      <w:r>
        <w:t>Coverage rationale rather than arbitrary coverage percentage</w:t>
      </w:r>
    </w:p>
    <w:p>
      <w:pPr>
        <w:pStyle w:val="Heading2"/>
      </w:pPr>
      <w:r>
        <w:t>FND-017 — Coding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Set enforceable baseline conventions for production-quality TypeScript/React/NestJS code.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TypeScript strict mode SHALL be enabled. any and unsafe assertions require explicit local justification.</w:t>
      </w:r>
    </w:p>
    <w:p>
      <w:pPr>
        <w:pStyle w:val="ListBullet"/>
      </w:pPr>
      <w:r>
        <w:t>Use clear domain names and discriminated unions for stateful results where they improve correctness.</w:t>
      </w:r>
    </w:p>
    <w:p>
      <w:pPr>
        <w:pStyle w:val="ListBullet"/>
      </w:pPr>
      <w:r>
        <w:t>React components SHALL be cohesive; business/domain rules SHALL not be buried in presentational components.</w:t>
      </w:r>
    </w:p>
    <w:p>
      <w:pPr>
        <w:pStyle w:val="ListBullet"/>
      </w:pPr>
      <w:r>
        <w:t>Hooks SHALL follow React rules and avoid hidden side effects.</w:t>
      </w:r>
    </w:p>
    <w:p>
      <w:pPr>
        <w:pStyle w:val="ListBullet"/>
      </w:pPr>
      <w:r>
        <w:t>Public/shared functions and components SHALL expose small intentional APIs.</w:t>
      </w:r>
    </w:p>
    <w:p>
      <w:pPr>
        <w:pStyle w:val="ListBullet"/>
      </w:pPr>
      <w:r>
        <w:t>Controllers SHALL remain thin; services/domain functions SHALL own server-side business rules.</w:t>
      </w:r>
    </w:p>
    <w:p>
      <w:pPr>
        <w:pStyle w:val="ListBullet"/>
      </w:pPr>
      <w:r>
        <w:t>Formatting/linting/typechecking SHALL be automated and enforced by CI.</w:t>
      </w:r>
    </w:p>
    <w:p>
      <w:pPr>
        <w:pStyle w:val="ListBullet"/>
      </w:pPr>
      <w:r>
        <w:t>Dead code, unused exports and commented-out implementation SHALL not be merged.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ESLint/Prettier config</w:t>
      </w:r>
    </w:p>
    <w:p>
      <w:pPr>
        <w:pStyle w:val="ListBullet"/>
      </w:pPr>
      <w:r>
        <w:t>Shared tsconfig</w:t>
      </w:r>
    </w:p>
    <w:p>
      <w:pPr>
        <w:pStyle w:val="ListBullet"/>
      </w:pPr>
      <w:r>
        <w:t>Code-review checklist</w:t>
      </w:r>
    </w:p>
    <w:p>
      <w:pPr>
        <w:pStyle w:val="Heading2"/>
      </w:pPr>
      <w:r>
        <w:t>FND-018 — Documentation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Ensure documentation explains architecture and intent without producing comment-heavy code.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Prefer self-explanatory naming over comments that restate code.</w:t>
      </w:r>
    </w:p>
    <w:p>
      <w:pPr>
        <w:pStyle w:val="ListBullet"/>
      </w:pPr>
      <w:r>
        <w:t>Comments SHALL explain why, constraints, non-obvious domain behavior or trade-offs.</w:t>
      </w:r>
    </w:p>
    <w:p>
      <w:pPr>
        <w:pStyle w:val="ListBullet"/>
      </w:pPr>
      <w:r>
        <w:t>Root README SHALL explain product purpose, architecture, setup, scripts, test commands and major trade-offs.</w:t>
      </w:r>
    </w:p>
    <w:p>
      <w:pPr>
        <w:pStyle w:val="ListBullet"/>
      </w:pPr>
      <w:r>
        <w:t>Shared packages/modules SHALL include README files when their contract is non-obvious.</w:t>
      </w:r>
    </w:p>
    <w:p>
      <w:pPr>
        <w:pStyle w:val="ListBullet"/>
      </w:pPr>
      <w:r>
        <w:t>OpenAPI SHALL document REST contracts; Storybook SHALL document shared UI APIs/states.</w:t>
      </w:r>
    </w:p>
    <w:p>
      <w:pPr>
        <w:pStyle w:val="ListBullet"/>
      </w:pPr>
      <w:r>
        <w:t>Material architecture decisions SHALL use ADRs.</w:t>
      </w:r>
    </w:p>
    <w:p>
      <w:pPr>
        <w:pStyle w:val="ListBullet"/>
      </w:pPr>
      <w:r>
        <w:t>Environment variables SHALL be documented in .env.example without secrets.</w:t>
      </w:r>
    </w:p>
    <w:p>
      <w:pPr>
        <w:pStyle w:val="ListBullet"/>
      </w:pPr>
      <w:r>
        <w:t>Complex workflows MAY use Mermaid diagrams stored as source in docs.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Root README</w:t>
      </w:r>
    </w:p>
    <w:p>
      <w:pPr>
        <w:pStyle w:val="ListBullet"/>
      </w:pPr>
      <w:r>
        <w:t>ADRs</w:t>
      </w:r>
    </w:p>
    <w:p>
      <w:pPr>
        <w:pStyle w:val="ListBullet"/>
      </w:pPr>
      <w:r>
        <w:t>OpenAPI</w:t>
      </w:r>
    </w:p>
    <w:p>
      <w:pPr>
        <w:pStyle w:val="ListBullet"/>
      </w:pPr>
      <w:r>
        <w:t>Storybook</w:t>
      </w:r>
    </w:p>
    <w:p>
      <w:pPr>
        <w:pStyle w:val="ListBullet"/>
      </w:pPr>
      <w:r>
        <w:t>Environment setup guide</w:t>
      </w:r>
    </w:p>
    <w:p>
      <w:pPr>
        <w:pStyle w:val="Heading2"/>
      </w:pPr>
      <w:r>
        <w:t>FND-019 — Repository &amp; Monorepo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Keep code boundaries explicit and the repository navigable for humans and agents.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Use a pnpm workspace managed with Turborepo.</w:t>
      </w:r>
    </w:p>
    <w:p>
      <w:pPr>
        <w:pStyle w:val="ListBullet"/>
      </w:pPr>
      <w:r>
        <w:t>apps/web SHALL contain Next.js; apps/api SHALL contain NestJS.</w:t>
      </w:r>
    </w:p>
    <w:p>
      <w:pPr>
        <w:pStyle w:val="ListBullet"/>
      </w:pPr>
      <w:r>
        <w:t>packages/ui SHALL contain shared visual primitives; packages/types/contracts SHALL contain approved shared schemas/types; shared lint/tsconfig packages MAY centralize tooling.</w:t>
      </w:r>
    </w:p>
    <w:p>
      <w:pPr>
        <w:pStyle w:val="ListBullet"/>
      </w:pPr>
      <w:r>
        <w:t>Feature-specific code SHALL remain close to its owning feature rather than move prematurely into shared packages.</w:t>
      </w:r>
    </w:p>
    <w:p>
      <w:pPr>
        <w:pStyle w:val="ListBullet"/>
      </w:pPr>
      <w:r>
        <w:t>Circular cross-domain dependencies SHALL not be introduced.</w:t>
      </w:r>
    </w:p>
    <w:p>
      <w:pPr>
        <w:pStyle w:val="ListBullet"/>
      </w:pPr>
      <w:r>
        <w:t>Repository conventions SHALL be described in AGENTS.md and developer documentation.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Repository tree</w:t>
      </w:r>
    </w:p>
    <w:p>
      <w:pPr>
        <w:pStyle w:val="ListBullet"/>
      </w:pPr>
      <w:r>
        <w:t>Package boundary rules</w:t>
      </w:r>
    </w:p>
    <w:p>
      <w:pPr>
        <w:pStyle w:val="ListBullet"/>
      </w:pPr>
      <w:r>
        <w:t>AGENTS.md</w:t>
      </w:r>
    </w:p>
    <w:p>
      <w:pPr>
        <w:pStyle w:val="Heading2"/>
      </w:pPr>
      <w:r>
        <w:t>FND-020 — CI/CD &amp; Quality Gates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Make every merge prove that the product remains buildable, testable and conformant.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Pull-request CI SHALL run dependency install, typecheck, lint, unit/integration tests, production build and critical Playwright checks.</w:t>
      </w:r>
    </w:p>
    <w:p>
      <w:pPr>
        <w:pStyle w:val="ListBullet"/>
      </w:pPr>
      <w:r>
        <w:t>Accessibility/security assertions SHALL run within their owning test suites.</w:t>
      </w:r>
    </w:p>
    <w:p>
      <w:pPr>
        <w:pStyle w:val="ListBullet"/>
      </w:pPr>
      <w:r>
        <w:t>Lighthouse/performance checks SHALL run for selected critical routes once stable baselines are established.</w:t>
      </w:r>
    </w:p>
    <w:p>
      <w:pPr>
        <w:pStyle w:val="ListBullet"/>
      </w:pPr>
      <w:r>
        <w:t>A failing required gate SHALL block merge unless the exception is documented and approved.</w:t>
      </w:r>
    </w:p>
    <w:p>
      <w:pPr>
        <w:pStyle w:val="ListBullet"/>
      </w:pPr>
      <w:r>
        <w:t>Dependencies SHALL be pinned by lockfile; reproducible installs SHALL use frozen-lockfile behavior in CI.</w:t>
      </w:r>
    </w:p>
    <w:p>
      <w:pPr>
        <w:pStyle w:val="ListBullet"/>
      </w:pPr>
      <w:r>
        <w:t>No production deployment automation is required for the first vertical slice; deployment may be added after foundation validation.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GitHub Actions workflow</w:t>
      </w:r>
    </w:p>
    <w:p>
      <w:pPr>
        <w:pStyle w:val="ListBullet"/>
      </w:pPr>
      <w:r>
        <w:t>Branch protection recommendation</w:t>
      </w:r>
    </w:p>
    <w:p>
      <w:pPr>
        <w:pStyle w:val="ListBullet"/>
      </w:pPr>
      <w:r>
        <w:t>CI badge in README</w:t>
      </w:r>
    </w:p>
    <w:p>
      <w:pPr>
        <w:pStyle w:val="Heading2"/>
      </w:pPr>
      <w:r>
        <w:t>FND-021 — AI Coding-Agent Standards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Use coding agents to accelerate delivery while preserving human ownership of intent, architecture and quality.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Every agent task SHALL reference the applicable Master/Foundation rules plus Epic/Feature/Story context.</w:t>
      </w:r>
    </w:p>
    <w:p>
      <w:pPr>
        <w:pStyle w:val="ListBullet"/>
      </w:pPr>
      <w:r>
        <w:t>The agent SHALL surface Open Questions / Assumptions instead of silently inventing requirements.</w:t>
      </w:r>
    </w:p>
    <w:p>
      <w:pPr>
        <w:pStyle w:val="ListBullet"/>
      </w:pPr>
      <w:r>
        <w:t>The agent SHALL propose an implementation plan for complex/high-risk features before code changes.</w:t>
      </w:r>
    </w:p>
    <w:p>
      <w:pPr>
        <w:pStyle w:val="ListBullet"/>
      </w:pPr>
      <w:r>
        <w:t>The agent SHALL NOT silently change architecture, approved dependencies, data model, public API contracts, security model, scope or acceptance criteria.</w:t>
      </w:r>
    </w:p>
    <w:p>
      <w:pPr>
        <w:pStyle w:val="ListBullet"/>
      </w:pPr>
      <w:r>
        <w:t>Agent PR/work output SHALL include a confidence tag: High confidence / Needs focused review / Uncertain.</w:t>
      </w:r>
    </w:p>
    <w:p>
      <w:pPr>
        <w:pStyle w:val="ListBullet"/>
      </w:pPr>
      <w:r>
        <w:t>Human review SHALL validate architecture, test assertions and business behavior before acceptance.</w:t>
      </w:r>
    </w:p>
    <w:p>
      <w:pPr>
        <w:pStyle w:val="ListBullet"/>
      </w:pPr>
      <w:r>
        <w:t>Maintain a concise Agent Decision &amp; Correction Log with 3–5 meaningful cases where human review corrected an agent proposal or implementation.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AGENTS.md</w:t>
      </w:r>
    </w:p>
    <w:p>
      <w:pPr>
        <w:pStyle w:val="ListBullet"/>
      </w:pPr>
      <w:r>
        <w:t>Agent task template</w:t>
      </w:r>
    </w:p>
    <w:p>
      <w:pPr>
        <w:pStyle w:val="ListBullet"/>
      </w:pPr>
      <w:r>
        <w:t>Agent correction log</w:t>
      </w:r>
    </w:p>
    <w:p>
      <w:pPr>
        <w:pStyle w:val="Heading2"/>
      </w:pPr>
      <w:r>
        <w:t>FND-022 — Lean Spec-Driven Development Process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Create enough specification to remove meaningful ambiguity without creating documentation ceremony.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Hierarchy SHALL be Foundation -&gt; Epic -&gt; Feature -&gt; User Story/Task -&gt; implementation evidence.</w:t>
      </w:r>
    </w:p>
    <w:p>
      <w:pPr>
        <w:pStyle w:val="ListBullet"/>
      </w:pPr>
      <w:r>
        <w:t>Complex/high-risk features SHALL use Full Feature Specs and may require an Agent Implementation Plan.</w:t>
      </w:r>
    </w:p>
    <w:p>
      <w:pPr>
        <w:pStyle w:val="ListBullet"/>
      </w:pPr>
      <w:r>
        <w:t>Simple CRUD/low-risk features SHALL use a Lean Feature Spec; a separate Agent Plan artifact is optional.</w:t>
      </w:r>
    </w:p>
    <w:p>
      <w:pPr>
        <w:pStyle w:val="ListBullet"/>
      </w:pPr>
      <w:r>
        <w:t>Every Feature Spec SHALL contain Open Questions / Assumptions, even when the answer is None.</w:t>
      </w:r>
    </w:p>
    <w:p>
      <w:pPr>
        <w:pStyle w:val="ListBullet"/>
      </w:pPr>
      <w:r>
        <w:t>Acceptance criteria SHOULD use concise Given/When/Then or EARS-style statements where it improves testability.</w:t>
      </w:r>
    </w:p>
    <w:p>
      <w:pPr>
        <w:pStyle w:val="ListBullet"/>
      </w:pPr>
      <w:r>
        <w:t>A discovered requirement change SHALL update the governing spec before being treated as accepted behavior.</w:t>
      </w:r>
    </w:p>
    <w:p>
      <w:pPr>
        <w:pStyle w:val="ListBullet"/>
      </w:pPr>
      <w:r>
        <w:t>The Master Progress Tracker SHALL remain the single status/traceability control point.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Epic spec template</w:t>
      </w:r>
    </w:p>
    <w:p>
      <w:pPr>
        <w:pStyle w:val="ListBullet"/>
      </w:pPr>
      <w:r>
        <w:t>Full feature spec template</w:t>
      </w:r>
    </w:p>
    <w:p>
      <w:pPr>
        <w:pStyle w:val="ListBullet"/>
      </w:pPr>
      <w:r>
        <w:t>Lean feature spec template</w:t>
      </w:r>
    </w:p>
    <w:p>
      <w:pPr>
        <w:pStyle w:val="ListBullet"/>
      </w:pPr>
      <w:r>
        <w:t>User story template</w:t>
      </w:r>
    </w:p>
    <w:p>
      <w:pPr>
        <w:pStyle w:val="ListBullet"/>
      </w:pPr>
      <w:r>
        <w:t>Progress tracker</w:t>
      </w:r>
    </w:p>
    <w:p>
      <w:pPr>
        <w:pStyle w:val="Heading2"/>
      </w:pPr>
      <w:r>
        <w:t>FND-023 — Definition of Done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Create a universal completion contract for Features and Stories.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Applicable specification and acceptance criteria are approved and traceable.</w:t>
      </w:r>
    </w:p>
    <w:p>
      <w:pPr>
        <w:pStyle w:val="ListBullet"/>
      </w:pPr>
      <w:r>
        <w:t>Implementation conforms to Foundation and owning Epic/Feature rules.</w:t>
      </w:r>
    </w:p>
    <w:p>
      <w:pPr>
        <w:pStyle w:val="ListBullet"/>
      </w:pPr>
      <w:r>
        <w:t>Typecheck, lint and required tests pass.</w:t>
      </w:r>
    </w:p>
    <w:p>
      <w:pPr>
        <w:pStyle w:val="ListBullet"/>
      </w:pPr>
      <w:r>
        <w:t>Security and RBAC behavior is enforced server-side and tested where applicable.</w:t>
      </w:r>
    </w:p>
    <w:p>
      <w:pPr>
        <w:pStyle w:val="ListBullet"/>
      </w:pPr>
      <w:r>
        <w:t>Loading, error, empty and success states are implemented where applicable.</w:t>
      </w:r>
    </w:p>
    <w:p>
      <w:pPr>
        <w:pStyle w:val="ListBullet"/>
      </w:pPr>
      <w:r>
        <w:t>Accessibility requirements are met for changed UI behavior.</w:t>
      </w:r>
    </w:p>
    <w:p>
      <w:pPr>
        <w:pStyle w:val="ListBullet"/>
      </w:pPr>
      <w:r>
        <w:t>Documentation/OpenAPI/Storybook/ADR is updated when the change affects their contracts.</w:t>
      </w:r>
    </w:p>
    <w:p>
      <w:pPr>
        <w:pStyle w:val="ListBullet"/>
      </w:pPr>
      <w:r>
        <w:t>No unresolved critical/high defects remain.</w:t>
      </w:r>
    </w:p>
    <w:p>
      <w:pPr>
        <w:pStyle w:val="ListBullet"/>
      </w:pPr>
      <w:r>
        <w:t>Human engineering review is approved.</w:t>
      </w:r>
    </w:p>
    <w:p>
      <w:pPr>
        <w:pStyle w:val="ListBullet"/>
      </w:pPr>
      <w:r>
        <w:t>Progress tracker is updated with spec version, implementation/test/review status and PR reference.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Completed DoD checklist in PR/review</w:t>
      </w:r>
    </w:p>
    <w:p>
      <w:pPr>
        <w:pStyle w:val="ListBullet"/>
      </w:pPr>
      <w:r>
        <w:t>Tracker status = Done</w:t>
      </w:r>
    </w:p>
    <w:p>
      <w:pPr>
        <w:pStyle w:val="Heading2"/>
      </w:pPr>
      <w:r>
        <w:t>FND-024 — Non-Functional Requirements</w:t>
      </w:r>
    </w:p>
    <w:p>
      <w:pPr>
        <w:spacing w:after="80" w:line="252" w:lineRule="auto"/>
      </w:pPr>
      <w:r>
        <w:rPr>
          <w:b/>
        </w:rPr>
        <w:t xml:space="preserve">Purpose. </w:t>
      </w:r>
      <w:r>
        <w:t>Consolidate system qualities that apply across the product.</w:t>
      </w:r>
    </w:p>
    <w:p>
      <w:pPr>
        <w:spacing w:after="80" w:line="252" w:lineRule="auto"/>
      </w:pPr>
      <w:r>
        <w:rPr>
          <w:b/>
        </w:rPr>
        <w:t>Normative rules</w:t>
      </w:r>
    </w:p>
    <w:p>
      <w:pPr>
        <w:pStyle w:val="ListBullet"/>
      </w:pPr>
      <w:r>
        <w:t>Maintainability: modules and features SHALL have clear ownership and low accidental coupling.</w:t>
      </w:r>
    </w:p>
    <w:p>
      <w:pPr>
        <w:pStyle w:val="ListBullet"/>
      </w:pPr>
      <w:r>
        <w:t>Reliability: important mutations SHALL be idempotent or explicitly non-retryable; failures SHALL be recoverable without silent data corruption.</w:t>
      </w:r>
    </w:p>
    <w:p>
      <w:pPr>
        <w:pStyle w:val="ListBullet"/>
      </w:pPr>
      <w:r>
        <w:t>Security: least privilege and server-side authorization SHALL be default.</w:t>
      </w:r>
    </w:p>
    <w:p>
      <w:pPr>
        <w:pStyle w:val="ListBullet"/>
      </w:pPr>
      <w:r>
        <w:t>Performance: large collections SHALL use server-side query capabilities; UI performance SHALL be measured.</w:t>
      </w:r>
    </w:p>
    <w:p>
      <w:pPr>
        <w:pStyle w:val="ListBullet"/>
      </w:pPr>
      <w:r>
        <w:t>Accessibility: WCAG 2.2 AA SHALL guide applicable UI behavior.</w:t>
      </w:r>
    </w:p>
    <w:p>
      <w:pPr>
        <w:pStyle w:val="ListBullet"/>
      </w:pPr>
      <w:r>
        <w:t>Portability: local environment SHALL be reproducible using documented Node/pnpm plus Docker Compose for data services.</w:t>
      </w:r>
    </w:p>
    <w:p>
      <w:pPr>
        <w:pStyle w:val="ListBullet"/>
      </w:pPr>
      <w:r>
        <w:t>Auditability: privileged and business-significant mutations SHALL create audit evidence with actor, action, entity, timestamp and correlation metadata.</w:t>
      </w:r>
    </w:p>
    <w:p>
      <w:pPr>
        <w:spacing w:after="80" w:line="252" w:lineRule="auto"/>
      </w:pPr>
      <w:r>
        <w:rPr>
          <w:b/>
        </w:rPr>
        <w:t>Required evidence / artifacts</w:t>
      </w:r>
    </w:p>
    <w:p>
      <w:pPr>
        <w:pStyle w:val="ListBullet"/>
      </w:pPr>
      <w:r>
        <w:t>NFR acceptance criteria embedded in applicable Features</w:t>
      </w:r>
    </w:p>
    <w:p>
      <w:pPr>
        <w:pStyle w:val="Heading1"/>
      </w:pPr>
      <w:r>
        <w:t>5. Specification and Delivery Operating Model</w:t>
      </w:r>
    </w:p>
    <w:p>
      <w:pPr>
        <w:pStyle w:val="Heading2"/>
      </w:pPr>
      <w:r>
        <w:t>5.1 Hierarchy</w:t>
      </w:r>
    </w:p>
    <w:p>
      <w:pPr>
        <w:pStyle w:val="ListBullet"/>
      </w:pPr>
      <w:r>
        <w:t>Foundation / Master Spec — stable product-wide engineering contract</w:t>
      </w:r>
    </w:p>
    <w:p>
      <w:pPr>
        <w:pStyle w:val="ListBullet"/>
      </w:pPr>
      <w:r>
        <w:t>Epic Spec — business capability boundary, feature inventory, major domain rules and dependencies</w:t>
      </w:r>
    </w:p>
    <w:p>
      <w:pPr>
        <w:pStyle w:val="ListBullet"/>
      </w:pPr>
      <w:r>
        <w:t>Feature Spec — behavior contract for a meaningful capability</w:t>
      </w:r>
    </w:p>
    <w:p>
      <w:pPr>
        <w:pStyle w:val="ListBullet"/>
      </w:pPr>
      <w:r>
        <w:t>User Story — implementable user/value slice with acceptance criteria</w:t>
      </w:r>
    </w:p>
    <w:p>
      <w:pPr>
        <w:pStyle w:val="ListBullet"/>
      </w:pPr>
      <w:r>
        <w:t>Task — technical implementation activity when useful</w:t>
      </w:r>
    </w:p>
    <w:p>
      <w:pPr>
        <w:pStyle w:val="ListBullet"/>
      </w:pPr>
      <w:r>
        <w:t>ADR — material architectural decision and consequences</w:t>
      </w:r>
    </w:p>
    <w:p>
      <w:pPr>
        <w:pStyle w:val="ListBullet"/>
      </w:pPr>
      <w:r>
        <w:t>Implementation Evidence — code, tests, PR and review</w:t>
      </w:r>
    </w:p>
    <w:p>
      <w:pPr>
        <w:pStyle w:val="ListBullet"/>
      </w:pPr>
      <w:r>
        <w:t>Master Progress Tracker — single status and traceability control point</w:t>
      </w:r>
    </w:p>
    <w:p>
      <w:pPr>
        <w:pStyle w:val="Heading2"/>
      </w:pPr>
      <w:r>
        <w:t>5.2 Repeatable Development Cycle</w:t>
      </w:r>
    </w:p>
    <w:p>
      <w:pPr>
        <w:pStyle w:val="ListNumber"/>
      </w:pPr>
      <w:r>
        <w:t>Select Epic</w:t>
      </w:r>
    </w:p>
    <w:p>
      <w:pPr>
        <w:pStyle w:val="ListNumber"/>
      </w:pPr>
      <w:r>
        <w:t>Select Feature</w:t>
      </w:r>
    </w:p>
    <w:p>
      <w:pPr>
        <w:pStyle w:val="ListNumber"/>
      </w:pPr>
      <w:r>
        <w:t>Choose spec weight (Full or Lean)</w:t>
      </w:r>
    </w:p>
    <w:p>
      <w:pPr>
        <w:pStyle w:val="ListNumber"/>
      </w:pPr>
      <w:r>
        <w:t>Resolve Open Questions / Assumptions</w:t>
      </w:r>
    </w:p>
    <w:p>
      <w:pPr>
        <w:pStyle w:val="ListNumber"/>
      </w:pPr>
      <w:r>
        <w:t>Create/approve User Stories</w:t>
      </w:r>
    </w:p>
    <w:p>
      <w:pPr>
        <w:pStyle w:val="ListNumber"/>
      </w:pPr>
      <w:r>
        <w:t>Create Agent Implementation Plan when warranted</w:t>
      </w:r>
    </w:p>
    <w:p>
      <w:pPr>
        <w:pStyle w:val="ListNumber"/>
      </w:pPr>
      <w:r>
        <w:t>Implement code + tests</w:t>
      </w:r>
    </w:p>
    <w:p>
      <w:pPr>
        <w:pStyle w:val="ListNumber"/>
      </w:pPr>
      <w:r>
        <w:t>Run automated quality gates</w:t>
      </w:r>
    </w:p>
    <w:p>
      <w:pPr>
        <w:pStyle w:val="ListNumber"/>
      </w:pPr>
      <w:r>
        <w:t>Human engineering review</w:t>
      </w:r>
    </w:p>
    <w:p>
      <w:pPr>
        <w:pStyle w:val="ListNumber"/>
      </w:pPr>
      <w:r>
        <w:t>Correct code/spec if necessary</w:t>
      </w:r>
    </w:p>
    <w:p>
      <w:pPr>
        <w:pStyle w:val="ListNumber"/>
      </w:pPr>
      <w:r>
        <w:t>Meet Definition of Done</w:t>
      </w:r>
    </w:p>
    <w:p>
      <w:pPr>
        <w:pStyle w:val="ListNumber"/>
      </w:pPr>
      <w:r>
        <w:t>Update tracker and proceed to next Story/Feature</w:t>
      </w:r>
    </w:p>
    <w:p>
      <w:pPr>
        <w:pStyle w:val="Heading2"/>
      </w:pPr>
      <w:r>
        <w:t>5.3 Spec Weight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  <w:vAlign w:val="center"/>
          </w:tcPr>
          <w:p>
            <w:r>
              <w:rPr>
                <w:color w:val="FFFFFF"/>
              </w:rPr>
              <w:t>Use Full Feature Spec when…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color w:val="FFFFFF"/>
              </w:rPr>
              <w:t>Use Lean Feature Spec when…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Security/RBAC changes are material</w:t>
            </w:r>
          </w:p>
        </w:tc>
        <w:tc>
          <w:tcPr>
            <w:tcW w:type="dxa" w:w="5040"/>
            <w:vAlign w:val="top"/>
          </w:tcPr>
          <w:p>
            <w:r>
              <w:t>Behavior is straightforward CRUD/read-only</w:t>
            </w:r>
          </w:p>
        </w:tc>
      </w:tr>
      <w:tr>
        <w:tc>
          <w:tcPr>
            <w:tcW w:type="dxa" w:w="5040"/>
            <w:vAlign w:val="top"/>
          </w:tcPr>
          <w:p>
            <w:r>
              <w:t>Concurrency/idempotency/irreversible operation exists</w:t>
            </w:r>
          </w:p>
        </w:tc>
        <w:tc>
          <w:tcPr>
            <w:tcW w:type="dxa" w:w="5040"/>
            <w:vAlign w:val="top"/>
          </w:tcPr>
          <w:p>
            <w:r>
              <w:t>No material new architecture/data/API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Complex multi-step workflow or calculation exists</w:t>
            </w:r>
          </w:p>
        </w:tc>
        <w:tc>
          <w:tcPr>
            <w:tcW w:type="dxa" w:w="5040"/>
            <w:vAlign w:val="top"/>
          </w:tcPr>
          <w:p>
            <w:r>
              <w:t>Standard shared UI patterns are reused</w:t>
            </w:r>
          </w:p>
        </w:tc>
      </w:tr>
      <w:tr>
        <w:tc>
          <w:tcPr>
            <w:tcW w:type="dxa" w:w="5040"/>
            <w:vAlign w:val="top"/>
          </w:tcPr>
          <w:p>
            <w:r>
              <w:t>Feature crosses multiple domains/packages</w:t>
            </w:r>
          </w:p>
        </w:tc>
        <w:tc>
          <w:tcPr>
            <w:tcW w:type="dxa" w:w="5040"/>
            <w:vAlign w:val="top"/>
          </w:tcPr>
          <w:p>
            <w:r>
              <w:t>Acceptance criteria fit clearly on one page</w:t>
            </w:r>
          </w:p>
        </w:tc>
      </w:tr>
      <w:tr>
        <w:tc>
          <w:tcPr>
            <w:tcW w:type="dxa" w:w="5040"/>
            <w:vAlign w:val="top"/>
          </w:tcPr>
          <w:p>
            <w:r>
              <w:t>Failure modes materially affect business correctness</w:t>
            </w:r>
          </w:p>
        </w:tc>
        <w:tc>
          <w:tcPr>
            <w:tcW w:type="dxa" w:w="5040"/>
            <w:vAlign w:val="top"/>
          </w:tcPr>
          <w:p>
            <w:r>
              <w:t>Rollback/recovery behavior is simple</w:t>
            </w:r>
          </w:p>
        </w:tc>
      </w:tr>
    </w:tbl>
    <w:p>
      <w:pPr>
        <w:pStyle w:val="Heading1"/>
      </w:pPr>
      <w:r>
        <w:t>6. Specification Templates</w:t>
      </w:r>
    </w:p>
    <w:p>
      <w:pPr>
        <w:pStyle w:val="Heading2"/>
      </w:pPr>
      <w:r>
        <w:t>6.1 Epic Spec Template</w:t>
      </w:r>
    </w:p>
    <w:p>
      <w:pPr>
        <w:pStyle w:val="ListBullet"/>
      </w:pPr>
      <w:r>
        <w:t>Epic ID / Name</w:t>
      </w:r>
    </w:p>
    <w:p>
      <w:pPr>
        <w:pStyle w:val="ListBullet"/>
      </w:pPr>
      <w:r>
        <w:t>Purpose and business outcome</w:t>
      </w:r>
    </w:p>
    <w:p>
      <w:pPr>
        <w:pStyle w:val="ListBullet"/>
      </w:pPr>
      <w:r>
        <w:t>Personas / roles</w:t>
      </w:r>
    </w:p>
    <w:p>
      <w:pPr>
        <w:pStyle w:val="ListBullet"/>
      </w:pPr>
      <w:r>
        <w:t>Scope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Feature inventory</w:t>
      </w:r>
    </w:p>
    <w:p>
      <w:pPr>
        <w:pStyle w:val="ListBullet"/>
      </w:pPr>
      <w:r>
        <w:t>Major domain rules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Security/RBAC summary</w:t>
      </w:r>
    </w:p>
    <w:p>
      <w:pPr>
        <w:pStyle w:val="ListBullet"/>
      </w:pPr>
      <w:r>
        <w:t>Data/API considerations</w:t>
      </w:r>
    </w:p>
    <w:p>
      <w:pPr>
        <w:pStyle w:val="ListBullet"/>
      </w:pPr>
      <w:r>
        <w:t>Cross-cutting quality considerations</w:t>
      </w:r>
    </w:p>
    <w:p>
      <w:pPr>
        <w:pStyle w:val="ListBullet"/>
      </w:pPr>
      <w:r>
        <w:t>Success criteria</w:t>
      </w:r>
    </w:p>
    <w:p>
      <w:pPr>
        <w:pStyle w:val="ListBullet"/>
      </w:pPr>
      <w:r>
        <w:t>Open questions / assumptions</w:t>
      </w:r>
    </w:p>
    <w:p>
      <w:pPr>
        <w:pStyle w:val="Heading2"/>
      </w:pPr>
      <w:r>
        <w:t>6.2 Full Feature Spec Template</w:t>
      </w:r>
    </w:p>
    <w:p>
      <w:pPr>
        <w:pStyle w:val="ListBullet"/>
      </w:pPr>
      <w:r>
        <w:t>Feature ID / Name / Parent Epic</w:t>
      </w:r>
    </w:p>
    <w:p>
      <w:pPr>
        <w:pStyle w:val="ListBullet"/>
      </w:pPr>
      <w:r>
        <w:t>Purpose and user value</w:t>
      </w:r>
    </w:p>
    <w:p>
      <w:pPr>
        <w:pStyle w:val="ListBullet"/>
      </w:pPr>
      <w:r>
        <w:t>Actors / permissions</w:t>
      </w:r>
    </w:p>
    <w:p>
      <w:pPr>
        <w:pStyle w:val="ListBullet"/>
      </w:pPr>
      <w:r>
        <w:t>Preconditions</w:t>
      </w:r>
    </w:p>
    <w:p>
      <w:pPr>
        <w:pStyle w:val="ListBullet"/>
      </w:pPr>
      <w:r>
        <w:t>Functional behavior / workflow</w:t>
      </w:r>
    </w:p>
    <w:p>
      <w:pPr>
        <w:pStyle w:val="ListBullet"/>
      </w:pPr>
      <w:r>
        <w:t>Business rules / invariants</w:t>
      </w:r>
    </w:p>
    <w:p>
      <w:pPr>
        <w:pStyle w:val="ListBullet"/>
      </w:pPr>
      <w:r>
        <w:t>UI states and interactions</w:t>
      </w:r>
    </w:p>
    <w:p>
      <w:pPr>
        <w:pStyle w:val="ListBullet"/>
      </w:pPr>
      <w:r>
        <w:t>Data/API contracts affected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Error/recovery behavior</w:t>
      </w:r>
    </w:p>
    <w:p>
      <w:pPr>
        <w:pStyle w:val="ListBullet"/>
      </w:pPr>
      <w:r>
        <w:t>Concurrency/idempotency where relevant</w:t>
      </w:r>
    </w:p>
    <w:p>
      <w:pPr>
        <w:pStyle w:val="ListBullet"/>
      </w:pPr>
      <w:r>
        <w:t>Accessibility expectations</w:t>
      </w:r>
    </w:p>
    <w:p>
      <w:pPr>
        <w:pStyle w:val="ListBullet"/>
      </w:pPr>
      <w:r>
        <w:t>Performance expectations</w:t>
      </w:r>
    </w:p>
    <w:p>
      <w:pPr>
        <w:pStyle w:val="ListBullet"/>
      </w:pPr>
      <w:r>
        <w:t>Security/RBAC expectations</w:t>
      </w:r>
    </w:p>
    <w:p>
      <w:pPr>
        <w:pStyle w:val="ListBullet"/>
      </w:pPr>
      <w:r>
        <w:t>Testing expectations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Out of scope</w:t>
      </w:r>
    </w:p>
    <w:p>
      <w:pPr>
        <w:pStyle w:val="ListBullet"/>
      </w:pPr>
      <w:r>
        <w:t>Open Questions / Assumptions</w:t>
      </w:r>
    </w:p>
    <w:p>
      <w:pPr>
        <w:pStyle w:val="ListBullet"/>
      </w:pPr>
      <w:r>
        <w:t>Dependencies / ADRs</w:t>
      </w:r>
    </w:p>
    <w:p>
      <w:pPr>
        <w:pStyle w:val="Heading2"/>
      </w:pPr>
      <w:r>
        <w:t>6.3 Lean Feature Spec Template</w:t>
      </w:r>
    </w:p>
    <w:p>
      <w:pPr>
        <w:pStyle w:val="ListBullet"/>
      </w:pPr>
      <w:r>
        <w:t>Feature ID / Parent</w:t>
      </w:r>
    </w:p>
    <w:p>
      <w:pPr>
        <w:pStyle w:val="ListBullet"/>
      </w:pPr>
      <w:r>
        <w:t>Goal</w:t>
      </w:r>
    </w:p>
    <w:p>
      <w:pPr>
        <w:pStyle w:val="ListBullet"/>
      </w:pPr>
      <w:r>
        <w:t>User behavior</w:t>
      </w:r>
    </w:p>
    <w:p>
      <w:pPr>
        <w:pStyle w:val="ListBullet"/>
      </w:pPr>
      <w:r>
        <w:t>Key fields / rules</w:t>
      </w:r>
    </w:p>
    <w:p>
      <w:pPr>
        <w:pStyle w:val="ListBullet"/>
      </w:pPr>
      <w:r>
        <w:t>UI states</w:t>
      </w:r>
    </w:p>
    <w:p>
      <w:pPr>
        <w:pStyle w:val="ListBullet"/>
      </w:pPr>
      <w:r>
        <w:t>API endpoint(s)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Tests required</w:t>
      </w:r>
    </w:p>
    <w:p>
      <w:pPr>
        <w:pStyle w:val="ListBullet"/>
      </w:pPr>
      <w:r>
        <w:t>Open Questions / Assumptions</w:t>
      </w:r>
    </w:p>
    <w:p>
      <w:pPr>
        <w:pStyle w:val="ListBullet"/>
      </w:pPr>
      <w:r>
        <w:t>Out of scope</w:t>
      </w:r>
    </w:p>
    <w:p>
      <w:pPr>
        <w:pStyle w:val="Heading2"/>
      </w:pPr>
      <w:r>
        <w:t>6.4 User Story Template</w:t>
      </w:r>
    </w:p>
    <w:p>
      <w:pPr>
        <w:spacing w:after="80" w:line="252" w:lineRule="auto"/>
      </w:pPr>
      <w:r>
        <w:rPr>
          <w:b/>
        </w:rPr>
        <w:t xml:space="preserve">Story ID: </w:t>
      </w:r>
      <w:r>
        <w:t>&lt;DOMAIN-USnnn&gt;</w:t>
      </w:r>
    </w:p>
    <w:p>
      <w:pPr>
        <w:spacing w:after="80" w:line="252" w:lineRule="auto"/>
      </w:pPr>
      <w:r>
        <w:rPr>
          <w:b/>
        </w:rPr>
        <w:t xml:space="preserve">As a </w:t>
      </w:r>
      <w:r>
        <w:t xml:space="preserve">&lt;role&gt;, </w:t>
      </w:r>
      <w:r>
        <w:rPr>
          <w:b/>
        </w:rPr>
        <w:t xml:space="preserve">I want </w:t>
      </w:r>
      <w:r>
        <w:t xml:space="preserve">&lt;capability&gt;, </w:t>
      </w:r>
      <w:r>
        <w:rPr>
          <w:b/>
        </w:rPr>
        <w:t xml:space="preserve">so that </w:t>
      </w:r>
      <w:r>
        <w:t>&lt;value&gt;.</w:t>
      </w:r>
    </w:p>
    <w:p>
      <w:pPr>
        <w:pStyle w:val="ListBullet"/>
      </w:pPr>
      <w:r>
        <w:t>Acceptance criteria (Given/When/Then or EARS-style)</w:t>
      </w:r>
    </w:p>
    <w:p>
      <w:pPr>
        <w:pStyle w:val="ListBullet"/>
      </w:pPr>
      <w:r>
        <w:t>Business-rule/spec references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Test expectations</w:t>
      </w:r>
    </w:p>
    <w:p>
      <w:pPr>
        <w:pStyle w:val="ListBullet"/>
      </w:pPr>
      <w:r>
        <w:t>Out of scope / notes if needed</w:t>
      </w:r>
    </w:p>
    <w:p>
      <w:pPr>
        <w:pStyle w:val="Heading2"/>
      </w:pPr>
      <w:r>
        <w:t>6.5 Agent Implementation Plan Template (Complex Features Only)</w:t>
      </w:r>
    </w:p>
    <w:p>
      <w:pPr>
        <w:pStyle w:val="ListBullet"/>
      </w:pPr>
      <w:r>
        <w:t>Applicable spec IDs and assumptions</w:t>
      </w:r>
    </w:p>
    <w:p>
      <w:pPr>
        <w:pStyle w:val="ListBullet"/>
      </w:pPr>
      <w:r>
        <w:t>Files/modules expected to change</w:t>
      </w:r>
    </w:p>
    <w:p>
      <w:pPr>
        <w:pStyle w:val="ListBullet"/>
      </w:pPr>
      <w:r>
        <w:t>Proposed component/service boundaries</w:t>
      </w:r>
    </w:p>
    <w:p>
      <w:pPr>
        <w:pStyle w:val="ListBullet"/>
      </w:pPr>
      <w:r>
        <w:t>State/data-flow plan</w:t>
      </w:r>
    </w:p>
    <w:p>
      <w:pPr>
        <w:pStyle w:val="ListBullet"/>
      </w:pPr>
      <w:r>
        <w:t>API/data changes</w:t>
      </w:r>
    </w:p>
    <w:p>
      <w:pPr>
        <w:pStyle w:val="ListBullet"/>
      </w:pPr>
      <w:r>
        <w:t>Security implications</w:t>
      </w:r>
    </w:p>
    <w:p>
      <w:pPr>
        <w:pStyle w:val="ListBullet"/>
      </w:pPr>
      <w:r>
        <w:t>Testing plan</w:t>
      </w:r>
    </w:p>
    <w:p>
      <w:pPr>
        <w:pStyle w:val="ListBullet"/>
      </w:pPr>
      <w:r>
        <w:t>Migration/compatibility concerns</w:t>
      </w:r>
    </w:p>
    <w:p>
      <w:pPr>
        <w:pStyle w:val="ListBullet"/>
      </w:pPr>
      <w:r>
        <w:t>Risks and uncertain areas</w:t>
      </w:r>
    </w:p>
    <w:p>
      <w:pPr>
        <w:pStyle w:val="ListBullet"/>
      </w:pPr>
      <w:r>
        <w:t>Confidence tag</w:t>
      </w:r>
    </w:p>
    <w:p>
      <w:pPr>
        <w:pStyle w:val="Heading1"/>
      </w:pPr>
      <w:r>
        <w:t>7. Master Progress Tracker Contract</w:t>
      </w:r>
    </w:p>
    <w:p>
      <w:pPr>
        <w:spacing w:after="80" w:line="252" w:lineRule="auto"/>
      </w:pPr>
      <w:r>
        <w:rPr>
          <w:b/>
        </w:rPr>
        <w:t xml:space="preserve">The companion workbook CommerceOps_Master_Progress_Tracker_v1.0.xlsx is the delivery control plane. </w:t>
      </w:r>
      <w:r>
        <w:t>It tracks Foundation, Epic and Feature items from the baseline and is extended with User Stories when an Epic enters detailed planning.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color w:val="FFFFFF"/>
              </w:rPr>
              <w:t>Tracker column</w:t>
            </w:r>
          </w:p>
        </w:tc>
        <w:tc>
          <w:tcPr>
            <w:tcW w:type="dxa" w:w="7200"/>
            <w:shd w:fill="1F4E78"/>
            <w:vAlign w:val="center"/>
          </w:tcPr>
          <w:p>
            <w:r>
              <w:rPr>
                <w:color w:val="FFFFFF"/>
              </w:rPr>
              <w:t>Intent</w:t>
            </w:r>
          </w:p>
        </w:tc>
      </w:tr>
      <w:tr>
        <w:tc>
          <w:tcPr>
            <w:tcW w:type="dxa" w:w="2880"/>
            <w:vAlign w:val="top"/>
          </w:tcPr>
          <w:p>
            <w:r>
              <w:t>ID</w:t>
            </w:r>
          </w:p>
        </w:tc>
        <w:tc>
          <w:tcPr>
            <w:tcW w:type="dxa" w:w="7200"/>
            <w:vAlign w:val="top"/>
          </w:tcPr>
          <w:p>
            <w:r>
              <w:t>Stable traceability identifier</w:t>
            </w:r>
          </w:p>
        </w:tc>
      </w:tr>
      <w:tr>
        <w:tc>
          <w:tcPr>
            <w:tcW w:type="dxa" w:w="2880"/>
            <w:vAlign w:val="top"/>
          </w:tcPr>
          <w:p>
            <w:r>
              <w:t>Type</w:t>
            </w:r>
          </w:p>
        </w:tc>
        <w:tc>
          <w:tcPr>
            <w:tcW w:type="dxa" w:w="7200"/>
            <w:vAlign w:val="top"/>
          </w:tcPr>
          <w:p>
            <w:r>
              <w:t>Foundation / Epic / Feature / Story</w:t>
            </w:r>
          </w:p>
        </w:tc>
      </w:tr>
      <w:tr>
        <w:tc>
          <w:tcPr>
            <w:tcW w:type="dxa" w:w="2880"/>
            <w:vAlign w:val="top"/>
          </w:tcPr>
          <w:p>
            <w:r>
              <w:t>Parent ID</w:t>
            </w:r>
          </w:p>
        </w:tc>
        <w:tc>
          <w:tcPr>
            <w:tcW w:type="dxa" w:w="7200"/>
            <w:vAlign w:val="top"/>
          </w:tcPr>
          <w:p>
            <w:r>
              <w:t>Hierarchy link</w:t>
            </w:r>
          </w:p>
        </w:tc>
      </w:tr>
      <w:tr>
        <w:tc>
          <w:tcPr>
            <w:tcW w:type="dxa" w:w="2880"/>
            <w:vAlign w:val="top"/>
          </w:tcPr>
          <w:p>
            <w:r>
              <w:t>Name</w:t>
            </w:r>
          </w:p>
        </w:tc>
        <w:tc>
          <w:tcPr>
            <w:tcW w:type="dxa" w:w="7200"/>
            <w:vAlign w:val="top"/>
          </w:tcPr>
          <w:p>
            <w:r>
              <w:t>Human-readable item</w:t>
            </w:r>
          </w:p>
        </w:tc>
      </w:tr>
      <w:tr>
        <w:tc>
          <w:tcPr>
            <w:tcW w:type="dxa" w:w="2880"/>
            <w:vAlign w:val="top"/>
          </w:tcPr>
          <w:p>
            <w:r>
              <w:t>Priority</w:t>
            </w:r>
          </w:p>
        </w:tc>
        <w:tc>
          <w:tcPr>
            <w:tcW w:type="dxa" w:w="7200"/>
            <w:vAlign w:val="top"/>
          </w:tcPr>
          <w:p>
            <w:r>
              <w:t>Must / Should / Could</w:t>
            </w:r>
          </w:p>
        </w:tc>
      </w:tr>
      <w:tr>
        <w:tc>
          <w:tcPr>
            <w:tcW w:type="dxa" w:w="2880"/>
            <w:vAlign w:val="top"/>
          </w:tcPr>
          <w:p>
            <w:r>
              <w:t>Spec Required</w:t>
            </w:r>
          </w:p>
        </w:tc>
        <w:tc>
          <w:tcPr>
            <w:tcW w:type="dxa" w:w="7200"/>
            <w:vAlign w:val="top"/>
          </w:tcPr>
          <w:p>
            <w:r>
              <w:t>Full / Lean / Story-only / N/A</w:t>
            </w:r>
          </w:p>
        </w:tc>
      </w:tr>
      <w:tr>
        <w:tc>
          <w:tcPr>
            <w:tcW w:type="dxa" w:w="2880"/>
            <w:vAlign w:val="top"/>
          </w:tcPr>
          <w:p>
            <w:r>
              <w:t>Spec Status</w:t>
            </w:r>
          </w:p>
        </w:tc>
        <w:tc>
          <w:tcPr>
            <w:tcW w:type="dxa" w:w="7200"/>
            <w:vAlign w:val="top"/>
          </w:tcPr>
          <w:p>
            <w:r>
              <w:t>Backlog / Drafting / Review / Approved</w:t>
            </w:r>
          </w:p>
        </w:tc>
      </w:tr>
      <w:tr>
        <w:tc>
          <w:tcPr>
            <w:tcW w:type="dxa" w:w="2880"/>
            <w:vAlign w:val="top"/>
          </w:tcPr>
          <w:p>
            <w:r>
              <w:t>Spec Version</w:t>
            </w:r>
          </w:p>
        </w:tc>
        <w:tc>
          <w:tcPr>
            <w:tcW w:type="dxa" w:w="7200"/>
            <w:vAlign w:val="top"/>
          </w:tcPr>
          <w:p>
            <w:r>
              <w:t>Approved specification baseline</w:t>
            </w:r>
          </w:p>
        </w:tc>
      </w:tr>
      <w:tr>
        <w:tc>
          <w:tcPr>
            <w:tcW w:type="dxa" w:w="2880"/>
            <w:vAlign w:val="top"/>
          </w:tcPr>
          <w:p>
            <w:r>
              <w:t>Implementation Status</w:t>
            </w:r>
          </w:p>
        </w:tc>
        <w:tc>
          <w:tcPr>
            <w:tcW w:type="dxa" w:w="7200"/>
            <w:vAlign w:val="top"/>
          </w:tcPr>
          <w:p>
            <w:r>
              <w:t>Not Started / Planned / In Progress / Done</w:t>
            </w:r>
          </w:p>
        </w:tc>
      </w:tr>
      <w:tr>
        <w:tc>
          <w:tcPr>
            <w:tcW w:type="dxa" w:w="2880"/>
            <w:vAlign w:val="top"/>
          </w:tcPr>
          <w:p>
            <w:r>
              <w:t>Agent Plan Status</w:t>
            </w:r>
          </w:p>
        </w:tc>
        <w:tc>
          <w:tcPr>
            <w:tcW w:type="dxa" w:w="7200"/>
            <w:vAlign w:val="top"/>
          </w:tcPr>
          <w:p>
            <w:r>
              <w:t>N/A / Draft / Approved</w:t>
            </w:r>
          </w:p>
        </w:tc>
      </w:tr>
      <w:tr>
        <w:tc>
          <w:tcPr>
            <w:tcW w:type="dxa" w:w="2880"/>
            <w:vAlign w:val="top"/>
          </w:tcPr>
          <w:p>
            <w:r>
              <w:t>Test Status</w:t>
            </w:r>
          </w:p>
        </w:tc>
        <w:tc>
          <w:tcPr>
            <w:tcW w:type="dxa" w:w="7200"/>
            <w:vAlign w:val="top"/>
          </w:tcPr>
          <w:p>
            <w:r>
              <w:t>Not Started / Partial / Passed / Failed</w:t>
            </w:r>
          </w:p>
        </w:tc>
      </w:tr>
      <w:tr>
        <w:tc>
          <w:tcPr>
            <w:tcW w:type="dxa" w:w="2880"/>
            <w:vAlign w:val="top"/>
          </w:tcPr>
          <w:p>
            <w:r>
              <w:t>Review Status</w:t>
            </w:r>
          </w:p>
        </w:tc>
        <w:tc>
          <w:tcPr>
            <w:tcW w:type="dxa" w:w="7200"/>
            <w:vAlign w:val="top"/>
          </w:tcPr>
          <w:p>
            <w:r>
              <w:t>Pending / Changes Required / Approved</w:t>
            </w:r>
          </w:p>
        </w:tc>
      </w:tr>
      <w:tr>
        <w:tc>
          <w:tcPr>
            <w:tcW w:type="dxa" w:w="2880"/>
            <w:vAlign w:val="top"/>
          </w:tcPr>
          <w:p>
            <w:r>
              <w:t>DoD Status</w:t>
            </w:r>
          </w:p>
        </w:tc>
        <w:tc>
          <w:tcPr>
            <w:tcW w:type="dxa" w:w="7200"/>
            <w:vAlign w:val="top"/>
          </w:tcPr>
          <w:p>
            <w:r>
              <w:t>Not Met / Met</w:t>
            </w:r>
          </w:p>
        </w:tc>
      </w:tr>
      <w:tr>
        <w:tc>
          <w:tcPr>
            <w:tcW w:type="dxa" w:w="2880"/>
            <w:vAlign w:val="top"/>
          </w:tcPr>
          <w:p>
            <w:r>
              <w:t>Dependencies</w:t>
            </w:r>
          </w:p>
        </w:tc>
        <w:tc>
          <w:tcPr>
            <w:tcW w:type="dxa" w:w="7200"/>
            <w:vAlign w:val="top"/>
          </w:tcPr>
          <w:p>
            <w:r>
              <w:t>Related item IDs</w:t>
            </w:r>
          </w:p>
        </w:tc>
      </w:tr>
      <w:tr>
        <w:tc>
          <w:tcPr>
            <w:tcW w:type="dxa" w:w="2880"/>
            <w:vAlign w:val="top"/>
          </w:tcPr>
          <w:p>
            <w:r>
              <w:t>ADR</w:t>
            </w:r>
          </w:p>
        </w:tc>
        <w:tc>
          <w:tcPr>
            <w:tcW w:type="dxa" w:w="7200"/>
            <w:vAlign w:val="top"/>
          </w:tcPr>
          <w:p>
            <w:r>
              <w:t>Relevant architecture decisions</w:t>
            </w:r>
          </w:p>
        </w:tc>
      </w:tr>
      <w:tr>
        <w:tc>
          <w:tcPr>
            <w:tcW w:type="dxa" w:w="2880"/>
            <w:vAlign w:val="top"/>
          </w:tcPr>
          <w:p>
            <w:r>
              <w:t>Owner</w:t>
            </w:r>
          </w:p>
        </w:tc>
        <w:tc>
          <w:tcPr>
            <w:tcW w:type="dxa" w:w="7200"/>
            <w:vAlign w:val="top"/>
          </w:tcPr>
          <w:p>
            <w:r>
              <w:t>Human owner / agent-assisted indicator</w:t>
            </w:r>
          </w:p>
        </w:tc>
      </w:tr>
      <w:tr>
        <w:tc>
          <w:tcPr>
            <w:tcW w:type="dxa" w:w="2880"/>
            <w:vAlign w:val="top"/>
          </w:tcPr>
          <w:p>
            <w:r>
              <w:t>GitHub Issue</w:t>
            </w:r>
          </w:p>
        </w:tc>
        <w:tc>
          <w:tcPr>
            <w:tcW w:type="dxa" w:w="7200"/>
            <w:vAlign w:val="top"/>
          </w:tcPr>
          <w:p>
            <w:r>
              <w:t>Implementation issue reference</w:t>
            </w:r>
          </w:p>
        </w:tc>
      </w:tr>
      <w:tr>
        <w:tc>
          <w:tcPr>
            <w:tcW w:type="dxa" w:w="2880"/>
            <w:vAlign w:val="top"/>
          </w:tcPr>
          <w:p>
            <w:r>
              <w:t>PR</w:t>
            </w:r>
          </w:p>
        </w:tc>
        <w:tc>
          <w:tcPr>
            <w:tcW w:type="dxa" w:w="7200"/>
            <w:vAlign w:val="top"/>
          </w:tcPr>
          <w:p>
            <w:r>
              <w:t>Pull request reference</w:t>
            </w:r>
          </w:p>
        </w:tc>
      </w:tr>
      <w:tr>
        <w:tc>
          <w:tcPr>
            <w:tcW w:type="dxa" w:w="2880"/>
            <w:vAlign w:val="top"/>
          </w:tcPr>
          <w:p>
            <w:r>
              <w:t>Notes / Blockers</w:t>
            </w:r>
          </w:p>
        </w:tc>
        <w:tc>
          <w:tcPr>
            <w:tcW w:type="dxa" w:w="7200"/>
            <w:vAlign w:val="top"/>
          </w:tcPr>
          <w:p>
            <w:r>
              <w:t>Current risks, decisions or blockers</w:t>
            </w:r>
          </w:p>
        </w:tc>
      </w:tr>
    </w:tbl>
    <w:p>
      <w:pPr>
        <w:pStyle w:val="Heading1"/>
      </w:pPr>
      <w:r>
        <w:t>8. First Vertical Slice Recommendation</w:t>
      </w:r>
    </w:p>
    <w:p>
      <w:pPr>
        <w:spacing w:after="80" w:line="252" w:lineRule="auto"/>
      </w:pPr>
      <w:r>
        <w:rPr>
          <w:b/>
        </w:rPr>
        <w:t xml:space="preserve">Recommended starting Epic: </w:t>
      </w:r>
      <w:r>
        <w:t>EPIC-03 — Inventory Management.</w:t>
      </w:r>
    </w:p>
    <w:p>
      <w:pPr>
        <w:spacing w:after="80" w:line="252" w:lineRule="auto"/>
      </w:pPr>
      <w:r>
        <w:rPr>
          <w:b/>
        </w:rPr>
        <w:t xml:space="preserve">Recommended first complex Feature: </w:t>
      </w:r>
      <w:r>
        <w:t>INV-F03 — Controlled Stock Adjustment, followed by INV-F04 — Optimistic Update and Concurrency Conflict Handling.</w:t>
      </w:r>
    </w:p>
    <w:p>
      <w:pPr>
        <w:pStyle w:val="ListBullet"/>
      </w:pPr>
      <w:r>
        <w:t>It exercises tables, filters, forms, dialogs, server state, mutations, optimistic UX, rollback, API validation, RBAC, audit history and concurrency.</w:t>
      </w:r>
    </w:p>
    <w:p>
      <w:pPr>
        <w:pStyle w:val="ListBullet"/>
      </w:pPr>
      <w:r>
        <w:t>It is complex enough to validate the Full Feature Spec and AI-agent review process before we document every Epic in detail.</w:t>
      </w:r>
    </w:p>
    <w:p>
      <w:pPr>
        <w:pStyle w:val="ListBullet"/>
      </w:pPr>
      <w:r>
        <w:t>It creates a strong frontend system-design discussion: what happens when two operators adjust the same SKU at the same time?</w:t>
      </w:r>
    </w:p>
    <w:p>
      <w:pPr>
        <w:pStyle w:val="ListBullet"/>
      </w:pPr>
      <w:r>
        <w:t>Authentication/RBAC foundation work can be implemented minimally as a prerequisite, without making authentication the learning centerpiece.</w:t>
      </w:r>
    </w:p>
    <w:p>
      <w:pPr>
        <w:pStyle w:val="Heading1"/>
      </w:pPr>
      <w:r>
        <w:t>9. Initial Architecture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color w:val="FFFFFF"/>
              </w:rPr>
              <w:t>ADR</w:t>
            </w:r>
          </w:p>
        </w:tc>
        <w:tc>
          <w:tcPr>
            <w:tcW w:type="dxa" w:w="5472"/>
            <w:shd w:fill="1F4E78"/>
            <w:vAlign w:val="center"/>
          </w:tcPr>
          <w:p>
            <w:r>
              <w:rPr>
                <w:color w:val="FFFFFF"/>
              </w:rPr>
              <w:t>Decision</w:t>
            </w:r>
          </w:p>
        </w:tc>
        <w:tc>
          <w:tcPr>
            <w:tcW w:type="dxa" w:w="1944"/>
            <w:shd w:fill="1F4E78"/>
            <w:vAlign w:val="center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color w:val="FFFFFF"/>
              </w:rPr>
              <w:t>Area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ADR-001</w:t>
            </w:r>
          </w:p>
        </w:tc>
        <w:tc>
          <w:tcPr>
            <w:tcW w:type="dxa" w:w="5472"/>
            <w:vAlign w:val="top"/>
          </w:tcPr>
          <w:p>
            <w:r>
              <w:t>Separate NestJS domain API from Next.js web application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System architecture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ADR-002</w:t>
            </w:r>
          </w:p>
        </w:tc>
        <w:tc>
          <w:tcPr>
            <w:tcW w:type="dxa" w:w="5472"/>
            <w:vAlign w:val="top"/>
          </w:tcPr>
          <w:p>
            <w:r>
              <w:t>TanStack Query owns remote/server state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Frontend/state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ADR-003</w:t>
            </w:r>
          </w:p>
        </w:tc>
        <w:tc>
          <w:tcPr>
            <w:tcW w:type="dxa" w:w="5472"/>
            <w:vAlign w:val="top"/>
          </w:tcPr>
          <w:p>
            <w:r>
              <w:t>Redux Toolkit restricted to explicit client-only cross-feature state; no RTK Query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Frontend/state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ADR-004</w:t>
            </w:r>
          </w:p>
        </w:tc>
        <w:tc>
          <w:tcPr>
            <w:tcW w:type="dxa" w:w="5472"/>
            <w:vAlign w:val="top"/>
          </w:tcPr>
          <w:p>
            <w:r>
              <w:t>TypeScript 7 primary compiler with TS6 compatibility only for tooling that requires legacy compiler API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Tooling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ADR-005</w:t>
            </w:r>
          </w:p>
        </w:tc>
        <w:tc>
          <w:tcPr>
            <w:tcW w:type="dxa" w:w="5472"/>
            <w:vAlign w:val="top"/>
          </w:tcPr>
          <w:p>
            <w:r>
              <w:t>Storybook scoped to packages/ui and reusable complex patterns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UI engineering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ADR-006</w:t>
            </w:r>
          </w:p>
        </w:tc>
        <w:tc>
          <w:tcPr>
            <w:tcW w:type="dxa" w:w="5472"/>
            <w:vAlign w:val="top"/>
          </w:tcPr>
          <w:p>
            <w:r>
              <w:t>Two-speed Full vs Lean Feature specification model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Delivery process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ADR-007</w:t>
            </w:r>
          </w:p>
        </w:tc>
        <w:tc>
          <w:tcPr>
            <w:tcW w:type="dxa" w:w="5472"/>
            <w:vAlign w:val="top"/>
          </w:tcPr>
          <w:p>
            <w:r>
              <w:t>Sentry + structured logs + Web Vitals as lean observability baseline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Observability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ADR-008</w:t>
            </w:r>
          </w:p>
        </w:tc>
        <w:tc>
          <w:tcPr>
            <w:tcW w:type="dxa" w:w="5472"/>
            <w:vAlign w:val="top"/>
          </w:tcPr>
          <w:p>
            <w:r>
              <w:t>PostgreSQL + Prisma relational persistence; no microservices/event platform in v1</w:t>
            </w:r>
          </w:p>
        </w:tc>
        <w:tc>
          <w:tcPr>
            <w:tcW w:type="dxa" w:w="1944"/>
            <w:vAlign w:val="top"/>
          </w:tcPr>
          <w:p>
            <w:r>
              <w:t>Accepted</w:t>
            </w:r>
          </w:p>
        </w:tc>
        <w:tc>
          <w:tcPr>
            <w:tcW w:type="dxa" w:w="1728"/>
            <w:vAlign w:val="top"/>
          </w:tcPr>
          <w:p>
            <w:r>
              <w:t>Backend/data</w:t>
            </w:r>
          </w:p>
        </w:tc>
      </w:tr>
      <w:tr>
        <w:tc>
          <w:tcPr>
            <w:tcW w:type="dxa" w:w="1440"/>
            <w:vAlign w:val="top"/>
          </w:tcPr>
          <w:p>
            <w:r>
              <w:t>ADR-009</w:t>
            </w:r>
          </w:p>
        </w:tc>
        <w:tc>
          <w:tcPr>
            <w:tcW w:type="dxa" w:w="5472"/>
            <w:vAlign w:val="top"/>
          </w:tcPr>
          <w:p>
            <w:r>
              <w:t>Inventory concurrency strategy</w:t>
            </w:r>
          </w:p>
        </w:tc>
        <w:tc>
          <w:tcPr>
            <w:tcW w:type="dxa" w:w="1944"/>
            <w:vAlign w:val="top"/>
          </w:tcPr>
          <w:p>
            <w:r>
              <w:t>Proposed / decide in INV-F03/F04</w:t>
            </w:r>
          </w:p>
        </w:tc>
        <w:tc>
          <w:tcPr>
            <w:tcW w:type="dxa" w:w="1728"/>
            <w:vAlign w:val="top"/>
          </w:tcPr>
          <w:p>
            <w:r>
              <w:t>Inventory</w:t>
            </w:r>
          </w:p>
        </w:tc>
      </w:tr>
    </w:tbl>
    <w:p>
      <w:pPr>
        <w:pStyle w:val="Heading1"/>
      </w:pPr>
      <w:r>
        <w:t>10. Technology Baseline References</w:t>
      </w:r>
    </w:p>
    <w:p>
      <w:pPr>
        <w:spacing w:after="80" w:line="252" w:lineRule="auto"/>
      </w:pPr>
      <w:r>
        <w:rPr>
          <w:b/>
        </w:rPr>
        <w:t xml:space="preserve">The following official sources were checked for the fast-moving baseline before this v1.0 specification was generated. </w:t>
      </w:r>
      <w:r>
        <w:t>Patch versions remain controlled by the repository lockfile.</w:t>
      </w:r>
    </w:p>
    <w:p>
      <w:pPr>
        <w:pStyle w:val="ListBullet"/>
      </w:pPr>
      <w:r>
        <w:rPr>
          <w:b/>
        </w:rPr>
        <w:t xml:space="preserve">React versions: </w:t>
      </w:r>
      <w:r>
        <w:t>https://react.dev/versions</w:t>
      </w:r>
    </w:p>
    <w:p>
      <w:pPr>
        <w:pStyle w:val="ListBullet"/>
      </w:pPr>
      <w:r>
        <w:rPr>
          <w:b/>
        </w:rPr>
        <w:t xml:space="preserve">Next.js 16.3: </w:t>
      </w:r>
      <w:r>
        <w:t>https://nextjs.org/blog/next-16-3</w:t>
      </w:r>
    </w:p>
    <w:p>
      <w:pPr>
        <w:pStyle w:val="ListBullet"/>
      </w:pPr>
      <w:r>
        <w:rPr>
          <w:b/>
        </w:rPr>
        <w:t xml:space="preserve">TypeScript 7.0 announcement: </w:t>
      </w:r>
      <w:r>
        <w:t>https://devblogs.microsoft.com/typescript/announcing-typescript-7-0/</w:t>
      </w:r>
    </w:p>
    <w:p>
      <w:pPr>
        <w:pStyle w:val="ListBullet"/>
      </w:pPr>
      <w:r>
        <w:rPr>
          <w:b/>
        </w:rPr>
        <w:t xml:space="preserve">Node.js releases: </w:t>
      </w:r>
      <w:r>
        <w:t>https://nodejs.org/en/about/previous-releases</w:t>
      </w:r>
    </w:p>
    <w:p>
      <w:pPr>
        <w:pStyle w:val="ListBullet"/>
      </w:pPr>
      <w:r>
        <w:rPr>
          <w:b/>
        </w:rPr>
        <w:t xml:space="preserve">Tailwind CSS 4.3: </w:t>
      </w:r>
      <w:r>
        <w:t>https://tailwindcss.com/blog/tailwindcss-v4-3</w:t>
      </w:r>
    </w:p>
    <w:p>
      <w:pPr>
        <w:pStyle w:val="ListBullet"/>
      </w:pPr>
      <w:r>
        <w:rPr>
          <w:b/>
        </w:rPr>
        <w:t xml:space="preserve">NestJS v11 migration guide: </w:t>
      </w:r>
      <w:r>
        <w:t>https://docs.nestjs.com/migration-guide</w:t>
      </w:r>
    </w:p>
    <w:p>
      <w:pPr>
        <w:pStyle w:val="ListBullet"/>
      </w:pPr>
      <w:r>
        <w:rPr>
          <w:b/>
        </w:rPr>
        <w:t xml:space="preserve">Prisma ORM 7: </w:t>
      </w:r>
      <w:r>
        <w:t>https://www.prisma.io/blog/announcing-prisma-orm-7-0-0</w:t>
      </w:r>
    </w:p>
    <w:p>
      <w:pPr>
        <w:pStyle w:val="ListBullet"/>
      </w:pPr>
      <w:r>
        <w:rPr>
          <w:b/>
        </w:rPr>
        <w:t xml:space="preserve">PostgreSQL releases: </w:t>
      </w:r>
      <w:r>
        <w:t>https://www.postgresql.org/docs/release/</w:t>
      </w:r>
    </w:p>
    <w:p>
      <w:pPr>
        <w:pStyle w:val="ListBullet"/>
      </w:pPr>
      <w:r>
        <w:rPr>
          <w:b/>
        </w:rPr>
        <w:t xml:space="preserve">TanStack Query: </w:t>
      </w:r>
      <w:r>
        <w:t>https://tanstack.com/query/latest</w:t>
      </w:r>
    </w:p>
    <w:p>
      <w:pPr>
        <w:pStyle w:val="ListBullet"/>
      </w:pPr>
      <w:r>
        <w:rPr>
          <w:b/>
        </w:rPr>
        <w:t xml:space="preserve">TanStack Table: </w:t>
      </w:r>
      <w:r>
        <w:t>https://tanstack.com/table/latest</w:t>
      </w:r>
    </w:p>
    <w:p>
      <w:pPr>
        <w:pStyle w:val="ListBullet"/>
      </w:pPr>
      <w:r>
        <w:rPr>
          <w:b/>
        </w:rPr>
        <w:t xml:space="preserve">Redux Toolkit: </w:t>
      </w:r>
      <w:r>
        <w:t>https://redux-toolkit.js.org/</w:t>
      </w:r>
    </w:p>
    <w:p>
      <w:pPr>
        <w:pStyle w:val="ListBullet"/>
      </w:pPr>
      <w:r>
        <w:rPr>
          <w:b/>
        </w:rPr>
        <w:t xml:space="preserve">Storybook 10.4: </w:t>
      </w:r>
      <w:r>
        <w:t>https://storybook.js.org/blog/storybook-10-4/</w:t>
      </w:r>
    </w:p>
    <w:p>
      <w:pPr>
        <w:pStyle w:val="Heading1"/>
      </w:pPr>
      <w:r>
        <w:t>11. Baseline Approval Statement</w:t>
      </w:r>
    </w:p>
    <w:p>
      <w:pPr>
        <w:pStyle w:val="SpecCallout"/>
      </w:pPr>
      <w:r>
        <w:t>Master Spec v1.0 establishes the Foundation baseline. The next controlled step is to create EPIC-03 Inventory Management Spec v1.0, select INV-F03, decompose it into the first User Stories, and validate one complete Spec → Agent → Code → Test → Review → Done cycle before expanding detailed specifications across all Epics.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CommerceOps • Internal Capstone Engineering Specification • Page </w:t>
    </w:r>
    <w:r>
      <w:rPr>
        <w:color w:val="777777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6"/>
      </w:rPr>
      <w:t>COMMERCEOPS  |  MASTER SPECIFICATION v1.0  |  FOUNDATION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allout">
    <w:name w:val="Spec Callout"/>
    <w:pPr>
      <w:spacing w:before="100" w:after="100"/>
    </w:pPr>
    <w:rPr>
      <w:rFonts w:ascii="Aptos" w:hAnsi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CommerceOps Master Specification v1.0</dc:title>
  <dc:subject>Foundation baseline for CommerceOps Merchant Administration Platform</dc:subject>
  <dc:creator>CommerceOps Engineering</dc:creator>
  <cp:keywords/>
  <dc:description>Generated as a lean spec-driven engineering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