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0279" w14:textId="77777777" w:rsidR="00D6738B" w:rsidRPr="00AB1300" w:rsidRDefault="00D6738B" w:rsidP="00D6738B">
      <w:pPr>
        <w:widowControl/>
        <w:tabs>
          <w:tab w:val="left" w:pos="420"/>
        </w:tabs>
        <w:ind w:firstLineChars="49" w:firstLine="157"/>
        <w:jc w:val="center"/>
        <w:rPr>
          <w:rFonts w:eastAsia="黑体"/>
          <w:bCs/>
          <w:sz w:val="32"/>
          <w:szCs w:val="36"/>
        </w:rPr>
      </w:pPr>
      <w:r w:rsidRPr="00AB1300">
        <w:rPr>
          <w:rFonts w:eastAsia="黑体" w:hint="eastAsia"/>
          <w:bCs/>
          <w:sz w:val="32"/>
          <w:szCs w:val="36"/>
        </w:rPr>
        <w:t>成都理工大学</w:t>
      </w:r>
    </w:p>
    <w:p w14:paraId="04508B64" w14:textId="77777777" w:rsidR="00D6738B" w:rsidRPr="00AB1300" w:rsidRDefault="00D6738B" w:rsidP="00D6738B">
      <w:pPr>
        <w:spacing w:afterLines="50" w:after="156"/>
        <w:jc w:val="center"/>
        <w:rPr>
          <w:rFonts w:eastAsia="黑体"/>
          <w:bCs/>
          <w:sz w:val="36"/>
          <w:szCs w:val="36"/>
        </w:rPr>
      </w:pPr>
      <w:r w:rsidRPr="00AB1300">
        <w:rPr>
          <w:rFonts w:eastAsia="黑体" w:hint="eastAsia"/>
          <w:bCs/>
          <w:sz w:val="36"/>
          <w:szCs w:val="36"/>
        </w:rPr>
        <w:t>学士学位论文答辩记录表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908"/>
        <w:gridCol w:w="71"/>
        <w:gridCol w:w="284"/>
        <w:gridCol w:w="594"/>
        <w:gridCol w:w="1417"/>
        <w:gridCol w:w="1354"/>
        <w:gridCol w:w="335"/>
        <w:gridCol w:w="2049"/>
      </w:tblGrid>
      <w:tr w:rsidR="00D6738B" w:rsidRPr="00AB1300" w14:paraId="3A00B8BD" w14:textId="77777777" w:rsidTr="00F103C5">
        <w:trPr>
          <w:trHeight w:val="705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002DFB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学生姓名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F0C7EF" w14:textId="24991EBC" w:rsidR="00D6738B" w:rsidRPr="001843E0" w:rsidRDefault="001843E0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王文杰</w:t>
            </w:r>
          </w:p>
        </w:tc>
        <w:tc>
          <w:tcPr>
            <w:tcW w:w="5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32D5D2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班级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41A365" w14:textId="37280450" w:rsidR="00D6738B" w:rsidRPr="00AB1300" w:rsidRDefault="002A29BF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01702030</w:t>
            </w:r>
            <w:r w:rsidR="001843E0">
              <w:rPr>
                <w:sz w:val="24"/>
              </w:rPr>
              <w:t>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2625D1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答辩日期</w:t>
            </w:r>
          </w:p>
        </w:tc>
        <w:tc>
          <w:tcPr>
            <w:tcW w:w="14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85B1C0" w14:textId="0BE00808" w:rsidR="00D6738B" w:rsidRPr="00AB1300" w:rsidRDefault="00D6738B" w:rsidP="00F103C5">
            <w:pPr>
              <w:spacing w:line="520" w:lineRule="exact"/>
              <w:jc w:val="center"/>
            </w:pPr>
            <w:r>
              <w:rPr>
                <w:rFonts w:hint="eastAsia"/>
              </w:rPr>
              <w:t>202</w:t>
            </w:r>
            <w:r w:rsidR="002A29BF">
              <w:t>1</w:t>
            </w:r>
            <w:r>
              <w:rPr>
                <w:rFonts w:hint="eastAsia"/>
              </w:rPr>
              <w:t>年</w:t>
            </w:r>
            <w:r w:rsidR="002A29BF"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 w:rsidR="002A29BF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 w:rsidR="00D6738B" w:rsidRPr="00AB1300" w14:paraId="5B34063C" w14:textId="77777777" w:rsidTr="00F103C5">
        <w:trPr>
          <w:trHeight w:val="506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BC0805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题</w:t>
            </w:r>
            <w:r w:rsidRPr="00AB1300">
              <w:rPr>
                <w:sz w:val="24"/>
              </w:rPr>
              <w:t xml:space="preserve">    </w:t>
            </w:r>
            <w:r w:rsidRPr="00AB1300">
              <w:rPr>
                <w:rFonts w:hint="eastAsia"/>
                <w:sz w:val="24"/>
              </w:rPr>
              <w:t>目</w:t>
            </w:r>
          </w:p>
        </w:tc>
        <w:tc>
          <w:tcPr>
            <w:tcW w:w="422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8C8E17" w14:textId="78A9D2D4" w:rsidR="00D6738B" w:rsidRPr="00AB1300" w:rsidRDefault="001843E0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TES</w:t>
            </w:r>
            <w:r>
              <w:rPr>
                <w:rFonts w:hint="eastAsia"/>
                <w:sz w:val="24"/>
              </w:rPr>
              <w:t>制备</w:t>
            </w:r>
            <w:r w:rsidR="002A29BF">
              <w:rPr>
                <w:sz w:val="24"/>
              </w:rPr>
              <w:t>气凝胶及其应用的初步研究</w:t>
            </w:r>
          </w:p>
        </w:tc>
      </w:tr>
      <w:tr w:rsidR="00D6738B" w:rsidRPr="00AB1300" w14:paraId="3B2D9F13" w14:textId="77777777" w:rsidTr="00F103C5">
        <w:trPr>
          <w:trHeight w:val="444"/>
        </w:trPr>
        <w:tc>
          <w:tcPr>
            <w:tcW w:w="13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E00BA1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学生介绍论文时间</w:t>
            </w:r>
          </w:p>
        </w:tc>
        <w:tc>
          <w:tcPr>
            <w:tcW w:w="14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2B058B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8F05BB">
              <w:rPr>
                <w:rFonts w:hint="eastAsia"/>
                <w:sz w:val="24"/>
              </w:rPr>
              <w:t>9</w:t>
            </w:r>
            <w:r w:rsidRPr="008F05BB">
              <w:rPr>
                <w:rFonts w:hint="eastAsia"/>
                <w:sz w:val="24"/>
              </w:rPr>
              <w:t>（分钟）</w:t>
            </w:r>
          </w:p>
        </w:tc>
        <w:tc>
          <w:tcPr>
            <w:tcW w:w="10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806842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答辩提问时间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2C7FBE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Pr="008F05BB">
              <w:rPr>
                <w:rFonts w:hint="eastAsia"/>
                <w:sz w:val="24"/>
              </w:rPr>
              <w:t>（分钟）</w:t>
            </w:r>
          </w:p>
        </w:tc>
      </w:tr>
      <w:tr w:rsidR="00D6738B" w:rsidRPr="00AB1300" w14:paraId="0786EA55" w14:textId="77777777" w:rsidTr="00F103C5">
        <w:trPr>
          <w:trHeight w:val="525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3C69E7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答辩主要问题</w:t>
            </w: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B7A022" w14:textId="77777777" w:rsidR="00D6738B" w:rsidRPr="00AB1300" w:rsidRDefault="00D6738B" w:rsidP="00F103C5">
            <w:pPr>
              <w:spacing w:line="520" w:lineRule="exact"/>
              <w:jc w:val="center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学生回答内容</w:t>
            </w:r>
          </w:p>
        </w:tc>
      </w:tr>
      <w:tr w:rsidR="00D6738B" w:rsidRPr="00AB1300" w14:paraId="71D332AF" w14:textId="77777777" w:rsidTr="00F103C5">
        <w:trPr>
          <w:trHeight w:val="61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D87846" w14:textId="2294639E" w:rsidR="00D6738B" w:rsidRPr="00EC2E1B" w:rsidRDefault="007F4E0B" w:rsidP="007F4E0B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3-1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3-4</w:t>
            </w:r>
            <w:r>
              <w:rPr>
                <w:rFonts w:hint="eastAsia"/>
                <w:sz w:val="24"/>
              </w:rPr>
              <w:t>为什么会有大量样品凝胶不完全、疏松、不规则</w:t>
            </w:r>
            <w:r w:rsidR="001843E0">
              <w:rPr>
                <w:rFonts w:hint="eastAsia"/>
                <w:sz w:val="24"/>
              </w:rPr>
              <w:t>？</w:t>
            </w: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8AF483" w14:textId="5506AE69" w:rsidR="00D6738B" w:rsidRPr="00EC2E1B" w:rsidRDefault="007F4E0B" w:rsidP="00F103C5">
            <w:pPr>
              <w:spacing w:line="312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在实验时</w:t>
            </w:r>
            <w:r w:rsidR="00A76894">
              <w:rPr>
                <w:rFonts w:hint="eastAsia"/>
                <w:sz w:val="24"/>
              </w:rPr>
              <w:t>想探究过量的试剂用量会对气凝胶产生什么影响，</w:t>
            </w:r>
            <w:r>
              <w:rPr>
                <w:rFonts w:hint="eastAsia"/>
                <w:sz w:val="24"/>
              </w:rPr>
              <w:t>因此在设置试剂用量的时候设置的范围比较宽，</w:t>
            </w:r>
            <w:r w:rsidR="00A76894">
              <w:rPr>
                <w:rFonts w:hint="eastAsia"/>
                <w:sz w:val="24"/>
              </w:rPr>
              <w:t>水和乙醇的用量</w:t>
            </w:r>
            <w:r>
              <w:rPr>
                <w:rFonts w:hint="eastAsia"/>
                <w:sz w:val="24"/>
              </w:rPr>
              <w:t>太大超出了正常凝胶范围所需要的用量，因此</w:t>
            </w:r>
            <w:r w:rsidR="00A76894">
              <w:rPr>
                <w:rFonts w:hint="eastAsia"/>
                <w:sz w:val="24"/>
              </w:rPr>
              <w:t>有大量的</w:t>
            </w:r>
            <w:r>
              <w:rPr>
                <w:rFonts w:hint="eastAsia"/>
                <w:sz w:val="24"/>
              </w:rPr>
              <w:t>样品凝胶失败</w:t>
            </w:r>
            <w:r w:rsidR="00A76894">
              <w:rPr>
                <w:rFonts w:hint="eastAsia"/>
                <w:sz w:val="24"/>
              </w:rPr>
              <w:t>。而凝胶对氨水和盐酸的用量比较敏感，所以过多的盐酸和氨水会导致凝胶失败，因此有大量</w:t>
            </w:r>
            <w:r>
              <w:rPr>
                <w:rFonts w:hint="eastAsia"/>
                <w:sz w:val="24"/>
              </w:rPr>
              <w:t>样品凝胶失败</w:t>
            </w:r>
            <w:r w:rsidR="00A76894">
              <w:rPr>
                <w:rFonts w:hint="eastAsia"/>
                <w:sz w:val="24"/>
              </w:rPr>
              <w:t>。</w:t>
            </w:r>
          </w:p>
        </w:tc>
      </w:tr>
      <w:tr w:rsidR="00D6738B" w:rsidRPr="00AB1300" w14:paraId="5F242CBB" w14:textId="77777777" w:rsidTr="00F103C5">
        <w:trPr>
          <w:trHeight w:val="61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4C4F65" w14:textId="19F617F7" w:rsidR="00D6738B" w:rsidRPr="00EC2E1B" w:rsidRDefault="007F4E0B" w:rsidP="00F103C5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 w:rsidRPr="007F4E0B">
              <w:rPr>
                <w:rFonts w:hint="eastAsia"/>
                <w:sz w:val="24"/>
                <w:vertAlign w:val="subscript"/>
              </w:rPr>
              <w:t>2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</w:rPr>
              <w:t>、乙醇、氨水、盐酸用量分别对凝胶产生什么影响</w:t>
            </w:r>
            <w:r w:rsidR="00A76894">
              <w:rPr>
                <w:rFonts w:hint="eastAsia"/>
                <w:sz w:val="24"/>
              </w:rPr>
              <w:t>？</w:t>
            </w: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8EBE37" w14:textId="12E90C68" w:rsidR="00D6738B" w:rsidRPr="00EC2E1B" w:rsidRDefault="00A76894" w:rsidP="00F103C5">
            <w:pPr>
              <w:spacing w:line="312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过量的水会使凝胶分子分散，因此凝胶不完全，不规则。乙醇作为溶剂，过量的溶剂</w:t>
            </w:r>
            <w:r w:rsidR="00AE40AE">
              <w:rPr>
                <w:rFonts w:hint="eastAsia"/>
                <w:sz w:val="24"/>
              </w:rPr>
              <w:t>会使水解分子之间的距离太远，凝胶也会出现问题、不完全。氨水过多</w:t>
            </w:r>
            <w:r w:rsidR="00AE40AE">
              <w:rPr>
                <w:rFonts w:hint="eastAsia"/>
                <w:sz w:val="24"/>
              </w:rPr>
              <w:t>pH</w:t>
            </w:r>
            <w:r w:rsidR="00AE40AE">
              <w:rPr>
                <w:rFonts w:hint="eastAsia"/>
                <w:sz w:val="24"/>
              </w:rPr>
              <w:t>会过高，破坏其凝胶环境，会造成凝胶失败。</w:t>
            </w:r>
          </w:p>
        </w:tc>
      </w:tr>
      <w:tr w:rsidR="00D6738B" w:rsidRPr="00AB1300" w14:paraId="6596390D" w14:textId="77777777" w:rsidTr="00F103C5">
        <w:trPr>
          <w:trHeight w:val="61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4D93B" w14:textId="1474E460" w:rsidR="00D6738B" w:rsidRPr="00EC2E1B" w:rsidRDefault="00AE40AE" w:rsidP="00F103C5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水解温度和时长怎么选择的？</w:t>
            </w: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9E5100" w14:textId="29E595CF" w:rsidR="00D6738B" w:rsidRPr="00EC2E1B" w:rsidRDefault="00814046" w:rsidP="00F103C5">
            <w:pPr>
              <w:spacing w:line="312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℃下制备的气凝胶密度太大，因此不选择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℃作为水解温度。</w:t>
            </w:r>
            <w:r w:rsidR="00AE40AE">
              <w:rPr>
                <w:rFonts w:hint="eastAsia"/>
                <w:sz w:val="24"/>
              </w:rPr>
              <w:t>在</w:t>
            </w:r>
            <w:r w:rsidR="00AE40AE">
              <w:rPr>
                <w:rFonts w:hint="eastAsia"/>
                <w:sz w:val="24"/>
              </w:rPr>
              <w:t>5</w:t>
            </w:r>
            <w:r w:rsidR="00AE40AE">
              <w:rPr>
                <w:sz w:val="24"/>
              </w:rPr>
              <w:t>0</w:t>
            </w:r>
            <w:r w:rsidR="00AE40AE">
              <w:rPr>
                <w:rFonts w:hint="eastAsia"/>
                <w:sz w:val="24"/>
              </w:rPr>
              <w:t>℃、</w:t>
            </w:r>
            <w:r w:rsidR="00AE40AE">
              <w:rPr>
                <w:rFonts w:hint="eastAsia"/>
                <w:sz w:val="24"/>
              </w:rPr>
              <w:t>6</w:t>
            </w:r>
            <w:r w:rsidR="00AE40AE">
              <w:rPr>
                <w:sz w:val="24"/>
              </w:rPr>
              <w:t>0</w:t>
            </w:r>
            <w:r w:rsidR="00AE40AE">
              <w:rPr>
                <w:rFonts w:hint="eastAsia"/>
                <w:sz w:val="24"/>
              </w:rPr>
              <w:t>℃、</w:t>
            </w:r>
            <w:r w:rsidR="00AE40AE">
              <w:rPr>
                <w:rFonts w:hint="eastAsia"/>
                <w:sz w:val="24"/>
              </w:rPr>
              <w:t>7</w:t>
            </w:r>
            <w:r w:rsidR="00AE40AE">
              <w:rPr>
                <w:sz w:val="24"/>
              </w:rPr>
              <w:t>0</w:t>
            </w:r>
            <w:r w:rsidR="00AE40AE">
              <w:rPr>
                <w:rFonts w:hint="eastAsia"/>
                <w:sz w:val="24"/>
              </w:rPr>
              <w:t>℃下都是水解两小时得到的气凝胶性能最好，通过比较，密度随温度的升高降低，同时抗压能力也会随温度的升高降低。因此选择了</w:t>
            </w:r>
            <w:r w:rsidR="00AE40AE">
              <w:rPr>
                <w:rFonts w:hint="eastAsia"/>
                <w:sz w:val="24"/>
              </w:rPr>
              <w:t>6</w:t>
            </w:r>
            <w:r w:rsidR="00AE40AE">
              <w:rPr>
                <w:sz w:val="24"/>
              </w:rPr>
              <w:t>0</w:t>
            </w:r>
            <w:r w:rsidR="00AE40AE">
              <w:rPr>
                <w:rFonts w:hint="eastAsia"/>
                <w:sz w:val="24"/>
              </w:rPr>
              <w:t>℃水解温度，可以兼具密度和抗压能力。</w:t>
            </w:r>
          </w:p>
        </w:tc>
      </w:tr>
      <w:tr w:rsidR="00D6738B" w:rsidRPr="00AB1300" w14:paraId="51CFF07D" w14:textId="77777777" w:rsidTr="00414936">
        <w:trPr>
          <w:trHeight w:val="619"/>
        </w:trPr>
        <w:tc>
          <w:tcPr>
            <w:tcW w:w="153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78F93" w14:textId="643F579C" w:rsidR="00D6738B" w:rsidRPr="00EC2E1B" w:rsidRDefault="00814046" w:rsidP="00F103C5">
            <w:pPr>
              <w:spacing w:line="312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孔径大小会对气凝胶</w:t>
            </w:r>
            <w:r w:rsidR="006D5068">
              <w:rPr>
                <w:rFonts w:hint="eastAsia"/>
                <w:sz w:val="24"/>
              </w:rPr>
              <w:t>有</w:t>
            </w:r>
            <w:r>
              <w:rPr>
                <w:rFonts w:hint="eastAsia"/>
                <w:sz w:val="24"/>
              </w:rPr>
              <w:t>什么影响？</w:t>
            </w:r>
          </w:p>
        </w:tc>
        <w:tc>
          <w:tcPr>
            <w:tcW w:w="346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EBCACD" w14:textId="0A10F9E5" w:rsidR="00D6738B" w:rsidRPr="00EC2E1B" w:rsidRDefault="008B180E" w:rsidP="00F103C5">
            <w:pPr>
              <w:spacing w:line="312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硅基气凝胶是</w:t>
            </w:r>
            <w:proofErr w:type="gramStart"/>
            <w:r>
              <w:rPr>
                <w:rFonts w:hint="eastAsia"/>
                <w:sz w:val="24"/>
              </w:rPr>
              <w:t>介</w:t>
            </w:r>
            <w:proofErr w:type="gramEnd"/>
            <w:r>
              <w:rPr>
                <w:rFonts w:hint="eastAsia"/>
                <w:sz w:val="24"/>
              </w:rPr>
              <w:t>孔材料、孔径大多在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-50</w:t>
            </w:r>
            <w:r>
              <w:rPr>
                <w:rFonts w:hint="eastAsia"/>
                <w:sz w:val="24"/>
              </w:rPr>
              <w:t>nm</w:t>
            </w:r>
            <w:r>
              <w:rPr>
                <w:rFonts w:hint="eastAsia"/>
                <w:sz w:val="24"/>
              </w:rPr>
              <w:t>。孔径大小以及均匀程度与毛细管压力有关，干燥过程对孔径大小的影响占很大因素</w:t>
            </w:r>
            <w:r w:rsidR="006D5068">
              <w:rPr>
                <w:rFonts w:hint="eastAsia"/>
                <w:sz w:val="24"/>
              </w:rPr>
              <w:t>。孔径尺寸不均，会导致毛细管压力差距过大，容易导致气凝胶碎裂。</w:t>
            </w:r>
          </w:p>
        </w:tc>
      </w:tr>
      <w:tr w:rsidR="00D6738B" w:rsidRPr="00AB1300" w14:paraId="79235742" w14:textId="77777777" w:rsidTr="00F103C5">
        <w:trPr>
          <w:trHeight w:val="59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09358A" w14:textId="7F0B620A" w:rsidR="00C71F4E" w:rsidRPr="00C71F4E" w:rsidRDefault="00D6738B" w:rsidP="00D6738B">
            <w:pPr>
              <w:spacing w:line="520" w:lineRule="exact"/>
              <w:rPr>
                <w:szCs w:val="21"/>
                <w:u w:val="single"/>
              </w:rPr>
            </w:pPr>
            <w:r w:rsidRPr="00414936">
              <w:rPr>
                <w:rFonts w:hint="eastAsia"/>
                <w:szCs w:val="21"/>
              </w:rPr>
              <w:t>陈述报告</w:t>
            </w:r>
            <w:r w:rsidR="00414936" w:rsidRPr="00414936">
              <w:rPr>
                <w:rFonts w:hint="eastAsia"/>
                <w:szCs w:val="21"/>
              </w:rPr>
              <w:t>（</w:t>
            </w:r>
            <w:r w:rsidR="00414936" w:rsidRPr="00414936">
              <w:rPr>
                <w:rFonts w:hint="eastAsia"/>
                <w:szCs w:val="21"/>
              </w:rPr>
              <w:t>3</w:t>
            </w:r>
            <w:r w:rsidR="00414936" w:rsidRPr="00414936">
              <w:rPr>
                <w:szCs w:val="21"/>
              </w:rPr>
              <w:t>0</w:t>
            </w:r>
            <w:r w:rsidR="00414936" w:rsidRPr="00414936">
              <w:rPr>
                <w:rFonts w:hint="eastAsia"/>
                <w:szCs w:val="21"/>
              </w:rPr>
              <w:t>%</w:t>
            </w:r>
            <w:r w:rsidR="00414936" w:rsidRPr="00414936">
              <w:rPr>
                <w:rFonts w:hint="eastAsia"/>
                <w:szCs w:val="21"/>
              </w:rPr>
              <w:t>）</w:t>
            </w:r>
            <w:r w:rsidRPr="00414936">
              <w:rPr>
                <w:szCs w:val="21"/>
                <w:u w:val="single"/>
              </w:rPr>
              <w:t xml:space="preserve"> </w:t>
            </w:r>
            <w:r w:rsid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</w:t>
            </w:r>
            <w:r w:rsid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</w:rPr>
              <w:t xml:space="preserve"> </w:t>
            </w:r>
            <w:r w:rsidRPr="00414936">
              <w:rPr>
                <w:rFonts w:hint="eastAsia"/>
                <w:szCs w:val="21"/>
              </w:rPr>
              <w:t>回答问题</w:t>
            </w:r>
            <w:r w:rsidR="00414936" w:rsidRPr="00414936">
              <w:rPr>
                <w:rFonts w:hint="eastAsia"/>
                <w:szCs w:val="21"/>
              </w:rPr>
              <w:t>（</w:t>
            </w:r>
            <w:r w:rsidR="00414936" w:rsidRPr="00414936">
              <w:rPr>
                <w:rFonts w:hint="eastAsia"/>
                <w:szCs w:val="21"/>
              </w:rPr>
              <w:t>3</w:t>
            </w:r>
            <w:r w:rsidR="00414936" w:rsidRPr="00414936">
              <w:rPr>
                <w:szCs w:val="21"/>
              </w:rPr>
              <w:t>0</w:t>
            </w:r>
            <w:r w:rsidR="00414936" w:rsidRPr="00414936">
              <w:rPr>
                <w:rFonts w:hint="eastAsia"/>
                <w:szCs w:val="21"/>
              </w:rPr>
              <w:t>%</w:t>
            </w:r>
            <w:r w:rsidR="00414936" w:rsidRPr="00414936">
              <w:rPr>
                <w:rFonts w:hint="eastAsia"/>
                <w:szCs w:val="21"/>
              </w:rPr>
              <w:t>）</w:t>
            </w:r>
            <w:r w:rsidRPr="00414936">
              <w:rPr>
                <w:rFonts w:hint="eastAsia"/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  </w:t>
            </w:r>
            <w:r w:rsidR="00414936" w:rsidRPr="00414936">
              <w:rPr>
                <w:szCs w:val="21"/>
                <w:u w:val="single"/>
              </w:rPr>
              <w:t xml:space="preserve"> </w:t>
            </w:r>
            <w:r w:rsidR="00414936" w:rsidRPr="00414936">
              <w:rPr>
                <w:szCs w:val="21"/>
              </w:rPr>
              <w:t xml:space="preserve"> </w:t>
            </w:r>
            <w:r w:rsidRPr="00414936">
              <w:rPr>
                <w:rFonts w:hint="eastAsia"/>
                <w:szCs w:val="21"/>
              </w:rPr>
              <w:t>论文质量</w:t>
            </w:r>
            <w:r w:rsidR="00414936" w:rsidRPr="00414936">
              <w:rPr>
                <w:rFonts w:hint="eastAsia"/>
                <w:szCs w:val="21"/>
              </w:rPr>
              <w:t>（</w:t>
            </w:r>
            <w:r w:rsidR="00414936">
              <w:rPr>
                <w:szCs w:val="21"/>
              </w:rPr>
              <w:t>4</w:t>
            </w:r>
            <w:r w:rsidR="00414936" w:rsidRPr="00414936">
              <w:rPr>
                <w:szCs w:val="21"/>
              </w:rPr>
              <w:t>0</w:t>
            </w:r>
            <w:r w:rsidR="00414936" w:rsidRPr="00414936">
              <w:rPr>
                <w:rFonts w:hint="eastAsia"/>
                <w:szCs w:val="21"/>
              </w:rPr>
              <w:t>%</w:t>
            </w:r>
            <w:r w:rsidR="00414936" w:rsidRPr="00414936">
              <w:rPr>
                <w:rFonts w:hint="eastAsia"/>
                <w:szCs w:val="21"/>
              </w:rPr>
              <w:t>）</w:t>
            </w:r>
            <w:r w:rsidRPr="00414936">
              <w:rPr>
                <w:rFonts w:hint="eastAsia"/>
                <w:szCs w:val="21"/>
                <w:u w:val="single"/>
              </w:rPr>
              <w:t xml:space="preserve"> </w:t>
            </w:r>
            <w:r w:rsidR="00414936">
              <w:rPr>
                <w:szCs w:val="21"/>
                <w:u w:val="single"/>
              </w:rPr>
              <w:t xml:space="preserve"> </w:t>
            </w:r>
            <w:r w:rsidRPr="00414936">
              <w:rPr>
                <w:szCs w:val="21"/>
                <w:u w:val="single"/>
              </w:rPr>
              <w:t xml:space="preserve">   </w:t>
            </w:r>
            <w:r w:rsidRPr="00414936">
              <w:rPr>
                <w:szCs w:val="21"/>
              </w:rPr>
              <w:t xml:space="preserve"> </w:t>
            </w:r>
            <w:r w:rsidR="00414936">
              <w:rPr>
                <w:szCs w:val="21"/>
              </w:rPr>
              <w:t xml:space="preserve"> </w:t>
            </w:r>
            <w:r w:rsidRPr="00414936">
              <w:rPr>
                <w:rFonts w:hint="eastAsia"/>
                <w:szCs w:val="21"/>
              </w:rPr>
              <w:t>总评</w:t>
            </w:r>
            <w:r w:rsidR="00414936" w:rsidRPr="00414936">
              <w:rPr>
                <w:rFonts w:hint="eastAsia"/>
                <w:szCs w:val="21"/>
              </w:rPr>
              <w:t xml:space="preserve"> </w:t>
            </w:r>
            <w:r w:rsidR="00414936" w:rsidRPr="00414936">
              <w:rPr>
                <w:szCs w:val="21"/>
                <w:u w:val="single"/>
              </w:rPr>
              <w:t xml:space="preserve">  </w:t>
            </w:r>
            <w:r w:rsidR="00414936">
              <w:rPr>
                <w:szCs w:val="21"/>
                <w:u w:val="single"/>
              </w:rPr>
              <w:t xml:space="preserve"> </w:t>
            </w:r>
            <w:r w:rsidR="00414936" w:rsidRPr="00414936">
              <w:rPr>
                <w:szCs w:val="21"/>
                <w:u w:val="single"/>
              </w:rPr>
              <w:t xml:space="preserve">  </w:t>
            </w:r>
          </w:p>
          <w:p w14:paraId="3149D955" w14:textId="5A308780" w:rsidR="00D6738B" w:rsidRPr="00AB1300" w:rsidRDefault="00D6738B" w:rsidP="000F0F88">
            <w:pPr>
              <w:spacing w:line="520" w:lineRule="exact"/>
              <w:ind w:firstLineChars="1050" w:firstLine="2520"/>
              <w:rPr>
                <w:sz w:val="24"/>
              </w:rPr>
            </w:pPr>
            <w:r w:rsidRPr="00AB1300">
              <w:rPr>
                <w:rFonts w:hint="eastAsia"/>
                <w:sz w:val="24"/>
              </w:rPr>
              <w:t>答辩组长：</w:t>
            </w:r>
            <w:r w:rsidRPr="00AB1300">
              <w:rPr>
                <w:sz w:val="24"/>
              </w:rPr>
              <w:t xml:space="preserve">              </w:t>
            </w:r>
            <w:r w:rsidRPr="00AB1300">
              <w:rPr>
                <w:rFonts w:hint="eastAsia"/>
                <w:sz w:val="24"/>
              </w:rPr>
              <w:t>秘书：</w:t>
            </w:r>
          </w:p>
        </w:tc>
      </w:tr>
    </w:tbl>
    <w:p w14:paraId="0C286221" w14:textId="5B32EF1F" w:rsidR="002240D6" w:rsidRDefault="00D6738B">
      <w:pPr>
        <w:rPr>
          <w:rFonts w:ascii="黑体" w:eastAsia="黑体"/>
          <w:sz w:val="24"/>
        </w:rPr>
      </w:pPr>
      <w:r w:rsidRPr="00AB1300">
        <w:t xml:space="preserve">                                                                   </w:t>
      </w:r>
      <w:r w:rsidRPr="00AB1300">
        <w:rPr>
          <w:rFonts w:ascii="黑体" w:eastAsia="黑体" w:hint="eastAsia"/>
        </w:rPr>
        <w:t xml:space="preserve"> </w:t>
      </w:r>
      <w:r w:rsidRPr="00AB1300">
        <w:rPr>
          <w:rFonts w:ascii="黑体" w:eastAsia="黑体" w:hint="eastAsia"/>
          <w:sz w:val="24"/>
        </w:rPr>
        <w:t>教务处制</w:t>
      </w:r>
    </w:p>
    <w:sectPr w:rsidR="00224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FC4DF" w14:textId="77777777" w:rsidR="004763A6" w:rsidRDefault="004763A6" w:rsidP="00D6738B">
      <w:r>
        <w:separator/>
      </w:r>
    </w:p>
  </w:endnote>
  <w:endnote w:type="continuationSeparator" w:id="0">
    <w:p w14:paraId="71A567BF" w14:textId="77777777" w:rsidR="004763A6" w:rsidRDefault="004763A6" w:rsidP="00D6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4B1C" w14:textId="77777777" w:rsidR="004763A6" w:rsidRDefault="004763A6" w:rsidP="00D6738B">
      <w:r>
        <w:separator/>
      </w:r>
    </w:p>
  </w:footnote>
  <w:footnote w:type="continuationSeparator" w:id="0">
    <w:p w14:paraId="462284AF" w14:textId="77777777" w:rsidR="004763A6" w:rsidRDefault="004763A6" w:rsidP="00D67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61"/>
    <w:rsid w:val="00015F8C"/>
    <w:rsid w:val="000F0F88"/>
    <w:rsid w:val="001843E0"/>
    <w:rsid w:val="002240D6"/>
    <w:rsid w:val="00236E47"/>
    <w:rsid w:val="002A29BF"/>
    <w:rsid w:val="002B237E"/>
    <w:rsid w:val="003838B7"/>
    <w:rsid w:val="003E4A90"/>
    <w:rsid w:val="00414936"/>
    <w:rsid w:val="004763A6"/>
    <w:rsid w:val="00490B61"/>
    <w:rsid w:val="00537206"/>
    <w:rsid w:val="006D5068"/>
    <w:rsid w:val="007807A4"/>
    <w:rsid w:val="007F4E0B"/>
    <w:rsid w:val="00814046"/>
    <w:rsid w:val="008B180E"/>
    <w:rsid w:val="00A76894"/>
    <w:rsid w:val="00AB51BF"/>
    <w:rsid w:val="00AE40AE"/>
    <w:rsid w:val="00B65A6A"/>
    <w:rsid w:val="00C34C10"/>
    <w:rsid w:val="00C4703C"/>
    <w:rsid w:val="00C71F4E"/>
    <w:rsid w:val="00C91355"/>
    <w:rsid w:val="00CA5927"/>
    <w:rsid w:val="00D6738B"/>
    <w:rsid w:val="00E111FE"/>
    <w:rsid w:val="00EE1E3A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52607"/>
  <w15:chartTrackingRefBased/>
  <w15:docId w15:val="{5130E816-3DE9-4093-B91C-1C025088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38B"/>
    <w:pPr>
      <w:widowControl w:val="0"/>
      <w:jc w:val="both"/>
    </w:pPr>
    <w:rPr>
      <w:rFonts w:eastAsia="宋体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38B"/>
    <w:pPr>
      <w:tabs>
        <w:tab w:val="center" w:pos="4153"/>
        <w:tab w:val="right" w:pos="8306"/>
      </w:tabs>
      <w:snapToGrid w:val="0"/>
      <w:jc w:val="left"/>
    </w:pPr>
    <w:rPr>
      <w:rFonts w:eastAsia="楷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64F17-D008-41BD-8EFE-53F821B8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蕾</dc:creator>
  <cp:keywords/>
  <dc:description/>
  <cp:lastModifiedBy>Vijay Wang</cp:lastModifiedBy>
  <cp:revision>2</cp:revision>
  <dcterms:created xsi:type="dcterms:W3CDTF">2021-06-08T00:22:00Z</dcterms:created>
  <dcterms:modified xsi:type="dcterms:W3CDTF">2021-06-08T00:22:00Z</dcterms:modified>
</cp:coreProperties>
</file>