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 xml:space="preserve"> XRD 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jc w:val="center"/>
      </w:pPr>
    </w:p>
    <w:p>
      <w:pPr>
        <w:jc w:val="center"/>
        <w:rPr>
          <w:rFonts w:hint="default"/>
          <w:lang w:val="en"/>
        </w:rPr>
      </w:pPr>
      <w:r>
        <w:drawing>
          <wp:inline distT="0" distB="0" distL="114300" distR="114300">
            <wp:extent cx="3886200" cy="2194560"/>
            <wp:effectExtent l="0" t="0" r="0" b="0"/>
            <wp:docPr id="6"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true"/>
                    </pic:cNvPicPr>
                  </pic:nvPicPr>
                  <pic:blipFill>
                    <a:blip r:embed="rId7"/>
                    <a:stretch>
                      <a:fillRect/>
                    </a:stretch>
                  </pic:blipFill>
                  <pic:spPr>
                    <a:xfrm>
                      <a:off x="0" y="0"/>
                      <a:ext cx="3886200" cy="2194560"/>
                    </a:xfrm>
                    <a:prstGeom prst="rect">
                      <a:avLst/>
                    </a:prstGeom>
                    <a:noFill/>
                    <a:ln>
                      <a:noFill/>
                    </a:ln>
                  </pic:spPr>
                </pic:pic>
              </a:graphicData>
            </a:graphic>
          </wp:inline>
        </w:drawing>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30" w:name="_Toc420559035"/>
      <w:bookmarkStart w:id="31" w:name="_Toc226145608"/>
      <w:bookmarkStart w:id="32" w:name="_Toc501555173"/>
      <w:r>
        <w:rPr>
          <w:rFonts w:hint="default" w:ascii="黑体" w:hAnsi="黑体" w:eastAsia="黑体" w:cs="黑体"/>
          <w:sz w:val="30"/>
          <w:szCs w:val="30"/>
          <w:lang w:val="en"/>
        </w:rPr>
        <w:t>2.1实验原理</w:t>
      </w:r>
      <w:bookmarkEnd w:id="30"/>
      <w:bookmarkEnd w:id="31"/>
      <w:bookmarkEnd w:id="32"/>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856182782"/>
      <w:bookmarkStart w:id="34" w:name="_Toc1125352311"/>
      <w:bookmarkStart w:id="35"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2</w:t>
      </w:r>
      <w:r>
        <w:rPr>
          <w:rFonts w:hint="eastAsia" w:ascii="黑体" w:hAnsi="黑体" w:eastAsia="黑体" w:cs="黑体"/>
          <w:sz w:val="30"/>
          <w:szCs w:val="30"/>
        </w:rPr>
        <w:t xml:space="preserve"> 仪器及装置</w:t>
      </w:r>
      <w:bookmarkEnd w:id="33"/>
      <w:bookmarkEnd w:id="34"/>
      <w:bookmarkEnd w:id="35"/>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6" w:name="_Toc1589101349"/>
      <w:bookmarkStart w:id="37" w:name="_Toc255483758"/>
      <w:bookmarkStart w:id="38"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3</w:t>
      </w:r>
      <w:r>
        <w:rPr>
          <w:rFonts w:hint="eastAsia" w:ascii="黑体" w:hAnsi="黑体" w:eastAsia="黑体" w:cs="黑体"/>
          <w:sz w:val="30"/>
          <w:szCs w:val="30"/>
        </w:rPr>
        <w:t xml:space="preserve"> 试剂及材料</w:t>
      </w:r>
      <w:bookmarkEnd w:id="36"/>
      <w:bookmarkEnd w:id="37"/>
      <w:bookmarkEnd w:id="38"/>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lang w:val="en"/>
        </w:rPr>
      </w:pPr>
      <w:bookmarkStart w:id="39" w:name="_Toc402050929"/>
      <w:bookmarkStart w:id="40" w:name="_Toc843061899"/>
      <w:bookmarkStart w:id="41"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9"/>
      <w:bookmarkEnd w:id="40"/>
      <w:bookmarkEnd w:id="4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2" w:name="_Toc1894979371"/>
      <w:bookmarkStart w:id="43" w:name="_Toc1890430181"/>
      <w:bookmarkStart w:id="44"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5" w:name="_Toc1569464245"/>
      <w:bookmarkStart w:id="46" w:name="_Toc761534779"/>
      <w:bookmarkStart w:id="47"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5"/>
      <w:bookmarkEnd w:id="46"/>
      <w:bookmarkEnd w:id="4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8" w:name="_Toc1966868158"/>
      <w:bookmarkStart w:id="49" w:name="_Toc561130720"/>
      <w:bookmarkStart w:id="50"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649465142"/>
      <w:bookmarkStart w:id="52" w:name="_Toc373775130"/>
      <w:bookmarkStart w:id="53" w:name="_Toc79642192"/>
      <w:r>
        <w:rPr>
          <w:rFonts w:hint="default" w:ascii="黑体" w:hAnsi="黑体" w:eastAsia="黑体" w:cs="黑体"/>
          <w:sz w:val="24"/>
          <w:szCs w:val="24"/>
          <w:lang w:val="en"/>
        </w:rPr>
        <w:t>2.5.1 玻璃内表面羟基化</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4" w:name="_Toc210967859"/>
      <w:bookmarkStart w:id="55" w:name="_Toc764803855"/>
      <w:bookmarkStart w:id="56" w:name="_Toc515627810"/>
      <w:r>
        <w:rPr>
          <w:rFonts w:hint="default" w:ascii="黑体" w:hAnsi="黑体" w:eastAsia="黑体" w:cs="黑体"/>
          <w:sz w:val="24"/>
          <w:szCs w:val="24"/>
          <w:lang w:val="en"/>
        </w:rPr>
        <w:t>2.5.2 硅基气凝胶层析柱的制备</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7" w:name="_Toc684480983"/>
      <w:bookmarkStart w:id="58" w:name="_Toc733253735"/>
      <w:bookmarkStart w:id="59"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0" w:name="_Toc1291282904"/>
      <w:bookmarkStart w:id="61" w:name="_Toc1173601507"/>
      <w:bookmarkStart w:id="62"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60"/>
      <w:bookmarkEnd w:id="61"/>
      <w:bookmarkEnd w:id="62"/>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2037136576"/>
      <w:bookmarkStart w:id="64" w:name="_Toc365295403"/>
      <w:bookmarkStart w:id="65"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6" w:name="_Toc693580361"/>
      <w:bookmarkStart w:id="67" w:name="_Toc1985728582"/>
      <w:bookmarkStart w:id="68"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 xml:space="preserve"> XRD 分析</w:t>
      </w:r>
      <w:bookmarkEnd w:id="66"/>
      <w:bookmarkEnd w:id="67"/>
      <w:bookmarkEnd w:id="68"/>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276183744"/>
      <w:bookmarkStart w:id="70" w:name="_Toc801169458"/>
      <w:bookmarkStart w:id="71"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9"/>
      <w:bookmarkEnd w:id="70"/>
      <w:bookmarkEnd w:id="71"/>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72" w:name="_Toc1513216964"/>
      <w:bookmarkStart w:id="73" w:name="_Toc1192437353"/>
      <w:bookmarkStart w:id="74"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硅基气凝胶的比表面积与孔径的测量</w:t>
      </w:r>
      <w:bookmarkEnd w:id="72"/>
      <w:bookmarkEnd w:id="73"/>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US" w:eastAsia="zh-CN"/>
        </w:rPr>
        <w:fldChar w:fldCharType="end"/>
      </w:r>
      <w:r>
        <w:rPr>
          <w:rFonts w:hint="default"/>
          <w:sz w:val="24"/>
          <w:lang w:val="en" w:eastAsia="zh-CN"/>
        </w:rPr>
        <w:t xml:space="preserve">    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5" w:name="_Toc1987859841"/>
      <w:bookmarkStart w:id="76" w:name="_Toc560291901"/>
      <w:bookmarkStart w:id="77" w:name="_Toc90293441"/>
      <w:r>
        <w:rPr>
          <w:rFonts w:hint="eastAsia" w:ascii="黑体" w:hAnsi="黑体" w:eastAsia="黑体" w:cs="黑体"/>
          <w:sz w:val="36"/>
          <w:szCs w:val="36"/>
        </w:rPr>
        <w:t>第</w:t>
      </w:r>
      <w:r>
        <w:rPr>
          <w:rFonts w:hint="default" w:ascii="黑体" w:hAnsi="黑体" w:eastAsia="黑体" w:cs="黑体"/>
          <w:sz w:val="36"/>
          <w:szCs w:val="36"/>
          <w:lang w:val="en"/>
        </w:rPr>
        <w:t>三</w:t>
      </w:r>
      <w:r>
        <w:rPr>
          <w:rFonts w:hint="eastAsia" w:ascii="黑体" w:hAnsi="黑体" w:eastAsia="黑体" w:cs="黑体"/>
          <w:sz w:val="36"/>
          <w:szCs w:val="36"/>
        </w:rPr>
        <w:t>章 结果与讨论</w:t>
      </w:r>
      <w:bookmarkEnd w:id="75"/>
      <w:bookmarkEnd w:id="76"/>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1</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3.1.1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894"/>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894"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SimSun" w:hAnsi="SimSun" w:eastAsia="SimSun" w:cs="SimSun"/>
                <w:i w:val="0"/>
                <w:color w:val="000000"/>
                <w:kern w:val="0"/>
                <w:sz w:val="22"/>
                <w:szCs w:val="22"/>
                <w:u w:val="none"/>
                <w:lang w:val="en" w:eastAsia="zh-CN" w:bidi="ar"/>
              </w:rPr>
              <w:t xml:space="preserve"> </w:t>
            </w:r>
            <w:r>
              <w:rPr>
                <w:rFonts w:hint="eastAsia" w:ascii="SimSun" w:hAnsi="SimSun" w:eastAsia="SimSun" w:cs="SimSun"/>
                <w:i w:val="0"/>
                <w:color w:val="000000"/>
                <w:kern w:val="0"/>
                <w:sz w:val="22"/>
                <w:szCs w:val="22"/>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0.11</w:t>
            </w:r>
            <w:r>
              <w:rPr>
                <w:rFonts w:hint="default" w:ascii="SimSun" w:hAnsi="SimSun" w:eastAsia="SimSun" w:cs="SimSun"/>
                <w:i w:val="0"/>
                <w:color w:val="000000"/>
                <w:kern w:val="0"/>
                <w:sz w:val="22"/>
                <w:szCs w:val="22"/>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default"/>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211190</w:t>
            </w:r>
          </w:p>
        </w:tc>
        <w:tc>
          <w:tcPr>
            <w:tcW w:w="134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0.12</w:t>
            </w:r>
            <w:r>
              <w:rPr>
                <w:rFonts w:hint="default" w:ascii="SimSun" w:hAnsi="SimSun" w:eastAsia="SimSun" w:cs="SimSun"/>
                <w:i w:val="0"/>
                <w:color w:val="000000"/>
                <w:kern w:val="0"/>
                <w:sz w:val="22"/>
                <w:szCs w:val="22"/>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default"/>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187632</w:t>
            </w:r>
          </w:p>
        </w:tc>
        <w:tc>
          <w:tcPr>
            <w:tcW w:w="134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3.1.2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894"/>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894"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10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20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0.927932859</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140230</w:t>
            </w:r>
          </w:p>
        </w:tc>
        <w:tc>
          <w:tcPr>
            <w:tcW w:w="1347" w:type="dxa"/>
            <w:tcBorders>
              <w:tl2br w:val="nil"/>
              <w:tr2bl w:val="nil"/>
            </w:tcBorders>
            <w:vAlign w:val="center"/>
          </w:tcPr>
          <w:p>
            <w:pPr>
              <w:keepNext w:val="0"/>
              <w:keepLines w:val="0"/>
              <w:widowControl/>
              <w:suppressLineNumbers w:val="0"/>
              <w:jc w:val="both"/>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20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0.930957541</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180207</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0.928850957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194284</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0.939485827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组干燥之后几乎消失不见。</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7</w:t>
      </w:r>
      <w:r>
        <w:rPr>
          <w:rFonts w:hint="default"/>
          <w:sz w:val="24"/>
          <w:lang w:val="en" w:eastAsia="zh-CN"/>
        </w:rPr>
        <w:t>号干燥之后得到的气凝胶整体性都较好，</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都有不同程度的掉灰且密度都在</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15</w:t>
      </w:r>
      <w:r>
        <w:rPr>
          <w:rFonts w:hint="default"/>
          <w:sz w:val="24"/>
          <w:lang w:val="en" w:eastAsia="zh-CN"/>
        </w:rPr>
        <w:t>-</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16g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之间。</w:t>
      </w:r>
      <w:r>
        <w:rPr>
          <w:rFonts w:hint="default" w:ascii="Times New Roman" w:hAnsi="Times New Roman" w:cs="Times New Roman"/>
          <w:sz w:val="24"/>
          <w:lang w:val="en" w:eastAsia="zh-CN"/>
        </w:rPr>
        <w:t>8</w:t>
      </w:r>
      <w:r>
        <w:rPr>
          <w:rFonts w:hint="default"/>
          <w:sz w:val="24"/>
          <w:lang w:val="en" w:eastAsia="zh-CN"/>
        </w:rPr>
        <w:t>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3.1.3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0.927932859</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140230</w:t>
            </w:r>
          </w:p>
        </w:tc>
        <w:tc>
          <w:tcPr>
            <w:tcW w:w="1347" w:type="dxa"/>
            <w:tcBorders>
              <w:tl2br w:val="nil"/>
              <w:tr2bl w:val="nil"/>
            </w:tcBorders>
            <w:vAlign w:val="center"/>
          </w:tcPr>
          <w:p>
            <w:pPr>
              <w:keepNext w:val="0"/>
              <w:keepLines w:val="0"/>
              <w:widowControl/>
              <w:suppressLineNumbers w:val="0"/>
              <w:jc w:val="both"/>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0.930957541</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180207</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0.928850957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194284</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0.939485827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从实验结果中可以看到,盐酸作为催化剂对凝胶的整体性影响很大。凝胶整体性对盐酸的量非常敏感,盐酸过多会导致凝胶整体性不好,盐酸过少,水解速度太慢,水解不够充分。</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3.1.4 氨水</w:t>
      </w:r>
      <w:bookmarkEnd w:id="90"/>
      <w:bookmarkEnd w:id="91"/>
      <w:bookmarkEnd w:id="92"/>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894"/>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894"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bookmarkStart w:id="124" w:name="_GoBack"/>
            <w:bookmarkEnd w:id="124"/>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10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20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0.927932859</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140230</w:t>
            </w:r>
          </w:p>
        </w:tc>
        <w:tc>
          <w:tcPr>
            <w:tcW w:w="1347" w:type="dxa"/>
            <w:tcBorders>
              <w:tl2br w:val="nil"/>
              <w:tr2bl w:val="nil"/>
            </w:tcBorders>
            <w:vAlign w:val="center"/>
          </w:tcPr>
          <w:p>
            <w:pPr>
              <w:keepNext w:val="0"/>
              <w:keepLines w:val="0"/>
              <w:widowControl/>
              <w:suppressLineNumbers w:val="0"/>
              <w:jc w:val="both"/>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20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0.930957541</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180207</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0.928850957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194284</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0.15</w:t>
            </w:r>
            <w:r>
              <w:rPr>
                <w:rFonts w:hint="default" w:ascii="SimSun" w:hAnsi="SimSun" w:eastAsia="SimSun" w:cs="SimSun"/>
                <w:i w:val="0"/>
                <w:color w:val="000000"/>
                <w:kern w:val="0"/>
                <w:sz w:val="22"/>
                <w:szCs w:val="22"/>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0.939485827</w:t>
            </w:r>
          </w:p>
        </w:tc>
        <w:tc>
          <w:tcPr>
            <w:tcW w:w="1266" w:type="dxa"/>
            <w:tcBorders>
              <w:tl2br w:val="nil"/>
              <w:tr2bl w:val="nil"/>
            </w:tcBorders>
            <w:vAlign w:val="center"/>
          </w:tcPr>
          <w:p>
            <w:pPr>
              <w:keepNext w:val="0"/>
              <w:keepLines w:val="0"/>
              <w:widowControl/>
              <w:suppressLineNumbers w:val="0"/>
              <w:jc w:val="right"/>
              <w:textAlignment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eastAsia" w:ascii="SimSun" w:hAnsi="SimSun" w:eastAsia="SimSun" w:cs="SimSun"/>
                <w:i w:val="0"/>
                <w:color w:val="000000"/>
                <w:kern w:val="0"/>
                <w:sz w:val="22"/>
                <w:szCs w:val="22"/>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30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50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89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sz w:val="21"/>
                <w:szCs w:val="21"/>
                <w:vertAlign w:val="baseline"/>
                <w:lang w:val="en" w:eastAsia="zh-CN"/>
              </w:rPr>
              <w:t>60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组在干燥过程中样品都炸裂喷出试管。只有第二组样品干燥后整体性较好。因此选取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 xml:space="preserve">    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3.1.5 水解温度和水解时长</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温度下水解效果最好。水解时长对硅基气凝胶的强度影响很大,水解时间越长,结构越疏松多孔。但水解时间过短,凝胶产率会过低,通常得不到大块的气凝胶。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3.1.6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3.1.7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2</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2974</w:t>
      </w:r>
      <w:r>
        <w:rPr>
          <w:rFonts w:hint="default"/>
          <w:sz w:val="24"/>
          <w:lang w:val="en" w:eastAsia="zh-CN"/>
        </w:rPr>
        <w:t>为</w:t>
      </w:r>
      <w:r>
        <w:rPr>
          <w:rFonts w:hint="default" w:ascii="Times New Roman" w:hAnsi="Times New Roman" w:cs="Times New Roman"/>
          <w:sz w:val="24"/>
          <w:lang w:val="en-US" w:eastAsia="zh-CN"/>
        </w:rPr>
        <w:t>c</w:t>
      </w:r>
      <w:r>
        <w:rPr>
          <w:rFonts w:hint="default"/>
          <w:sz w:val="24"/>
          <w:lang w:val="en-US" w:eastAsia="zh-CN"/>
        </w:rPr>
        <w:t>一</w:t>
      </w:r>
      <w:r>
        <w:rPr>
          <w:rFonts w:hint="default" w:ascii="Times New Roman" w:hAnsi="Times New Roman" w:cs="Times New Roman"/>
          <w:sz w:val="24"/>
          <w:lang w:val="en-US" w:eastAsia="zh-CN"/>
        </w:rPr>
        <w:t>H</w:t>
      </w:r>
      <w:r>
        <w:rPr>
          <w:rFonts w:hint="default"/>
          <w:sz w:val="24"/>
          <w:lang w:val="en-US" w:eastAsia="zh-CN"/>
        </w:rPr>
        <w:t>的伸缩振动</w:t>
      </w:r>
      <w:r>
        <w:rPr>
          <w:rFonts w:hint="default"/>
          <w:sz w:val="24"/>
          <w:lang w:val="en" w:eastAsia="zh-CN"/>
        </w:rPr>
        <w:t>,</w:t>
      </w:r>
      <w:r>
        <w:rPr>
          <w:rFonts w:hint="default" w:ascii="Times New Roman" w:hAnsi="Times New Roman" w:cs="Times New Roman"/>
          <w:sz w:val="24"/>
          <w:lang w:val="en" w:eastAsia="zh-CN"/>
        </w:rPr>
        <w:t>1407</w:t>
      </w:r>
      <w:r>
        <w:rPr>
          <w:rFonts w:hint="default"/>
          <w:sz w:val="24"/>
          <w:lang w:val="en" w:eastAsia="zh-CN"/>
        </w:rPr>
        <w:t>、</w:t>
      </w:r>
      <w:r>
        <w:rPr>
          <w:rFonts w:hint="default" w:ascii="Times New Roman" w:hAnsi="Times New Roman" w:cs="Times New Roman"/>
          <w:sz w:val="24"/>
          <w:lang w:val="en" w:eastAsia="zh-CN"/>
        </w:rPr>
        <w:t>912</w:t>
      </w:r>
      <w:r>
        <w:rPr>
          <w:rFonts w:hint="default"/>
          <w:sz w:val="24"/>
          <w:lang w:val="en" w:eastAsia="zh-CN"/>
        </w:rPr>
        <w:t>处分别为</w:t>
      </w:r>
      <w:r>
        <w:rPr>
          <w:rFonts w:hint="default" w:ascii="Times New Roman" w:hAnsi="Times New Roman" w:cs="Times New Roman"/>
          <w:sz w:val="24"/>
          <w:lang w:val="en" w:eastAsia="zh-CN"/>
        </w:rPr>
        <w:t>CH3</w:t>
      </w:r>
      <w:r>
        <w:rPr>
          <w:rFonts w:hint="default"/>
          <w:sz w:val="24"/>
          <w:lang w:val="en" w:eastAsia="zh-CN"/>
        </w:rPr>
        <w:t>的伸缩振动吸收峰、</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781</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CH3</w:t>
      </w:r>
      <w:r>
        <w:rPr>
          <w:rFonts w:hint="default"/>
          <w:sz w:val="24"/>
          <w:lang w:val="en" w:eastAsia="zh-CN"/>
        </w:rPr>
        <w:t>反</w:t>
      </w:r>
      <w:r>
        <w:rPr>
          <w:rFonts w:hint="default"/>
          <w:sz w:val="24"/>
          <w:lang w:val="en-US" w:eastAsia="zh-CN"/>
        </w:rPr>
        <w:t>对称伸缩振动</w:t>
      </w:r>
      <w:r>
        <w:rPr>
          <w:rFonts w:hint="default"/>
          <w:sz w:val="24"/>
          <w:lang w:val="en" w:eastAsia="zh-CN"/>
        </w:rPr>
        <w:t>吸收峰/说明疏水性气凝胶表面含有</w:t>
      </w:r>
      <w:r>
        <w:rPr>
          <w:rFonts w:hint="default" w:ascii="Times New Roman" w:hAnsi="Times New Roman" w:cs="Times New Roman"/>
          <w:sz w:val="24"/>
          <w:lang w:val="en" w:eastAsia="zh-CN"/>
        </w:rPr>
        <w:t>SiCH3</w:t>
      </w:r>
      <w:r>
        <w:rPr>
          <w:rFonts w:hint="default"/>
          <w:sz w:val="24"/>
          <w:lang w:val="en" w:eastAsia="zh-CN"/>
        </w:rPr>
        <w:t>基团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2348</w:t>
      </w:r>
      <w:r>
        <w:rPr>
          <w:rFonts w:hint="default"/>
          <w:sz w:val="24"/>
          <w:lang w:val="en" w:eastAsia="zh-CN"/>
        </w:rPr>
        <w:t>处为</w:t>
      </w:r>
      <w:r>
        <w:rPr>
          <w:rFonts w:hint="default" w:ascii="Times New Roman" w:hAnsi="Times New Roman" w:cs="Times New Roman"/>
          <w:sz w:val="24"/>
          <w:lang w:val="en" w:eastAsia="zh-CN"/>
        </w:rPr>
        <w:t>CO2</w:t>
      </w:r>
      <w:r>
        <w:rPr>
          <w:rFonts w:hint="default"/>
          <w:sz w:val="24"/>
          <w:lang w:val="en" w:eastAsia="zh-CN"/>
        </w:rPr>
        <w:t>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1631</w:t>
      </w:r>
      <w:r>
        <w:rPr>
          <w:rFonts w:hint="default"/>
          <w:sz w:val="24"/>
          <w:lang w:val="en" w:eastAsia="zh-CN"/>
        </w:rPr>
        <w:t>处为</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1274</w:t>
      </w:r>
      <w:r>
        <w:rPr>
          <w:rFonts w:hint="default"/>
          <w:sz w:val="24"/>
          <w:lang w:val="en" w:eastAsia="zh-CN"/>
        </w:rPr>
        <w:t>处为</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1127</w:t>
      </w:r>
      <w:r>
        <w:rPr>
          <w:rFonts w:hint="default"/>
          <w:sz w:val="24"/>
          <w:lang w:val="en" w:eastAsia="zh-CN"/>
        </w:rPr>
        <w:t>,</w:t>
      </w:r>
      <w:r>
        <w:rPr>
          <w:rFonts w:hint="default" w:ascii="Times New Roman" w:hAnsi="Times New Roman" w:cs="Times New Roman"/>
          <w:sz w:val="24"/>
          <w:lang w:val="en" w:eastAsia="zh-CN"/>
        </w:rPr>
        <w:t>1030</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US" w:eastAsia="zh-CN"/>
        </w:rPr>
        <w:t>反对称伸缩振动</w:t>
      </w:r>
      <w:r>
        <w:rPr>
          <w:rFonts w:hint="default"/>
          <w:sz w:val="24"/>
          <w:lang w:val="en" w:eastAsia="zh-CN"/>
        </w:rPr>
        <w:t>引起的强吸收峰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,且生成的硅基气凝胶疏水,也验证了硅基气凝胶含有甲基的事实。</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3.3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3.4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1"/>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从图中可以看出,微观结构呈现出海绵多孔结构,硅胶颗粒分布不均匀,颗粒大都在</w:t>
      </w:r>
      <w:r>
        <w:rPr>
          <w:rFonts w:hint="default" w:ascii="Times New Roman" w:hAnsi="Times New Roman" w:cs="Times New Roman"/>
          <w:sz w:val="24"/>
          <w:lang w:val="en" w:eastAsia="zh-CN"/>
        </w:rPr>
        <w:t>5nm</w:t>
      </w:r>
      <w:r>
        <w:rPr>
          <w:rFonts w:hint="default"/>
          <w:sz w:val="24"/>
          <w:lang w:val="en" w:eastAsia="zh-CN"/>
        </w:rPr>
        <w:t>以下</w:t>
      </w:r>
      <w:r>
        <w:rPr>
          <w:rFonts w:hint="default"/>
          <w:sz w:val="24"/>
          <w:lang w:val="en-US" w:eastAsia="zh-CN"/>
        </w:rPr>
        <w:t>。</w:t>
      </w:r>
      <w:r>
        <w:rPr>
          <w:rFonts w:hint="default"/>
          <w:sz w:val="24"/>
          <w:lang w:val="en" w:eastAsia="zh-CN"/>
        </w:rPr>
        <w:t>孔径大小不一,且分布不均,平均孔径在</w:t>
      </w:r>
      <w:r>
        <w:rPr>
          <w:rFonts w:hint="default" w:ascii="Times New Roman" w:hAnsi="Times New Roman" w:cs="Times New Roman"/>
          <w:sz w:val="24"/>
          <w:lang w:val="en" w:eastAsia="zh-CN"/>
        </w:rPr>
        <w:t>10nm</w:t>
      </w:r>
      <w:r>
        <w:rPr>
          <w:rFonts w:hint="default"/>
          <w:sz w:val="24"/>
          <w:lang w:val="en" w:eastAsia="zh-CN"/>
        </w:rPr>
        <w:t>左右,由此可见制得的硅基气凝胶为低密度介孔纳米材料</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3.5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 xml:space="preserve">典型的介孔结构。 </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3.6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b w:val="0"/>
          <w:bCs/>
          <w:sz w:val="24"/>
          <w:szCs w:val="24"/>
          <w:lang w:val="en" w:eastAsia="zh-CN"/>
        </w:rPr>
        <w:t>XXXXXXXXX</w:t>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B32693"/>
    <w:rsid w:val="3EC381B6"/>
    <w:rsid w:val="3FC13271"/>
    <w:rsid w:val="47BB8CDE"/>
    <w:rsid w:val="5754454A"/>
    <w:rsid w:val="5B9B7EFB"/>
    <w:rsid w:val="5D7FB177"/>
    <w:rsid w:val="5DF7D2A2"/>
    <w:rsid w:val="5F0FDDFA"/>
    <w:rsid w:val="5FBCEF71"/>
    <w:rsid w:val="66FF0EE1"/>
    <w:rsid w:val="67EE971A"/>
    <w:rsid w:val="68AE8C4F"/>
    <w:rsid w:val="6BB69A26"/>
    <w:rsid w:val="6DAB816F"/>
    <w:rsid w:val="6EFFB44B"/>
    <w:rsid w:val="6F4F35B9"/>
    <w:rsid w:val="6F5D2603"/>
    <w:rsid w:val="6FEF41B9"/>
    <w:rsid w:val="71FFCB64"/>
    <w:rsid w:val="75DB5E3D"/>
    <w:rsid w:val="76DFB494"/>
    <w:rsid w:val="7BFF1371"/>
    <w:rsid w:val="7C5B3104"/>
    <w:rsid w:val="7CDFDA33"/>
    <w:rsid w:val="7D7F628B"/>
    <w:rsid w:val="7DBFC641"/>
    <w:rsid w:val="7F777ACC"/>
    <w:rsid w:val="7FA67B11"/>
    <w:rsid w:val="7FABE675"/>
    <w:rsid w:val="7FB9AAFE"/>
    <w:rsid w:val="7FDF40BA"/>
    <w:rsid w:val="7FF55264"/>
    <w:rsid w:val="7FF5AE92"/>
    <w:rsid w:val="7FFF94B9"/>
    <w:rsid w:val="9DEB02EA"/>
    <w:rsid w:val="A3F9D857"/>
    <w:rsid w:val="B79E59A2"/>
    <w:rsid w:val="B7FFD427"/>
    <w:rsid w:val="BE38196D"/>
    <w:rsid w:val="BFF40430"/>
    <w:rsid w:val="BFFB7D85"/>
    <w:rsid w:val="C6FF6086"/>
    <w:rsid w:val="D74F0395"/>
    <w:rsid w:val="D7BF9B06"/>
    <w:rsid w:val="D7F7767E"/>
    <w:rsid w:val="D7FEB8E8"/>
    <w:rsid w:val="DBDF8C22"/>
    <w:rsid w:val="DE2F96AF"/>
    <w:rsid w:val="DFEECBF7"/>
    <w:rsid w:val="DFFF10AF"/>
    <w:rsid w:val="DFFF5F05"/>
    <w:rsid w:val="E75FD3B6"/>
    <w:rsid w:val="EBFFB97A"/>
    <w:rsid w:val="EDD781A4"/>
    <w:rsid w:val="EF7329A7"/>
    <w:rsid w:val="EFA607D3"/>
    <w:rsid w:val="F1DC457B"/>
    <w:rsid w:val="F6CB8364"/>
    <w:rsid w:val="F7CF0A93"/>
    <w:rsid w:val="F7EA7E50"/>
    <w:rsid w:val="F7F72A2E"/>
    <w:rsid w:val="F7FD6674"/>
    <w:rsid w:val="F9FEB189"/>
    <w:rsid w:val="FDBCB306"/>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2021-05-31T23:29:06Z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