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numPr>
          <w:ilvl w:val="0"/>
          <w:numId w:val="1"/>
        </w:numPr>
        <w:bidi w:val="0"/>
        <w:rPr>
          <w:rFonts w:hint="eastAsia"/>
        </w:rPr>
      </w:pPr>
      <w:r>
        <w:rPr>
          <w:rFonts w:hint="eastAsia"/>
        </w:rPr>
        <w:t xml:space="preserve"> 实验部分</w:t>
      </w:r>
    </w:p>
    <w:p>
      <w:pPr>
        <w:pStyle w:val="3"/>
        <w:bidi w:val="0"/>
        <w:rPr>
          <w:rFonts w:hint="default"/>
          <w:lang w:val="en"/>
        </w:rPr>
      </w:pPr>
      <w:r>
        <w:rPr>
          <w:rFonts w:hint="default"/>
          <w:lang w:val="en"/>
        </w:rPr>
        <w:t>2.1实验原理</w:t>
      </w:r>
    </w:p>
    <w:p>
      <w:pPr>
        <w:ind w:firstLine="420" w:firstLineChars="0"/>
        <w:rPr>
          <w:rFonts w:hint="default"/>
          <w:lang w:val="en"/>
        </w:rPr>
      </w:pPr>
      <w:r>
        <w:rPr>
          <w:rFonts w:hint="default"/>
          <w:lang w:val="en"/>
        </w:rPr>
        <w:t>本实验制备硅基气凝胶时选择（甲基三乙氧基硅烷）MTES作为硅源，选用酸碱两步法，先以盐酸催化其水解，再用氨水调节其pH进行缩合，进而得到网状凝胶结构—</w:t>
      </w:r>
      <w:r>
        <w:rPr>
          <w:rFonts w:hint="default"/>
          <w:lang w:val="en"/>
        </w:rPr>
        <w:tab/>
        <w:t>聚甲基硅氧烷。</w:t>
      </w:r>
    </w:p>
    <w:p>
      <w:pPr>
        <w:numPr>
          <w:numId w:val="0"/>
        </w:numPr>
        <w:jc w:val="center"/>
        <w:rPr>
          <w:rFonts w:hint="default"/>
          <w:lang w:val="en"/>
        </w:rPr>
      </w:pPr>
      <w:r>
        <w:rPr>
          <w:rFonts w:hint="default"/>
          <w:lang w:val="en"/>
        </w:rPr>
        <w:drawing>
          <wp:inline distT="0" distB="0" distL="114300" distR="114300">
            <wp:extent cx="3108960" cy="1256030"/>
            <wp:effectExtent l="0" t="0" r="0" b="127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p>
    <w:p>
      <w:pPr>
        <w:numPr>
          <w:numId w:val="0"/>
        </w:numPr>
        <w:jc w:val="center"/>
        <w:rPr>
          <w:rFonts w:hint="eastAsia" w:asciiTheme="minorEastAsia" w:hAnsiTheme="minorEastAsia" w:eastAsiaTheme="minorEastAsia" w:cstheme="minorEastAsia"/>
          <w:sz w:val="18"/>
          <w:szCs w:val="18"/>
          <w:lang w:val="en"/>
        </w:rPr>
      </w:pPr>
      <w:r>
        <w:rPr>
          <w:rFonts w:hint="default" w:asciiTheme="minorEastAsia" w:hAnsiTheme="minorEastAsia" w:cstheme="minorEastAsia"/>
          <w:sz w:val="18"/>
          <w:szCs w:val="18"/>
          <w:lang w:val="en"/>
        </w:rPr>
        <w:t xml:space="preserve">图1 </w:t>
      </w:r>
      <w:r>
        <w:rPr>
          <w:rFonts w:hint="eastAsia" w:asciiTheme="minorEastAsia" w:hAnsiTheme="minorEastAsia" w:eastAsiaTheme="minorEastAsia" w:cstheme="minorEastAsia"/>
          <w:sz w:val="18"/>
          <w:szCs w:val="18"/>
          <w:lang w:val="en"/>
        </w:rPr>
        <w:t>水解缩合反应方程式</w:t>
      </w:r>
    </w:p>
    <w:p>
      <w:pPr>
        <w:numPr>
          <w:numId w:val="0"/>
        </w:numPr>
        <w:ind w:firstLine="420" w:firstLineChars="0"/>
        <w:jc w:val="both"/>
        <w:rPr>
          <w:rFonts w:hint="default" w:asciiTheme="minorEastAsia" w:hAnsiTheme="minorEastAsia" w:cstheme="minorEastAsia"/>
          <w:sz w:val="18"/>
          <w:szCs w:val="18"/>
          <w:lang w:val="en"/>
        </w:rPr>
      </w:pPr>
      <w:r>
        <w:rPr>
          <w:rFonts w:hint="default" w:asciiTheme="minorEastAsia" w:hAnsiTheme="minorEastAsia" w:cstheme="minorEastAsia"/>
          <w:sz w:val="18"/>
          <w:szCs w:val="18"/>
          <w:lang w:val="en"/>
        </w:rPr>
        <w:t>制备硅基气凝胶层析柱之前先进行玻璃表面改性使玻璃表面羟基化，整个实验过程在玻璃管中进行。理论上在进行缩合时，硅醇会与玻璃表面羟基发生缩合，进而连接成一个整体。</w:t>
      </w:r>
    </w:p>
    <w:p>
      <w:pPr>
        <w:numPr>
          <w:numId w:val="0"/>
        </w:numPr>
        <w:ind w:firstLine="420" w:firstLineChars="0"/>
        <w:jc w:val="both"/>
        <w:rPr>
          <w:rFonts w:hint="eastAsia" w:asciiTheme="minorEastAsia" w:hAnsiTheme="minorEastAsia" w:eastAsiaTheme="minorEastAsia" w:cstheme="minorEastAsia"/>
          <w:sz w:val="18"/>
          <w:szCs w:val="18"/>
          <w:lang w:val="en"/>
        </w:rPr>
      </w:pPr>
      <w:r>
        <w:rPr>
          <w:rFonts w:hint="default" w:asciiTheme="minorEastAsia" w:hAnsiTheme="minorEastAsia" w:cstheme="minorEastAsia"/>
          <w:sz w:val="18"/>
          <w:szCs w:val="18"/>
          <w:lang w:val="en"/>
        </w:rPr>
        <w:t>气凝胶材料是一类具有连续三维纳米多孔网络结构的材料[29],具有比表面积高、孔隙率大、密度低等特点,而以MTES为硅源制备出的硅基气凝胶不需要经过改性就具备疏水性，存在许多吸附位点，力学性能相对于亲水气凝胶来说也大大提高，因此疏水的硅基气凝胶的吸油容量理论上很大。</w:t>
      </w:r>
    </w:p>
    <w:p>
      <w:pPr>
        <w:pStyle w:val="3"/>
        <w:bidi w:val="0"/>
        <w:rPr>
          <w:rFonts w:hint="eastAsia"/>
        </w:rPr>
      </w:pPr>
      <w:r>
        <w:rPr>
          <w:rFonts w:hint="eastAsia"/>
        </w:rPr>
        <w:t>2.</w:t>
      </w:r>
      <w:r>
        <w:rPr>
          <w:rFonts w:hint="default"/>
          <w:lang w:val="en"/>
        </w:rPr>
        <w:t>2</w:t>
      </w:r>
      <w:r>
        <w:rPr>
          <w:rFonts w:hint="eastAsia"/>
        </w:rPr>
        <w:t xml:space="preserve">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bottom w:val="nil"/>
              <w:right w:val="nil"/>
            </w:tcBorders>
            <w:noWrap w:val="0"/>
            <w:vAlign w:val="top"/>
          </w:tcPr>
          <w:p>
            <w:pPr>
              <w:rPr>
                <w:rFonts w:hint="default"/>
                <w:sz w:val="24"/>
                <w:lang w:val="en"/>
              </w:rPr>
            </w:pPr>
            <w:r>
              <w:rPr>
                <w:rFonts w:hint="default"/>
                <w:sz w:val="24"/>
                <w:lang w:val="en"/>
              </w:rPr>
              <w:t>Thermo Fisher 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电子天平</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压力计</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sz w:val="24"/>
                <w:lang w:val="en"/>
              </w:rPr>
            </w:pPr>
            <w:r>
              <w:rPr>
                <w:sz w:val="24"/>
                <w:lang w:val="en"/>
              </w:rPr>
              <w:t>移液枪</w:t>
            </w:r>
          </w:p>
        </w:tc>
        <w:tc>
          <w:tcPr>
            <w:tcW w:w="2410" w:type="dxa"/>
            <w:tcBorders>
              <w:top w:val="nil"/>
              <w:left w:val="nil"/>
              <w:bottom w:val="nil"/>
              <w:right w:val="nil"/>
            </w:tcBorders>
            <w:noWrap w:val="0"/>
            <w:vAlign w:val="top"/>
          </w:tcPr>
          <w:p>
            <w:pPr>
              <w:jc w:val="center"/>
              <w:rPr>
                <w:rFonts w:hint="default"/>
                <w:sz w:val="24"/>
                <w:lang w:val="en"/>
              </w:rPr>
            </w:pPr>
          </w:p>
        </w:tc>
        <w:tc>
          <w:tcPr>
            <w:tcW w:w="3665" w:type="dxa"/>
            <w:tcBorders>
              <w:top w:val="nil"/>
              <w:left w:val="nil"/>
              <w:bottom w:val="nil"/>
              <w:right w:val="nil"/>
            </w:tcBorders>
            <w:noWrap w:val="0"/>
            <w:vAlign w:val="top"/>
          </w:tcPr>
          <w:p>
            <w:pPr>
              <w:rPr>
                <w:rFonts w:hint="default"/>
                <w:sz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sz w:val="24"/>
                <w:lang w:val="en"/>
              </w:rPr>
            </w:pPr>
            <w:r>
              <w:rPr>
                <w:sz w:val="24"/>
                <w:lang w:val="en"/>
              </w:rPr>
              <w:t>压缩机</w:t>
            </w:r>
          </w:p>
        </w:tc>
        <w:tc>
          <w:tcPr>
            <w:tcW w:w="2410" w:type="dxa"/>
            <w:tcBorders>
              <w:top w:val="nil"/>
              <w:left w:val="nil"/>
              <w:right w:val="nil"/>
            </w:tcBorders>
            <w:noWrap w:val="0"/>
            <w:vAlign w:val="top"/>
          </w:tcPr>
          <w:p>
            <w:pPr>
              <w:jc w:val="center"/>
              <w:rPr>
                <w:rFonts w:hint="default"/>
                <w:sz w:val="24"/>
                <w:lang w:val="en"/>
              </w:rPr>
            </w:pPr>
          </w:p>
        </w:tc>
        <w:tc>
          <w:tcPr>
            <w:tcW w:w="3665" w:type="dxa"/>
            <w:tcBorders>
              <w:top w:val="nil"/>
              <w:left w:val="nil"/>
              <w:right w:val="nil"/>
            </w:tcBorders>
            <w:noWrap w:val="0"/>
            <w:vAlign w:val="top"/>
          </w:tcPr>
          <w:p>
            <w:pPr>
              <w:rPr>
                <w:rFonts w:hint="default"/>
                <w:sz w:val="24"/>
                <w:lang w:val="en"/>
              </w:rPr>
            </w:pPr>
          </w:p>
        </w:tc>
      </w:tr>
    </w:tbl>
    <w:p>
      <w:pPr>
        <w:rPr>
          <w:rFonts w:hint="eastAsia"/>
        </w:rPr>
      </w:pPr>
    </w:p>
    <w:p>
      <w:pPr>
        <w:pStyle w:val="3"/>
        <w:bidi w:val="0"/>
        <w:rPr>
          <w:rFonts w:hint="eastAsia"/>
        </w:rPr>
      </w:pPr>
      <w:r>
        <w:rPr>
          <w:rFonts w:hint="eastAsia"/>
        </w:rPr>
        <w:t>2.</w:t>
      </w:r>
      <w:r>
        <w:rPr>
          <w:rFonts w:hint="default"/>
          <w:lang w:val="en"/>
        </w:rPr>
        <w:t>3</w:t>
      </w:r>
      <w:r>
        <w:rPr>
          <w:rFonts w:hint="eastAsia"/>
        </w:rPr>
        <w:t xml:space="preserve">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2.</w:t>
      </w:r>
      <w:r>
        <w:rPr>
          <w:rFonts w:hint="default"/>
          <w:lang w:val="en"/>
        </w:rPr>
        <w:t>4</w:t>
      </w:r>
      <w:r>
        <w:rPr>
          <w:rFonts w:hint="eastAsia"/>
        </w:rPr>
        <w:t xml:space="preserve"> </w:t>
      </w:r>
      <w:r>
        <w:rPr>
          <w:rFonts w:hint="default"/>
          <w:lang w:val="en"/>
        </w:rPr>
        <w:t>硅基气凝胶</w:t>
      </w:r>
      <w:r>
        <w:rPr>
          <w:rFonts w:hint="eastAsia"/>
        </w:rPr>
        <w:t>的合成实验</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2.3.3.1 以H2O作为单因素进行探究实验</w:t>
      </w:r>
    </w:p>
    <w:p>
      <w:pPr>
        <w:bidi w:val="0"/>
        <w:rPr>
          <w:rFonts w:hint="default"/>
          <w:lang w:val="en" w:eastAsia="zh-CN"/>
        </w:rPr>
      </w:pPr>
      <w:r>
        <w:rPr>
          <w:rFonts w:hint="default"/>
          <w:lang w:val="en" w:eastAsia="zh-CN"/>
        </w:rPr>
        <w:t>将H2O设置体积梯度，从0-2.0ml（0,0.2,0.4,0.6,0.8,1.0,1.2,1.4,1.6,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2.3.3.2 以乙醇作为单因素进行探究实验</w:t>
      </w:r>
    </w:p>
    <w:p>
      <w:pPr>
        <w:bidi w:val="0"/>
        <w:rPr>
          <w:rFonts w:hint="default"/>
          <w:lang w:val="en" w:eastAsia="zh-CN"/>
        </w:rPr>
      </w:pPr>
      <w:r>
        <w:rPr>
          <w:rFonts w:hint="default"/>
          <w:lang w:val="en" w:eastAsia="zh-CN"/>
        </w:rPr>
        <w:t>将C2H5OH设置体积梯度，从0-2.0ml（0,0.2,0.4,0.6,0.8,1.0,1.2,1.4,1.6,</w:t>
      </w:r>
    </w:p>
    <w:p>
      <w:pPr>
        <w:bidi w:val="0"/>
        <w:rPr>
          <w:rFonts w:hint="default" w:ascii="SimSun" w:hAnsi="SimSun" w:eastAsia="SimSun" w:cs="SimSun"/>
          <w:b w:val="0"/>
          <w:kern w:val="2"/>
          <w:szCs w:val="24"/>
          <w:lang w:val="en" w:eastAsia="zh-CN" w:bidi="ar-SA"/>
        </w:rPr>
      </w:pPr>
      <w:r>
        <w:rPr>
          <w:rFonts w:hint="default"/>
          <w:lang w:val="en" w:eastAsia="zh-CN"/>
        </w:rPr>
        <w:t>1.8,2.0）进行单因素实验。实验步骤按照2.3.2中的实验步骤进行实验操作。</w:t>
      </w:r>
    </w:p>
    <w:p>
      <w:pPr>
        <w:rPr>
          <w:rFonts w:hint="default"/>
          <w:lang w:val="en" w:eastAsia="zh-CN"/>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3之间。8号样品密度最小，孔隙率最大，强度也最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bidi w:val="0"/>
        <w:rPr>
          <w:rFonts w:hint="default"/>
          <w:lang w:val="en" w:eastAsia="zh-CN"/>
        </w:rPr>
      </w:pPr>
      <w:r>
        <w:rPr>
          <w:rFonts w:hint="default"/>
          <w:lang w:val="en" w:eastAsia="zh-CN"/>
        </w:rPr>
        <w:t>将盐酸设置体积梯度，从0-2.0ml（0,0.2,0.4,0.6,0.8,1.0,1.2,1.4,1.6,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所有样品的凝胶时间没有太明显的差距，4-11凝胶不彻底，疏松且不规则。第1组凝胶干燥后不成型，第2组凝胶干燥后呈微透明状，且收缩很大。只有第3组密度小、孔隙率大、强度也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bidi w:val="0"/>
        <w:rPr>
          <w:rFonts w:hint="default"/>
          <w:lang w:val="en" w:eastAsia="zh-CN"/>
        </w:rPr>
      </w:pPr>
      <w:r>
        <w:rPr>
          <w:rFonts w:hint="default"/>
          <w:lang w:val="en" w:eastAsia="zh-CN"/>
        </w:rPr>
        <w:t>将氨水设置体积梯度，从0-2.0ml（0,0.2,0.4,0.6,0.8,1.0,1.2,1.4,1.6,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Borders>
              <w:tl2br w:val="nil"/>
              <w:tr2bl w:val="nil"/>
            </w:tcBorders>
            <w:vAlign w:val="top"/>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trPr>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Borders>
              <w:tl2br w:val="nil"/>
              <w:tr2bl w:val="nil"/>
            </w:tcBorders>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Borders>
              <w:tl2br w:val="nil"/>
              <w:tr2bl w:val="nil"/>
            </w:tcBorders>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r>
    </w:tbl>
    <w:p>
      <w:pPr>
        <w:bidi w:val="0"/>
        <w:rPr>
          <w:rFonts w:hint="default"/>
          <w:lang w:val="en" w:eastAsia="zh-CN"/>
        </w:rPr>
      </w:pPr>
      <w:r>
        <w:rPr>
          <w:rFonts w:hint="default"/>
          <w:lang w:val="en" w:eastAsia="zh-CN"/>
        </w:rPr>
        <w:t>从实验中可以观察到，样品的凝胶时间从编号1到11依次变短。8-11号虽然凝胶速度快，但是凝胶不彻底、疏松且不规则。第一组样品不凝胶。2-6组样品凝胶后整体性较好，但3-6组在干燥过程中样品都炸裂喷出试管。只有第二组样品干燥后整体性较好。因此选取0.2ml作为氨水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2.3.3.5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bidi w:val="0"/>
        <w:rPr>
          <w:rFonts w:hint="default"/>
          <w:lang w:val="en" w:eastAsia="zh-CN"/>
        </w:rPr>
      </w:pPr>
      <w:r>
        <w:rPr>
          <w:rFonts w:hint="default"/>
          <w:lang w:val="en" w:eastAsia="zh-CN"/>
        </w:rPr>
        <w:t>实验步骤按照2.3.2中的实验步骤进行实验操作。根据水解时间的不同，加入氨水的时间也依次延长。另外，根据水解温度的不同，水解时将试管依次置于温度不同的水浴锅中进行水解和陈化。</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编号</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水解时长/h</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水解温度/</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9</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bl>
    <w:p>
      <w:pPr>
        <w:bidi w:val="0"/>
        <w:rPr>
          <w:rFonts w:hint="default"/>
          <w:lang w:val="en" w:eastAsia="zh-CN"/>
        </w:rPr>
      </w:pPr>
      <w:r>
        <w:rPr>
          <w:rFonts w:hint="default"/>
          <w:lang w:val="en" w:eastAsia="zh-CN"/>
        </w:rPr>
        <w:t>从实验结果来看，随着水解温度的升高，凝胶时间也在缩短。且在四个温度条件下，都是水解两小时的凝胶干燥后最好，其中又以60</w:t>
      </w:r>
      <w:r>
        <w:rPr>
          <w:rFonts w:hint="default"/>
          <w:lang w:val="en-US" w:eastAsia="zh-CN"/>
        </w:rPr>
        <w:softHyphen/>
      </w:r>
      <w:r>
        <w:rPr>
          <w:rFonts w:hint="default"/>
          <w:lang w:val="en-US" w:eastAsia="zh-CN"/>
        </w:rPr>
        <w:t>°C</w:t>
      </w:r>
      <w:r>
        <w:rPr>
          <w:rFonts w:hint="default"/>
          <w:lang w:val="en" w:eastAsia="zh-CN"/>
        </w:rPr>
        <w:t>温度下水解效果最好。</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eastAsia" w:ascii="黑体" w:hAnsi="黑体" w:eastAsia="黑体" w:cs="黑体"/>
          <w:b/>
          <w:kern w:val="2"/>
          <w:sz w:val="24"/>
          <w:szCs w:val="24"/>
          <w:lang w:val="en" w:eastAsia="zh-CN" w:bidi="ar-SA"/>
        </w:rPr>
        <w:t>2.3</w:t>
      </w:r>
      <w:r>
        <w:rPr>
          <w:rFonts w:hint="default" w:ascii="黑体" w:hAnsi="黑体" w:eastAsia="黑体" w:cs="黑体"/>
          <w:b/>
          <w:kern w:val="2"/>
          <w:sz w:val="24"/>
          <w:szCs w:val="24"/>
          <w:lang w:val="en" w:eastAsia="zh-CN" w:bidi="ar-SA"/>
        </w:rPr>
        <w:t>.3.8正交实验</w:t>
      </w:r>
    </w:p>
    <w:p>
      <w:pPr>
        <w:ind w:firstLine="420" w:firstLineChars="0"/>
        <w:rPr>
          <w:rFonts w:hint="default"/>
          <w:sz w:val="24"/>
          <w:szCs w:val="24"/>
          <w:lang w:val="en" w:eastAsia="zh-CN"/>
        </w:rPr>
      </w:pPr>
      <w:r>
        <w:rPr>
          <w:rFonts w:hint="default"/>
          <w:sz w:val="24"/>
          <w:szCs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)、水解时长(2h)、陈化时长(4h)、干燥条件(50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-4h/</w:t>
      </w:r>
      <w:r>
        <w:rPr>
          <w:rFonts w:hint="default"/>
          <w:sz w:val="24"/>
          <w:szCs w:val="24"/>
          <w:lang w:val="en" w:eastAsia="zh-CN"/>
        </w:rPr>
        <w:t>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/6h</w:t>
      </w:r>
      <w:r>
        <w:rPr>
          <w:rFonts w:hint="default"/>
          <w:sz w:val="24"/>
          <w:szCs w:val="24"/>
          <w:lang w:val="en" w:eastAsia="zh-CN"/>
        </w:rPr>
        <w:t>)四个因素。以H2O、C2H5OH、HCl、NH3.H2O这四个因素进行四因素三水平的正交实验。</w:t>
      </w:r>
    </w:p>
    <w:tbl>
      <w:tblPr>
        <w:tblStyle w:val="7"/>
        <w:tblW w:w="7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vAlign w:val="top"/>
          </w:tcPr>
          <w:p>
            <w:pPr>
              <w:bidi w:val="0"/>
              <w:rPr>
                <w:rFonts w:hint="default"/>
                <w:lang w:val="en" w:eastAsia="zh-CN"/>
              </w:rPr>
            </w:pPr>
            <w:r>
              <w:rPr>
                <w:rFonts w:hint="default"/>
                <w:lang w:val="en" w:eastAsia="zh-CN"/>
              </w:rPr>
              <w:t>编号</w:t>
            </w:r>
          </w:p>
        </w:tc>
        <w:tc>
          <w:tcPr>
            <w:tcW w:w="1172" w:type="dxa"/>
            <w:vAlign w:val="top"/>
          </w:tcPr>
          <w:p>
            <w:pPr>
              <w:bidi w:val="0"/>
              <w:rPr>
                <w:rFonts w:hint="default"/>
                <w:lang w:val="en" w:eastAsia="zh-CN"/>
              </w:rPr>
            </w:pPr>
            <w:r>
              <w:rPr>
                <w:rFonts w:hint="default"/>
                <w:lang w:val="en" w:eastAsia="zh-CN"/>
              </w:rPr>
              <w:t>H2O(mL)</w:t>
            </w:r>
          </w:p>
        </w:tc>
        <w:tc>
          <w:tcPr>
            <w:tcW w:w="1641" w:type="dxa"/>
            <w:vAlign w:val="top"/>
          </w:tcPr>
          <w:p>
            <w:pPr>
              <w:bidi w:val="0"/>
              <w:rPr>
                <w:rFonts w:hint="default"/>
                <w:lang w:val="en" w:eastAsia="zh-CN"/>
              </w:rPr>
            </w:pPr>
            <w:r>
              <w:rPr>
                <w:rFonts w:hint="default"/>
                <w:lang w:val="en" w:eastAsia="zh-CN"/>
              </w:rPr>
              <w:t>C2H5OH(mL)</w:t>
            </w:r>
          </w:p>
        </w:tc>
        <w:tc>
          <w:tcPr>
            <w:tcW w:w="1800" w:type="dxa"/>
            <w:vAlign w:val="top"/>
          </w:tcPr>
          <w:p>
            <w:pPr>
              <w:bidi w:val="0"/>
              <w:rPr>
                <w:rFonts w:hint="default"/>
                <w:lang w:val="en" w:eastAsia="zh-CN"/>
              </w:rPr>
            </w:pPr>
            <w:r>
              <w:rPr>
                <w:rFonts w:hint="default"/>
                <w:lang w:val="en" w:eastAsia="zh-CN"/>
              </w:rPr>
              <w:t>HCl(0.01mol/L)</w:t>
            </w:r>
          </w:p>
        </w:tc>
        <w:tc>
          <w:tcPr>
            <w:tcW w:w="2175" w:type="dxa"/>
            <w:vAlign w:val="top"/>
          </w:tcPr>
          <w:p>
            <w:pPr>
              <w:bidi w:val="0"/>
              <w:rPr>
                <w:rFonts w:hint="default"/>
                <w:lang w:val="en" w:eastAsia="zh-CN"/>
              </w:rPr>
            </w:pPr>
            <w:r>
              <w:rPr>
                <w:rFonts w:hint="default"/>
                <w:lang w:val="en" w:eastAsia="zh-CN"/>
              </w:rPr>
              <w:t>NH3.H2O(1mol/L)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1</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2</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3</w:t>
            </w:r>
          </w:p>
        </w:tc>
        <w:tc>
          <w:tcPr>
            <w:tcW w:w="1172" w:type="dxa"/>
          </w:tcPr>
          <w:p>
            <w:pPr>
              <w:rPr>
                <w:rFonts w:hint="default"/>
                <w:vertAlign w:val="baseline"/>
                <w:lang w:val="en" w:eastAsia="zh-CN"/>
              </w:rPr>
            </w:pPr>
            <w:r>
              <w:rPr>
                <w:rFonts w:hint="default"/>
                <w:vertAlign w:val="baseline"/>
                <w:lang w:val="en" w:eastAsia="zh-CN"/>
              </w:rPr>
              <w:t>0.1</w:t>
            </w:r>
          </w:p>
        </w:tc>
        <w:tc>
          <w:tcPr>
            <w:tcW w:w="1641" w:type="dxa"/>
          </w:tcPr>
          <w:p>
            <w:pPr>
              <w:rPr>
                <w:rFonts w:hint="default"/>
                <w:vertAlign w:val="baseline"/>
                <w:lang w:val="en" w:eastAsia="zh-CN"/>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4</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5</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6</w:t>
            </w:r>
          </w:p>
        </w:tc>
        <w:tc>
          <w:tcPr>
            <w:tcW w:w="1172" w:type="dxa"/>
          </w:tcPr>
          <w:p>
            <w:pPr>
              <w:rPr>
                <w:rFonts w:hint="default"/>
                <w:vertAlign w:val="baseline"/>
                <w:lang w:val="en" w:eastAsia="zh-CN"/>
              </w:rPr>
            </w:pPr>
            <w:r>
              <w:rPr>
                <w:rFonts w:hint="default"/>
                <w:vertAlign w:val="baseline"/>
                <w:lang w:val="en" w:eastAsia="zh-CN"/>
              </w:rPr>
              <w:t>0.2</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7" w:type="dxa"/>
          </w:tcPr>
          <w:p>
            <w:pPr>
              <w:rPr>
                <w:rFonts w:hint="default"/>
                <w:vertAlign w:val="baseline"/>
                <w:lang w:val="en" w:eastAsia="zh-CN"/>
              </w:rPr>
            </w:pPr>
            <w:r>
              <w:rPr>
                <w:rFonts w:hint="default"/>
                <w:vertAlign w:val="baseline"/>
                <w:lang w:val="en" w:eastAsia="zh-CN"/>
              </w:rPr>
              <w:t>7</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1.1</w:t>
            </w:r>
          </w:p>
        </w:tc>
        <w:tc>
          <w:tcPr>
            <w:tcW w:w="1800" w:type="dxa"/>
          </w:tcPr>
          <w:p>
            <w:pPr>
              <w:rPr>
                <w:rFonts w:hint="default"/>
                <w:vertAlign w:val="baseline"/>
                <w:lang w:val="en" w:eastAsia="zh-CN"/>
              </w:rPr>
            </w:pPr>
            <w:r>
              <w:rPr>
                <w:rFonts w:hint="default"/>
                <w:vertAlign w:val="baseline"/>
                <w:lang w:val="en" w:eastAsia="zh-CN"/>
              </w:rPr>
              <w:t>0.4</w:t>
            </w:r>
          </w:p>
        </w:tc>
        <w:tc>
          <w:tcPr>
            <w:tcW w:w="2175" w:type="dxa"/>
          </w:tcPr>
          <w:p>
            <w:pPr>
              <w:rPr>
                <w:rFonts w:hint="default"/>
                <w:vertAlign w:val="baseline"/>
                <w:lang w:val="en" w:eastAsia="zh-CN"/>
              </w:rPr>
            </w:pPr>
            <w:r>
              <w:rPr>
                <w:rFonts w:hint="default"/>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8</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1.2</w:t>
            </w:r>
          </w:p>
        </w:tc>
        <w:tc>
          <w:tcPr>
            <w:tcW w:w="1800" w:type="dxa"/>
          </w:tcPr>
          <w:p>
            <w:pPr>
              <w:rPr>
                <w:rFonts w:hint="default"/>
                <w:vertAlign w:val="baseline"/>
                <w:lang w:val="en" w:eastAsia="zh-CN"/>
              </w:rPr>
            </w:pPr>
            <w:r>
              <w:rPr>
                <w:rFonts w:hint="default"/>
                <w:vertAlign w:val="baseline"/>
                <w:lang w:val="en" w:eastAsia="zh-CN"/>
              </w:rPr>
              <w:t>0.3</w:t>
            </w:r>
          </w:p>
        </w:tc>
        <w:tc>
          <w:tcPr>
            <w:tcW w:w="2175" w:type="dxa"/>
          </w:tcPr>
          <w:p>
            <w:pPr>
              <w:rPr>
                <w:rFonts w:hint="default"/>
                <w:vertAlign w:val="baseline"/>
                <w:lang w:val="en" w:eastAsia="zh-CN"/>
              </w:rPr>
            </w:pPr>
            <w:r>
              <w:rPr>
                <w:rFonts w:hint="default"/>
                <w:vertAlign w:val="baseline"/>
                <w:lang w:val="en"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 w:type="dxa"/>
          </w:tcPr>
          <w:p>
            <w:pPr>
              <w:rPr>
                <w:rFonts w:hint="default"/>
                <w:vertAlign w:val="baseline"/>
                <w:lang w:val="en" w:eastAsia="zh-CN"/>
              </w:rPr>
            </w:pPr>
            <w:r>
              <w:rPr>
                <w:rFonts w:hint="default"/>
                <w:vertAlign w:val="baseline"/>
                <w:lang w:val="en" w:eastAsia="zh-CN"/>
              </w:rPr>
              <w:t>9</w:t>
            </w:r>
          </w:p>
        </w:tc>
        <w:tc>
          <w:tcPr>
            <w:tcW w:w="1172" w:type="dxa"/>
          </w:tcPr>
          <w:p>
            <w:pPr>
              <w:rPr>
                <w:rFonts w:hint="default"/>
                <w:vertAlign w:val="baseline"/>
                <w:lang w:val="en" w:eastAsia="zh-CN"/>
              </w:rPr>
            </w:pPr>
            <w:r>
              <w:rPr>
                <w:rFonts w:hint="default"/>
                <w:vertAlign w:val="baseline"/>
                <w:lang w:val="en" w:eastAsia="zh-CN"/>
              </w:rPr>
              <w:t>0.3</w:t>
            </w:r>
          </w:p>
        </w:tc>
        <w:tc>
          <w:tcPr>
            <w:tcW w:w="1641" w:type="dxa"/>
            <w:vAlign w:val="top"/>
          </w:tcPr>
          <w:p>
            <w:pPr>
              <w:rPr>
                <w:rFonts w:hint="default" w:asciiTheme="minorHAnsi" w:hAnsiTheme="minorHAnsi" w:eastAsiaTheme="minorEastAsia" w:cstheme="minorBidi"/>
                <w:kern w:val="2"/>
                <w:sz w:val="21"/>
                <w:szCs w:val="24"/>
                <w:vertAlign w:val="baseline"/>
                <w:lang w:val="en" w:eastAsia="zh-CN" w:bidi="ar-SA"/>
              </w:rPr>
            </w:pPr>
            <w:r>
              <w:rPr>
                <w:rFonts w:hint="default"/>
                <w:vertAlign w:val="baseline"/>
                <w:lang w:val="en" w:eastAsia="zh-CN"/>
              </w:rPr>
              <w:t>1.3</w:t>
            </w:r>
          </w:p>
        </w:tc>
        <w:tc>
          <w:tcPr>
            <w:tcW w:w="1800" w:type="dxa"/>
          </w:tcPr>
          <w:p>
            <w:pPr>
              <w:rPr>
                <w:rFonts w:hint="default"/>
                <w:vertAlign w:val="baseline"/>
                <w:lang w:val="en" w:eastAsia="zh-CN"/>
              </w:rPr>
            </w:pPr>
            <w:r>
              <w:rPr>
                <w:rFonts w:hint="default"/>
                <w:vertAlign w:val="baseline"/>
                <w:lang w:val="en" w:eastAsia="zh-CN"/>
              </w:rPr>
              <w:t>0.5</w:t>
            </w:r>
          </w:p>
        </w:tc>
        <w:tc>
          <w:tcPr>
            <w:tcW w:w="2175" w:type="dxa"/>
          </w:tcPr>
          <w:p>
            <w:pPr>
              <w:rPr>
                <w:rFonts w:hint="default"/>
                <w:vertAlign w:val="baseline"/>
                <w:lang w:val="en" w:eastAsia="zh-CN"/>
              </w:rPr>
            </w:pPr>
            <w:r>
              <w:rPr>
                <w:rFonts w:hint="default"/>
                <w:vertAlign w:val="baseline"/>
                <w:lang w:val="en" w:eastAsia="zh-CN"/>
              </w:rPr>
              <w:t>0.1</w:t>
            </w:r>
          </w:p>
        </w:tc>
      </w:tr>
    </w:tbl>
    <w:p>
      <w:pPr>
        <w:rPr>
          <w:rFonts w:hint="default"/>
          <w:lang w:val="en" w:eastAsia="zh-CN"/>
        </w:rPr>
      </w:pPr>
      <w:r>
        <w:rPr>
          <w:rFonts w:hint="default"/>
          <w:lang w:val="en" w:eastAsia="zh-CN"/>
        </w:rPr>
        <w:t>通过实验可以观察到，2,3,8,9组整体性和强度都明显比其他组好。</w:t>
      </w:r>
    </w:p>
    <w:p>
      <w:pPr>
        <w:rPr>
          <w:rFonts w:hint="default"/>
          <w:lang w:val="en" w:eastAsia="zh-CN"/>
        </w:rPr>
      </w:pPr>
    </w:p>
    <w:p>
      <w:pPr>
        <w:pStyle w:val="3"/>
        <w:bidi w:val="0"/>
        <w:rPr>
          <w:rFonts w:hint="default"/>
          <w:lang w:val="en"/>
        </w:rPr>
      </w:pPr>
      <w:r>
        <w:rPr>
          <w:rFonts w:hint="eastAsia"/>
        </w:rPr>
        <w:t>2.</w:t>
      </w:r>
      <w:r>
        <w:rPr>
          <w:rFonts w:hint="default"/>
          <w:lang w:val="en"/>
        </w:rPr>
        <w:t>5</w:t>
      </w:r>
      <w:r>
        <w:rPr>
          <w:rFonts w:hint="eastAsia"/>
        </w:rPr>
        <w:t xml:space="preserve"> </w:t>
      </w:r>
      <w:r>
        <w:rPr>
          <w:rFonts w:hint="default"/>
          <w:lang w:val="en"/>
        </w:rPr>
        <w:t>关于硅基气凝胶层析柱制备的探究实验</w:t>
      </w:r>
    </w:p>
    <w:p>
      <w:pPr>
        <w:pStyle w:val="4"/>
        <w:bidi w:val="0"/>
        <w:rPr>
          <w:rFonts w:hint="default"/>
          <w:sz w:val="24"/>
          <w:szCs w:val="24"/>
          <w:lang w:val="en"/>
        </w:rPr>
      </w:pPr>
      <w:r>
        <w:rPr>
          <w:rFonts w:hint="default"/>
          <w:sz w:val="24"/>
          <w:szCs w:val="24"/>
          <w:lang w:val="en"/>
        </w:rPr>
        <w:t>2.5.1 玻璃内表面羟基化</w:t>
      </w:r>
    </w:p>
    <w:p>
      <w:pPr>
        <w:rPr>
          <w:rFonts w:hint="default"/>
          <w:lang w:val="en"/>
        </w:rPr>
      </w:pPr>
      <w:r>
        <w:rPr>
          <w:rFonts w:hint="default"/>
          <w:lang w:val="en"/>
        </w:rPr>
        <w:t>(1)用移液枪吸取1mL氨水，1mL过氧化氢，5mL去离子水至于玻璃管内混合。</w:t>
      </w:r>
    </w:p>
    <w:p>
      <w:pPr>
        <w:rPr>
          <w:rFonts w:hint="default"/>
          <w:lang w:val="en"/>
        </w:rPr>
      </w:pPr>
      <w:r>
        <w:rPr>
          <w:rFonts w:hint="default"/>
          <w:lang w:val="en"/>
        </w:rPr>
        <w:t>(2)用保鲜膜将玻璃管封口后置于60</w:t>
      </w:r>
      <w:r>
        <w:rPr>
          <w:rFonts w:hint="default" w:ascii="Times New Roman" w:hAnsi="Times New Roman" w:cs="Times New Roman"/>
          <w:lang w:val="en-US" w:eastAsia="zh-CN"/>
        </w:rPr>
        <w:softHyphen/>
      </w:r>
      <w:r>
        <w:rPr>
          <w:rFonts w:hint="default" w:ascii="Times New Roman" w:hAnsi="Times New Roman" w:cs="Times New Roman"/>
          <w:lang w:val="en-US" w:eastAsia="zh-CN"/>
        </w:rPr>
        <w:t>°C</w:t>
      </w:r>
      <w:r>
        <w:rPr>
          <w:rFonts w:hint="default"/>
          <w:lang w:val="en" w:eastAsia="zh-CN"/>
        </w:rPr>
        <w:t>水浴锅中反应1h后。</w:t>
      </w:r>
    </w:p>
    <w:p>
      <w:pPr>
        <w:pStyle w:val="4"/>
        <w:bidi w:val="0"/>
        <w:rPr>
          <w:rFonts w:hint="default"/>
          <w:sz w:val="24"/>
          <w:szCs w:val="24"/>
          <w:lang w:val="en"/>
        </w:rPr>
      </w:pPr>
      <w:r>
        <w:rPr>
          <w:rFonts w:hint="default"/>
          <w:sz w:val="24"/>
          <w:szCs w:val="24"/>
          <w:lang w:val="en"/>
        </w:rPr>
        <w:t>2.5.2 硅基气凝胶层析柱的制备</w:t>
      </w:r>
    </w:p>
    <w:p>
      <w:pPr>
        <w:rPr>
          <w:rFonts w:hint="default"/>
          <w:lang w:val="en"/>
        </w:rPr>
      </w:pPr>
      <w:r>
        <w:rPr>
          <w:rFonts w:hint="default"/>
          <w:sz w:val="24"/>
          <w:szCs w:val="24"/>
          <w:lang w:val="en"/>
        </w:rPr>
        <w:t>按照2.3.2中的步骤，将整个实验在表面羟基化过的玻璃管中进行</w:t>
      </w:r>
    </w:p>
    <w:p>
      <w:pPr>
        <w:rPr>
          <w:rFonts w:hint="default"/>
          <w:lang w:val="en"/>
        </w:rPr>
      </w:pPr>
    </w:p>
    <w:p>
      <w:pPr>
        <w:pStyle w:val="3"/>
        <w:bidi w:val="0"/>
        <w:rPr>
          <w:rFonts w:hint="default"/>
          <w:lang w:val="en"/>
        </w:rPr>
      </w:pPr>
      <w:r>
        <w:rPr>
          <w:rFonts w:hint="eastAsia"/>
        </w:rPr>
        <w:t>2.</w:t>
      </w:r>
      <w:r>
        <w:rPr>
          <w:rFonts w:hint="default"/>
          <w:lang w:val="en"/>
        </w:rPr>
        <w:t>6</w:t>
      </w:r>
      <w:r>
        <w:rPr>
          <w:rFonts w:hint="eastAsia"/>
        </w:rPr>
        <w:t xml:space="preserve"> </w:t>
      </w:r>
      <w:r>
        <w:rPr>
          <w:rFonts w:hint="default"/>
          <w:lang w:val="en"/>
        </w:rPr>
        <w:t>硅基气凝胶对油的吸附实验</w:t>
      </w:r>
    </w:p>
    <w:p>
      <w:pPr>
        <w:rPr>
          <w:rFonts w:hint="default"/>
          <w:lang w:val="en"/>
        </w:rPr>
      </w:pPr>
      <w:r>
        <w:rPr>
          <w:rFonts w:hint="default"/>
          <w:lang w:val="en"/>
        </w:rPr>
        <w:t>(1)</w:t>
      </w:r>
    </w:p>
    <w:p>
      <w:pPr>
        <w:rPr>
          <w:rFonts w:hint="default"/>
          <w:lang w:val="en"/>
        </w:rPr>
      </w:pPr>
      <w:r>
        <w:rPr>
          <w:rFonts w:hint="default"/>
          <w:lang w:val="en"/>
        </w:rPr>
        <w:t>(2)在进行吸油前先用电子天平称量硅基气凝胶的初始质量，并记录。</w:t>
      </w:r>
    </w:p>
    <w:p>
      <w:pPr>
        <w:rPr>
          <w:rFonts w:hint="default"/>
          <w:lang w:val="en"/>
        </w:rPr>
      </w:pPr>
      <w:r>
        <w:rPr>
          <w:rFonts w:hint="default"/>
          <w:lang w:val="en"/>
        </w:rPr>
        <w:t>(3)将硅基气凝胶浸入油中，计时，五分钟后用镊子将硅基气凝胶从油中取出，用称量纸将其表面多余的油揩干净，然后用电子天平称量其质量。</w:t>
      </w:r>
    </w:p>
    <w:p>
      <w:pPr>
        <w:rPr>
          <w:rFonts w:hint="default"/>
          <w:lang w:val="en"/>
        </w:rPr>
      </w:pPr>
      <w:r>
        <w:rPr>
          <w:rFonts w:hint="default"/>
          <w:lang w:val="en"/>
        </w:rPr>
        <w:t>(4)重复第二个步骤，直至硅基气凝胶的质量不再增加为止。</w:t>
      </w:r>
    </w:p>
    <w:p>
      <w:pPr>
        <w:rPr>
          <w:rFonts w:hint="default"/>
          <w:lang w:val="en"/>
        </w:rPr>
      </w:pPr>
    </w:p>
    <w:p>
      <w:pPr>
        <w:rPr>
          <w:rFonts w:hint="default"/>
          <w:lang w:val="en"/>
        </w:rPr>
      </w:pPr>
    </w:p>
    <w:p>
      <w:pPr>
        <w:pStyle w:val="3"/>
        <w:bidi w:val="0"/>
        <w:rPr>
          <w:rFonts w:hint="eastAsia"/>
        </w:rPr>
      </w:pPr>
    </w:p>
    <w:p>
      <w:pPr>
        <w:pStyle w:val="3"/>
        <w:bidi w:val="0"/>
        <w:rPr>
          <w:rFonts w:hint="eastAsia"/>
        </w:rPr>
      </w:pPr>
      <w:r>
        <w:rPr>
          <w:rFonts w:hint="eastAsia"/>
        </w:rPr>
        <w:t>2.</w:t>
      </w:r>
      <w:r>
        <w:rPr>
          <w:rFonts w:hint="default"/>
          <w:lang w:val="en"/>
        </w:rPr>
        <w:t>7</w:t>
      </w:r>
      <w:r>
        <w:rPr>
          <w:rFonts w:hint="eastAsia"/>
        </w:rPr>
        <w:t xml:space="preserve"> 表征实验</w:t>
      </w:r>
    </w:p>
    <w:p>
      <w:pPr>
        <w:pStyle w:val="4"/>
        <w:bidi w:val="0"/>
        <w:rPr>
          <w:rFonts w:hint="default"/>
          <w:lang w:val="en"/>
        </w:rPr>
      </w:pPr>
      <w:bookmarkStart w:id="0" w:name="_GoBack"/>
      <w:bookmarkEnd w:id="0"/>
      <w:r>
        <w:rPr>
          <w:rFonts w:hint="eastAsia"/>
        </w:rPr>
        <w:t>2.</w:t>
      </w:r>
      <w:r>
        <w:rPr>
          <w:rFonts w:hint="default"/>
          <w:lang w:val="en"/>
        </w:rPr>
        <w:t>7</w:t>
      </w:r>
      <w:r>
        <w:rPr>
          <w:rFonts w:hint="eastAsia"/>
        </w:rPr>
        <w:t xml:space="preserve">.1 </w:t>
      </w:r>
      <w:r>
        <w:rPr>
          <w:rFonts w:hint="default"/>
          <w:lang w:val="en"/>
        </w:rPr>
        <w:t>红外图谱分析</w:t>
      </w:r>
    </w:p>
    <w:p>
      <w:pPr>
        <w:rPr>
          <w:rFonts w:hint="default"/>
          <w:lang w:val="en"/>
        </w:rPr>
      </w:pPr>
      <w:r>
        <w:rPr>
          <w:rFonts w:hint="default"/>
          <w:lang w:val="en"/>
        </w:rPr>
        <w:t>(1)将制备得到的硅基气凝胶研磨成粉末后与KBr按照1:100的比例放入研钵中研磨细致。</w:t>
      </w:r>
    </w:p>
    <w:p>
      <w:pPr>
        <w:rPr>
          <w:rFonts w:hint="default"/>
          <w:lang w:val="en"/>
        </w:rPr>
      </w:pPr>
      <w:r>
        <w:rPr>
          <w:rFonts w:hint="default"/>
          <w:lang w:val="en"/>
        </w:rPr>
        <w:t>(2)将研磨后的粉末用压缩机压制成薄片。</w:t>
      </w:r>
    </w:p>
    <w:p>
      <w:pPr>
        <w:rPr>
          <w:rFonts w:hint="default"/>
          <w:lang w:val="en"/>
        </w:rPr>
      </w:pPr>
      <w:r>
        <w:rPr>
          <w:rFonts w:hint="default"/>
          <w:lang w:val="en"/>
        </w:rPr>
        <w:t>(3)把制得的薄片样品放入傅立叶红外光谱仪中进行检测，得到硅基气凝胶的红外光谱。</w:t>
      </w:r>
    </w:p>
    <w:p>
      <w:r>
        <w:rPr>
          <w:rFonts w:hint="default"/>
          <w:lang w:val="en"/>
        </w:rPr>
        <w:t xml:space="preserve"> </w:t>
      </w:r>
      <w:r>
        <w:drawing>
          <wp:inline distT="0" distB="0" distL="114300" distR="114300">
            <wp:extent cx="5266690" cy="3653790"/>
            <wp:effectExtent l="0" t="0" r="10160" b="3810"/>
            <wp:docPr id="5"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66690" cy="3653790"/>
                    </a:xfrm>
                    <a:prstGeom prst="rect">
                      <a:avLst/>
                    </a:prstGeom>
                    <a:noFill/>
                    <a:ln>
                      <a:noFill/>
                    </a:ln>
                  </pic:spPr>
                </pic:pic>
              </a:graphicData>
            </a:graphic>
          </wp:inline>
        </w:drawing>
      </w:r>
    </w:p>
    <w:p>
      <w:pPr>
        <w:rPr>
          <w:rFonts w:hint="default"/>
          <w:lang w:val="en"/>
        </w:rPr>
      </w:pPr>
      <w:r>
        <w:rPr>
          <w:rFonts w:hint="default"/>
          <w:lang w:val="en"/>
        </w:rPr>
        <w:t>3472处为O-H伸缩振动吸收峰</w:t>
      </w:r>
    </w:p>
    <w:p>
      <w:pPr>
        <w:rPr>
          <w:rFonts w:hint="default"/>
          <w:lang w:val="en"/>
        </w:rPr>
      </w:pPr>
      <w:r>
        <w:rPr>
          <w:rFonts w:hint="default"/>
          <w:lang w:val="en"/>
        </w:rPr>
        <w:t>2975处为C-H伸缩振动吸收峰</w:t>
      </w:r>
    </w:p>
    <w:p>
      <w:pPr>
        <w:rPr>
          <w:rFonts w:hint="default"/>
          <w:lang w:val="en"/>
        </w:rPr>
      </w:pPr>
    </w:p>
    <w:p>
      <w:pPr>
        <w:rPr>
          <w:rFonts w:hint="default"/>
          <w:lang w:val="en"/>
        </w:rPr>
      </w:pPr>
    </w:p>
    <w:p>
      <w:pPr>
        <w:pStyle w:val="4"/>
        <w:bidi w:val="0"/>
        <w:rPr>
          <w:rFonts w:hint="default"/>
          <w:lang w:val="en"/>
        </w:rPr>
      </w:pPr>
      <w:r>
        <w:rPr>
          <w:rFonts w:hint="eastAsia"/>
        </w:rPr>
        <w:t>2.</w:t>
      </w:r>
      <w:r>
        <w:rPr>
          <w:rFonts w:hint="default"/>
          <w:lang w:val="en"/>
        </w:rPr>
        <w:t>7</w:t>
      </w:r>
      <w:r>
        <w:rPr>
          <w:rFonts w:hint="eastAsia"/>
        </w:rPr>
        <w:t xml:space="preserve">.2 </w:t>
      </w:r>
      <w:r>
        <w:rPr>
          <w:rFonts w:hint="default"/>
          <w:lang w:val="en"/>
        </w:rPr>
        <w:t xml:space="preserve"> XRD 分析</w:t>
      </w:r>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3 SEM分析</w:t>
      </w:r>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8"/>
                    <a:stretch>
                      <a:fillRect/>
                    </a:stretch>
                  </pic:blipFill>
                  <pic:spPr>
                    <a:xfrm>
                      <a:off x="0" y="0"/>
                      <a:ext cx="3406140" cy="2106930"/>
                    </a:xfrm>
                    <a:prstGeom prst="rect">
                      <a:avLst/>
                    </a:prstGeom>
                  </pic:spPr>
                </pic:pic>
              </a:graphicData>
            </a:graphic>
          </wp:inline>
        </w:drawing>
      </w: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4 BET</w:t>
      </w:r>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r>
        <w:drawing>
          <wp:inline distT="0" distB="0" distL="114300" distR="114300">
            <wp:extent cx="5171440" cy="3696970"/>
            <wp:effectExtent l="0" t="0" r="0" b="17780"/>
            <wp:docPr id="11"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true"/>
                    </pic:cNvPicPr>
                  </pic:nvPicPr>
                  <pic:blipFill>
                    <a:blip r:embed="rId10">
                      <a:clrChange>
                        <a:clrFrom>
                          <a:srgbClr val="FFFFFF">
                            <a:alpha val="100000"/>
                          </a:srgbClr>
                        </a:clrFrom>
                        <a:clrTo>
                          <a:srgbClr val="FFFFFF">
                            <a:alpha val="100000"/>
                            <a:alpha val="0"/>
                          </a:srgbClr>
                        </a:clrTo>
                      </a:clrChange>
                    </a:blip>
                    <a:stretch>
                      <a:fillRect/>
                    </a:stretch>
                  </pic:blipFill>
                  <pic:spPr>
                    <a:xfrm>
                      <a:off x="0" y="0"/>
                      <a:ext cx="5171440" cy="3696970"/>
                    </a:xfrm>
                    <a:prstGeom prst="rect">
                      <a:avLst/>
                    </a:prstGeom>
                    <a:noFill/>
                    <a:ln>
                      <a:noFill/>
                    </a:ln>
                  </pic:spPr>
                </pic:pic>
              </a:graphicData>
            </a:graphic>
          </wp:inline>
        </w:drawing>
      </w:r>
    </w:p>
    <w:p>
      <w:pPr>
        <w:rPr>
          <w:rFonts w:hint="default"/>
          <w:lang w:val="en" w:eastAsia="zh-CN"/>
        </w:rPr>
      </w:pPr>
    </w:p>
    <w:p>
      <w:pPr>
        <w:pStyle w:val="4"/>
        <w:bidi w:val="0"/>
        <w:rPr>
          <w:rFonts w:hint="default"/>
          <w:lang w:val="en" w:eastAsia="zh-CN"/>
        </w:rPr>
      </w:pPr>
      <w:r>
        <w:rPr>
          <w:rFonts w:hint="eastAsia"/>
          <w:lang w:val="en-US" w:eastAsia="zh-CN"/>
        </w:rPr>
        <w:t>2.</w:t>
      </w:r>
      <w:r>
        <w:rPr>
          <w:rFonts w:hint="default"/>
          <w:lang w:val="en" w:eastAsia="zh-CN"/>
        </w:rPr>
        <w:t>7</w:t>
      </w:r>
      <w:r>
        <w:rPr>
          <w:rFonts w:hint="eastAsia"/>
          <w:lang w:val="en-US" w:eastAsia="zh-CN"/>
        </w:rPr>
        <w:t>.</w:t>
      </w:r>
      <w:r>
        <w:rPr>
          <w:rFonts w:hint="default"/>
          <w:lang w:val="en" w:eastAsia="zh-CN"/>
        </w:rPr>
        <w:t>5 油的吸附实验</w:t>
      </w:r>
    </w:p>
    <w:p>
      <w:pP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5273675" cy="4035425"/>
            <wp:effectExtent l="0" t="0" r="3175"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keepNext w:val="0"/>
        <w:keepLines w:val="0"/>
        <w:pageBreakBefore w:val="0"/>
        <w:widowControl w:val="0"/>
        <w:kinsoku/>
        <w:wordWrap/>
        <w:overflowPunct/>
        <w:topLinePunct w:val="0"/>
        <w:autoSpaceDE/>
        <w:autoSpaceDN/>
        <w:bidi w:val="0"/>
        <w:adjustRightInd/>
        <w:snapToGrid/>
        <w:spacing w:before="157" w:beforeLines="50"/>
        <w:jc w:val="center"/>
        <w:textAlignment w:val="auto"/>
        <w:rPr>
          <w:rFonts w:hint="eastAsia" w:ascii="黑体" w:hAnsi="黑体" w:eastAsia="黑体" w:cs="黑体"/>
          <w:sz w:val="36"/>
          <w:szCs w:val="36"/>
          <w:lang w:val="en"/>
        </w:rPr>
      </w:pPr>
      <w:r>
        <w:rPr>
          <w:rFonts w:hint="eastAsia" w:ascii="黑体" w:hAnsi="黑体" w:eastAsia="黑体" w:cs="黑体"/>
          <w:sz w:val="36"/>
          <w:szCs w:val="36"/>
          <w:lang w:val="en"/>
        </w:rPr>
        <w:t>致谢</w:t>
      </w:r>
    </w:p>
    <w:p>
      <w:pPr>
        <w:ind w:firstLine="420" w:firstLineChars="0"/>
        <w:jc w:val="both"/>
        <w:rPr>
          <w:rFonts w:hint="default" w:asciiTheme="minorEastAsia" w:hAnsiTheme="minorEastAsia" w:eastAsiaTheme="minorEastAsia" w:cstheme="minorEastAsia"/>
          <w:sz w:val="24"/>
          <w:szCs w:val="24"/>
          <w:lang w:val="en"/>
        </w:rPr>
      </w:pPr>
      <w:r>
        <w:rPr>
          <w:rFonts w:hint="eastAsia" w:asciiTheme="minorEastAsia" w:hAnsiTheme="minorEastAsia" w:eastAsiaTheme="minorEastAsia" w:cstheme="minorEastAsia"/>
          <w:sz w:val="24"/>
          <w:szCs w:val="24"/>
          <w:lang w:val="en"/>
        </w:rPr>
        <w:t>光阴流</w:t>
      </w:r>
      <w:r>
        <w:rPr>
          <w:rFonts w:hint="default" w:asciiTheme="minorEastAsia" w:hAnsiTheme="minorEastAsia" w:cstheme="minorEastAsia"/>
          <w:sz w:val="24"/>
          <w:szCs w:val="24"/>
          <w:lang w:val="e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C38C5"/>
    <w:multiLevelType w:val="singleLevel"/>
    <w:tmpl w:val="E7FC38C5"/>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FFF6BCC"/>
    <w:rsid w:val="2E7F2379"/>
    <w:rsid w:val="2FBD6855"/>
    <w:rsid w:val="33FDCCC3"/>
    <w:rsid w:val="377FD6E7"/>
    <w:rsid w:val="37AF5A8A"/>
    <w:rsid w:val="3D1732D8"/>
    <w:rsid w:val="3EC381B6"/>
    <w:rsid w:val="5B9B7EFB"/>
    <w:rsid w:val="5D7FB177"/>
    <w:rsid w:val="5DF7D2A2"/>
    <w:rsid w:val="5F0FDDFA"/>
    <w:rsid w:val="5FBCEF71"/>
    <w:rsid w:val="67EE971A"/>
    <w:rsid w:val="6BB69A26"/>
    <w:rsid w:val="6DAB816F"/>
    <w:rsid w:val="6F4F35B9"/>
    <w:rsid w:val="6F5D2603"/>
    <w:rsid w:val="71FFCB64"/>
    <w:rsid w:val="76DFB494"/>
    <w:rsid w:val="7CDFDA33"/>
    <w:rsid w:val="7F777ACC"/>
    <w:rsid w:val="7FABE675"/>
    <w:rsid w:val="7FB9AAFE"/>
    <w:rsid w:val="7FDF40BA"/>
    <w:rsid w:val="7FF55264"/>
    <w:rsid w:val="7FF5AE92"/>
    <w:rsid w:val="9DEB02EA"/>
    <w:rsid w:val="A3F9D857"/>
    <w:rsid w:val="B79E59A2"/>
    <w:rsid w:val="BFF40430"/>
    <w:rsid w:val="BFFB7D85"/>
    <w:rsid w:val="D7FEB8E8"/>
    <w:rsid w:val="DBDF8C22"/>
    <w:rsid w:val="DE2F96AF"/>
    <w:rsid w:val="DFFF10AF"/>
    <w:rsid w:val="DFFF5F05"/>
    <w:rsid w:val="EBFFB97A"/>
    <w:rsid w:val="EDD781A4"/>
    <w:rsid w:val="EF7329A7"/>
    <w:rsid w:val="EFA607D3"/>
    <w:rsid w:val="F7CF0A93"/>
    <w:rsid w:val="F7F72A2E"/>
    <w:rsid w:val="F7FD6674"/>
    <w:rsid w:val="FDBCB306"/>
    <w:rsid w:val="FE5F1380"/>
    <w:rsid w:val="FE9F8569"/>
    <w:rsid w:val="FEFC671B"/>
    <w:rsid w:val="FEFF0C01"/>
    <w:rsid w:val="FF66318A"/>
    <w:rsid w:val="FF7F68D9"/>
    <w:rsid w:val="FFA74704"/>
    <w:rsid w:val="FFDFD04B"/>
    <w:rsid w:val="FFE7F03D"/>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2021-05-26T23:02:00Z</dcterms:created>
  <dc:creator>vijaywang</dc:creator>
  <cp:lastModifiedBy>vijaywang</cp:lastModifiedBy>
  <dcterms:modified xsi:type="dcterms:W3CDTF">2021-05-30T03:27:46Z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