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6F5C1ADC" w:rsidR="00EC4ACB" w:rsidRPr="002D4579" w:rsidRDefault="00CB587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B587F">
        <w:rPr>
          <w:rFonts w:ascii="Segoe UI" w:eastAsia="Times New Roman" w:hAnsi="Segoe UI" w:cs="Segoe UI"/>
          <w:color w:val="25313D"/>
          <w:sz w:val="18"/>
          <w:szCs w:val="18"/>
        </w:rPr>
        <w:t xml:space="preserve">Contributed to continuous improvement initiatives by identifying opportunities for process optimization, automation, and innovation in healthcare </w:t>
      </w:r>
      <w:r w:rsidRPr="00CB587F">
        <w:rPr>
          <w:rFonts w:ascii="Segoe UI" w:eastAsia="Times New Roman" w:hAnsi="Segoe UI" w:cs="Segoe UI"/>
          <w:b/>
          <w:bCs/>
          <w:color w:val="25313D"/>
          <w:sz w:val="18"/>
          <w:szCs w:val="18"/>
        </w:rPr>
        <w:t>EDI</w:t>
      </w:r>
      <w:r w:rsidRPr="00CB587F">
        <w:rPr>
          <w:rFonts w:ascii="Segoe UI" w:eastAsia="Times New Roman" w:hAnsi="Segoe UI" w:cs="Segoe UI"/>
          <w:color w:val="25313D"/>
          <w:sz w:val="18"/>
          <w:szCs w:val="18"/>
        </w:rPr>
        <w:t xml:space="preserve"> testing practices, driving efficiency and effectiveness in </w:t>
      </w:r>
      <w:r w:rsidRPr="00CB587F">
        <w:rPr>
          <w:rFonts w:ascii="Segoe UI" w:eastAsia="Times New Roman" w:hAnsi="Segoe UI" w:cs="Segoe UI"/>
          <w:b/>
          <w:bCs/>
          <w:color w:val="25313D"/>
          <w:sz w:val="18"/>
          <w:szCs w:val="18"/>
        </w:rPr>
        <w:t>healthcare</w:t>
      </w:r>
      <w:r w:rsidRPr="00CB587F">
        <w:rPr>
          <w:rFonts w:ascii="Segoe UI" w:eastAsia="Times New Roman" w:hAnsi="Segoe UI" w:cs="Segoe UI"/>
          <w:color w:val="25313D"/>
          <w:sz w:val="18"/>
          <w:szCs w:val="18"/>
        </w:rPr>
        <w:t xml:space="preserve"> billing and payment </w:t>
      </w:r>
      <w:r w:rsidRPr="00CB587F">
        <w:rPr>
          <w:rFonts w:ascii="Segoe UI" w:eastAsia="Times New Roman" w:hAnsi="Segoe UI" w:cs="Segoe UI"/>
          <w:color w:val="25313D"/>
          <w:sz w:val="18"/>
          <w:szCs w:val="18"/>
        </w:rPr>
        <w:t>processes.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41D4C3D0" w14:textId="77777777" w:rsidR="005B7CC5" w:rsidRPr="005B7CC5" w:rsidRDefault="005B7CC5"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5B7CC5">
        <w:rPr>
          <w:rFonts w:ascii="Segoe UI" w:eastAsia="Times New Roman" w:hAnsi="Segoe UI" w:cs="Segoe UI"/>
          <w:color w:val="25313D"/>
          <w:sz w:val="18"/>
          <w:szCs w:val="18"/>
        </w:rPr>
        <w:t xml:space="preserve">Led the testing efforts for </w:t>
      </w:r>
      <w:r w:rsidRPr="005B7CC5">
        <w:rPr>
          <w:rFonts w:ascii="Segoe UI" w:eastAsia="Times New Roman" w:hAnsi="Segoe UI" w:cs="Segoe UI"/>
          <w:b/>
          <w:bCs/>
          <w:color w:val="25313D"/>
          <w:sz w:val="18"/>
          <w:szCs w:val="18"/>
        </w:rPr>
        <w:t>835</w:t>
      </w:r>
      <w:r w:rsidRPr="005B7CC5">
        <w:rPr>
          <w:rFonts w:ascii="Segoe UI" w:eastAsia="Times New Roman" w:hAnsi="Segoe UI" w:cs="Segoe UI"/>
          <w:color w:val="25313D"/>
          <w:sz w:val="18"/>
          <w:szCs w:val="18"/>
        </w:rPr>
        <w:t xml:space="preserve"> and </w:t>
      </w:r>
      <w:r w:rsidRPr="005B7CC5">
        <w:rPr>
          <w:rFonts w:ascii="Segoe UI" w:eastAsia="Times New Roman" w:hAnsi="Segoe UI" w:cs="Segoe UI"/>
          <w:b/>
          <w:bCs/>
          <w:color w:val="25313D"/>
          <w:sz w:val="18"/>
          <w:szCs w:val="18"/>
        </w:rPr>
        <w:t>837</w:t>
      </w:r>
      <w:r w:rsidRPr="005B7CC5">
        <w:rPr>
          <w:rFonts w:ascii="Segoe UI" w:eastAsia="Times New Roman" w:hAnsi="Segoe UI" w:cs="Segoe UI"/>
          <w:color w:val="25313D"/>
          <w:sz w:val="18"/>
          <w:szCs w:val="18"/>
        </w:rPr>
        <w:t xml:space="preserve"> Electronic Data Interchange (</w:t>
      </w:r>
      <w:r w:rsidRPr="005B7CC5">
        <w:rPr>
          <w:rFonts w:ascii="Segoe UI" w:eastAsia="Times New Roman" w:hAnsi="Segoe UI" w:cs="Segoe UI"/>
          <w:b/>
          <w:bCs/>
          <w:color w:val="25313D"/>
          <w:sz w:val="18"/>
          <w:szCs w:val="18"/>
        </w:rPr>
        <w:t>EDI)</w:t>
      </w:r>
      <w:r w:rsidRPr="005B7CC5">
        <w:rPr>
          <w:rFonts w:ascii="Segoe UI" w:eastAsia="Times New Roman" w:hAnsi="Segoe UI" w:cs="Segoe UI"/>
          <w:color w:val="25313D"/>
          <w:sz w:val="18"/>
          <w:szCs w:val="18"/>
        </w:rPr>
        <w:t xml:space="preserve"> transactions, ensuring compliance with healthcare industry standards such as </w:t>
      </w:r>
      <w:r w:rsidRPr="005B7CC5">
        <w:rPr>
          <w:rFonts w:ascii="Segoe UI" w:eastAsia="Times New Roman" w:hAnsi="Segoe UI" w:cs="Segoe UI"/>
          <w:b/>
          <w:bCs/>
          <w:color w:val="25313D"/>
          <w:sz w:val="18"/>
          <w:szCs w:val="18"/>
        </w:rPr>
        <w:t>HIPAA</w:t>
      </w:r>
      <w:r w:rsidRPr="005B7CC5">
        <w:rPr>
          <w:rFonts w:ascii="Segoe UI" w:eastAsia="Times New Roman" w:hAnsi="Segoe UI" w:cs="Segoe UI"/>
          <w:color w:val="25313D"/>
          <w:sz w:val="18"/>
          <w:szCs w:val="18"/>
        </w:rPr>
        <w:t xml:space="preserve"> and </w:t>
      </w:r>
      <w:r w:rsidRPr="005B7CC5">
        <w:rPr>
          <w:rFonts w:ascii="Segoe UI" w:eastAsia="Times New Roman" w:hAnsi="Segoe UI" w:cs="Segoe UI"/>
          <w:b/>
          <w:bCs/>
          <w:color w:val="25313D"/>
          <w:sz w:val="18"/>
          <w:szCs w:val="18"/>
        </w:rPr>
        <w:t>HITECH</w:t>
      </w:r>
      <w:r w:rsidRPr="005B7CC5">
        <w:rPr>
          <w:rFonts w:ascii="Segoe UI" w:eastAsia="Times New Roman" w:hAnsi="Segoe UI" w:cs="Segoe UI"/>
          <w:color w:val="25313D"/>
          <w:sz w:val="18"/>
          <w:szCs w:val="18"/>
        </w:rPr>
        <w:t>.</w:t>
      </w:r>
    </w:p>
    <w:p w14:paraId="6CD09DC5" w14:textId="1C714E47"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7A5A9411" w14:textId="77777777" w:rsidR="00C8079A" w:rsidRPr="00C8079A" w:rsidRDefault="00C8079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C8079A">
        <w:rPr>
          <w:rFonts w:ascii="Segoe UI" w:eastAsia="Times New Roman" w:hAnsi="Segoe UI" w:cs="Segoe UI"/>
          <w:color w:val="25313D"/>
          <w:sz w:val="18"/>
          <w:szCs w:val="18"/>
        </w:rPr>
        <w:t xml:space="preserve">Implemented end-to-end testing of </w:t>
      </w:r>
      <w:r w:rsidRPr="00C8079A">
        <w:rPr>
          <w:rFonts w:ascii="Segoe UI" w:eastAsia="Times New Roman" w:hAnsi="Segoe UI" w:cs="Segoe UI"/>
          <w:b/>
          <w:bCs/>
          <w:color w:val="25313D"/>
          <w:sz w:val="18"/>
          <w:szCs w:val="18"/>
        </w:rPr>
        <w:t>healthcare billing processes</w:t>
      </w:r>
      <w:r w:rsidRPr="00C8079A">
        <w:rPr>
          <w:rFonts w:ascii="Segoe UI" w:eastAsia="Times New Roman" w:hAnsi="Segoe UI" w:cs="Segoe UI"/>
          <w:color w:val="25313D"/>
          <w:sz w:val="18"/>
          <w:szCs w:val="18"/>
        </w:rPr>
        <w:t xml:space="preserve">, including </w:t>
      </w:r>
      <w:r w:rsidRPr="00C8079A">
        <w:rPr>
          <w:rFonts w:ascii="Segoe UI" w:eastAsia="Times New Roman" w:hAnsi="Segoe UI" w:cs="Segoe UI"/>
          <w:b/>
          <w:bCs/>
          <w:color w:val="25313D"/>
          <w:sz w:val="18"/>
          <w:szCs w:val="18"/>
        </w:rPr>
        <w:t>claim submissions</w:t>
      </w:r>
      <w:r w:rsidRPr="00C8079A">
        <w:rPr>
          <w:rFonts w:ascii="Segoe UI" w:eastAsia="Times New Roman" w:hAnsi="Segoe UI" w:cs="Segoe UI"/>
          <w:color w:val="25313D"/>
          <w:sz w:val="18"/>
          <w:szCs w:val="18"/>
        </w:rPr>
        <w:t>, remittance advice processing (</w:t>
      </w:r>
      <w:r w:rsidRPr="00C8079A">
        <w:rPr>
          <w:rFonts w:ascii="Segoe UI" w:eastAsia="Times New Roman" w:hAnsi="Segoe UI" w:cs="Segoe UI"/>
          <w:b/>
          <w:bCs/>
          <w:color w:val="25313D"/>
          <w:sz w:val="18"/>
          <w:szCs w:val="18"/>
        </w:rPr>
        <w:t>835</w:t>
      </w:r>
      <w:r w:rsidRPr="00C8079A">
        <w:rPr>
          <w:rFonts w:ascii="Segoe UI" w:eastAsia="Times New Roman" w:hAnsi="Segoe UI" w:cs="Segoe UI"/>
          <w:color w:val="25313D"/>
          <w:sz w:val="18"/>
          <w:szCs w:val="18"/>
        </w:rPr>
        <w:t>), and claim acknowledgments (</w:t>
      </w:r>
      <w:r w:rsidRPr="00C8079A">
        <w:rPr>
          <w:rFonts w:ascii="Segoe UI" w:eastAsia="Times New Roman" w:hAnsi="Segoe UI" w:cs="Segoe UI"/>
          <w:b/>
          <w:bCs/>
          <w:color w:val="25313D"/>
          <w:sz w:val="18"/>
          <w:szCs w:val="18"/>
        </w:rPr>
        <w:t>837</w:t>
      </w:r>
      <w:r w:rsidRPr="00C8079A">
        <w:rPr>
          <w:rFonts w:ascii="Segoe UI" w:eastAsia="Times New Roman" w:hAnsi="Segoe UI" w:cs="Segoe UI"/>
          <w:color w:val="25313D"/>
          <w:sz w:val="18"/>
          <w:szCs w:val="18"/>
        </w:rPr>
        <w:t>), to facilitate accurate and timely payment cycles.</w:t>
      </w:r>
    </w:p>
    <w:p w14:paraId="71F616DF" w14:textId="04E2581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2DC6F9D6" w14:textId="77777777" w:rsidR="00B04619" w:rsidRPr="00B04619" w:rsidRDefault="00B0461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B04619">
        <w:rPr>
          <w:rFonts w:ascii="Segoe UI" w:eastAsia="Times New Roman" w:hAnsi="Segoe UI" w:cs="Segoe UI"/>
          <w:color w:val="25313D"/>
          <w:sz w:val="18"/>
          <w:szCs w:val="18"/>
        </w:rPr>
        <w:t xml:space="preserve">Conducted thorough data mapping and validation exercises to ensure seamless integration between </w:t>
      </w:r>
      <w:r w:rsidRPr="00B04619">
        <w:rPr>
          <w:rFonts w:ascii="Segoe UI" w:eastAsia="Times New Roman" w:hAnsi="Segoe UI" w:cs="Segoe UI"/>
          <w:b/>
          <w:bCs/>
          <w:color w:val="25313D"/>
          <w:sz w:val="18"/>
          <w:szCs w:val="18"/>
        </w:rPr>
        <w:t>healthcare</w:t>
      </w:r>
      <w:r w:rsidRPr="00B04619">
        <w:rPr>
          <w:rFonts w:ascii="Segoe UI" w:eastAsia="Times New Roman" w:hAnsi="Segoe UI" w:cs="Segoe UI"/>
          <w:color w:val="25313D"/>
          <w:sz w:val="18"/>
          <w:szCs w:val="18"/>
        </w:rPr>
        <w:t xml:space="preserve"> systems and external stakeholders, including payers, providers, and clearinghouses, for efficient </w:t>
      </w:r>
      <w:r w:rsidRPr="00B04619">
        <w:rPr>
          <w:rFonts w:ascii="Segoe UI" w:eastAsia="Times New Roman" w:hAnsi="Segoe UI" w:cs="Segoe UI"/>
          <w:b/>
          <w:bCs/>
          <w:color w:val="25313D"/>
          <w:sz w:val="18"/>
          <w:szCs w:val="18"/>
        </w:rPr>
        <w:t>EDI transactions</w:t>
      </w:r>
      <w:r w:rsidRPr="00B04619">
        <w:rPr>
          <w:rFonts w:ascii="Segoe UI" w:eastAsia="Times New Roman" w:hAnsi="Segoe UI" w:cs="Segoe UI"/>
          <w:color w:val="25313D"/>
          <w:sz w:val="18"/>
          <w:szCs w:val="18"/>
        </w:rPr>
        <w:t>.</w:t>
      </w:r>
    </w:p>
    <w:p w14:paraId="176C85E0" w14:textId="6739C1A6"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275D305A" w14:textId="28AD422B" w:rsidR="007B392F" w:rsidRPr="002D4579" w:rsidRDefault="00B0461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B04619">
        <w:rPr>
          <w:rFonts w:ascii="Segoe UI" w:eastAsia="Times New Roman" w:hAnsi="Segoe UI" w:cs="Segoe UI"/>
          <w:color w:val="25313D"/>
          <w:sz w:val="18"/>
          <w:szCs w:val="18"/>
        </w:rPr>
        <w:t xml:space="preserve">Tested the integration of </w:t>
      </w:r>
      <w:r w:rsidRPr="00B04619">
        <w:rPr>
          <w:rFonts w:ascii="Segoe UI" w:eastAsia="Times New Roman" w:hAnsi="Segoe UI" w:cs="Segoe UI"/>
          <w:b/>
          <w:bCs/>
          <w:color w:val="25313D"/>
          <w:sz w:val="18"/>
          <w:szCs w:val="18"/>
        </w:rPr>
        <w:t>EDI</w:t>
      </w:r>
      <w:r w:rsidRPr="00B04619">
        <w:rPr>
          <w:rFonts w:ascii="Segoe UI" w:eastAsia="Times New Roman" w:hAnsi="Segoe UI" w:cs="Segoe UI"/>
          <w:color w:val="25313D"/>
          <w:sz w:val="18"/>
          <w:szCs w:val="18"/>
        </w:rPr>
        <w:t xml:space="preserve"> transactions with internal healthcare systems, such as electronic health records (</w:t>
      </w:r>
      <w:r w:rsidRPr="00B04619">
        <w:rPr>
          <w:rFonts w:ascii="Segoe UI" w:eastAsia="Times New Roman" w:hAnsi="Segoe UI" w:cs="Segoe UI"/>
          <w:b/>
          <w:bCs/>
          <w:color w:val="25313D"/>
          <w:sz w:val="18"/>
          <w:szCs w:val="18"/>
        </w:rPr>
        <w:t>EHR</w:t>
      </w:r>
      <w:r w:rsidRPr="00B04619">
        <w:rPr>
          <w:rFonts w:ascii="Segoe UI" w:eastAsia="Times New Roman" w:hAnsi="Segoe UI" w:cs="Segoe UI"/>
          <w:color w:val="25313D"/>
          <w:sz w:val="18"/>
          <w:szCs w:val="18"/>
        </w:rPr>
        <w:t>), practice management systems (</w:t>
      </w:r>
      <w:r w:rsidRPr="00B04619">
        <w:rPr>
          <w:rFonts w:ascii="Segoe UI" w:eastAsia="Times New Roman" w:hAnsi="Segoe UI" w:cs="Segoe UI"/>
          <w:b/>
          <w:bCs/>
          <w:color w:val="25313D"/>
          <w:sz w:val="18"/>
          <w:szCs w:val="18"/>
        </w:rPr>
        <w:t>PMS</w:t>
      </w:r>
      <w:r w:rsidRPr="00B04619">
        <w:rPr>
          <w:rFonts w:ascii="Segoe UI" w:eastAsia="Times New Roman" w:hAnsi="Segoe UI" w:cs="Segoe UI"/>
          <w:color w:val="25313D"/>
          <w:sz w:val="18"/>
          <w:szCs w:val="18"/>
        </w:rPr>
        <w:t>), and revenue cycle management (</w:t>
      </w:r>
      <w:r w:rsidRPr="00B04619">
        <w:rPr>
          <w:rFonts w:ascii="Segoe UI" w:eastAsia="Times New Roman" w:hAnsi="Segoe UI" w:cs="Segoe UI"/>
          <w:b/>
          <w:bCs/>
          <w:color w:val="25313D"/>
          <w:sz w:val="18"/>
          <w:szCs w:val="18"/>
        </w:rPr>
        <w:t>RCM</w:t>
      </w:r>
      <w:r w:rsidRPr="00B04619">
        <w:rPr>
          <w:rFonts w:ascii="Segoe UI" w:eastAsia="Times New Roman" w:hAnsi="Segoe UI" w:cs="Segoe UI"/>
          <w:color w:val="25313D"/>
          <w:sz w:val="18"/>
          <w:szCs w:val="18"/>
        </w:rPr>
        <w:t xml:space="preserve">) platforms, to ensure seamless data </w:t>
      </w:r>
      <w:r w:rsidRPr="00B04619">
        <w:rPr>
          <w:rFonts w:ascii="Segoe UI" w:eastAsia="Times New Roman" w:hAnsi="Segoe UI" w:cs="Segoe UI"/>
          <w:color w:val="25313D"/>
          <w:sz w:val="18"/>
          <w:szCs w:val="18"/>
        </w:rPr>
        <w:t>exchange.</w:t>
      </w:r>
      <w:r w:rsidRPr="00B04619">
        <w:rPr>
          <w:rFonts w:ascii="Segoe UI" w:eastAsia="Times New Roman" w:hAnsi="Segoe UI" w:cs="Segoe UI"/>
          <w:color w:val="25313D"/>
          <w:sz w:val="18"/>
          <w:szCs w:val="18"/>
        </w:rPr>
        <w:t xml:space="preserve"> </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987B0A8" w14:textId="77777777" w:rsidR="00E07AC6" w:rsidRPr="00E07AC6" w:rsidRDefault="00E07AC6"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E07AC6">
        <w:rPr>
          <w:rFonts w:ascii="Segoe UI" w:eastAsia="Times New Roman" w:hAnsi="Segoe UI" w:cs="Segoe UI"/>
          <w:color w:val="25313D"/>
          <w:sz w:val="18"/>
          <w:szCs w:val="18"/>
        </w:rPr>
        <w:t xml:space="preserve">Generated comprehensive </w:t>
      </w:r>
      <w:r w:rsidRPr="00E07AC6">
        <w:rPr>
          <w:rFonts w:ascii="Segoe UI" w:eastAsia="Times New Roman" w:hAnsi="Segoe UI" w:cs="Segoe UI"/>
          <w:b/>
          <w:bCs/>
          <w:color w:val="25313D"/>
          <w:sz w:val="18"/>
          <w:szCs w:val="18"/>
        </w:rPr>
        <w:t>test reports</w:t>
      </w:r>
      <w:r w:rsidRPr="00E07AC6">
        <w:rPr>
          <w:rFonts w:ascii="Segoe UI" w:eastAsia="Times New Roman" w:hAnsi="Segoe UI" w:cs="Segoe UI"/>
          <w:color w:val="25313D"/>
          <w:sz w:val="18"/>
          <w:szCs w:val="18"/>
        </w:rPr>
        <w:t xml:space="preserve"> and analytics on </w:t>
      </w:r>
      <w:r w:rsidRPr="00E07AC6">
        <w:rPr>
          <w:rFonts w:ascii="Segoe UI" w:eastAsia="Times New Roman" w:hAnsi="Segoe UI" w:cs="Segoe UI"/>
          <w:b/>
          <w:bCs/>
          <w:color w:val="25313D"/>
          <w:sz w:val="18"/>
          <w:szCs w:val="18"/>
        </w:rPr>
        <w:t>EDI</w:t>
      </w:r>
      <w:r w:rsidRPr="00E07AC6">
        <w:rPr>
          <w:rFonts w:ascii="Segoe UI" w:eastAsia="Times New Roman" w:hAnsi="Segoe UI" w:cs="Segoe UI"/>
          <w:color w:val="25313D"/>
          <w:sz w:val="18"/>
          <w:szCs w:val="18"/>
        </w:rPr>
        <w:t xml:space="preserve"> transaction performance, error rates, and transaction volumes, providing insights to stakeholders for process optimization and performance improvement initiatives.</w:t>
      </w:r>
    </w:p>
    <w:p w14:paraId="17A02CF4" w14:textId="60EB2F6F"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34D0" w14:textId="77777777" w:rsidR="00CA3678" w:rsidRDefault="00CA3678" w:rsidP="007F411A">
      <w:pPr>
        <w:spacing w:after="0" w:line="240" w:lineRule="auto"/>
      </w:pPr>
      <w:r>
        <w:separator/>
      </w:r>
    </w:p>
  </w:endnote>
  <w:endnote w:type="continuationSeparator" w:id="0">
    <w:p w14:paraId="7A2B87B6" w14:textId="77777777" w:rsidR="00CA3678" w:rsidRDefault="00CA3678"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BA7F" w14:textId="77777777" w:rsidR="00CA3678" w:rsidRDefault="00CA3678" w:rsidP="007F411A">
      <w:pPr>
        <w:spacing w:after="0" w:line="240" w:lineRule="auto"/>
      </w:pPr>
      <w:r>
        <w:separator/>
      </w:r>
    </w:p>
  </w:footnote>
  <w:footnote w:type="continuationSeparator" w:id="0">
    <w:p w14:paraId="7DAD0D7A" w14:textId="77777777" w:rsidR="00CA3678" w:rsidRDefault="00CA3678"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CC5"/>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04619"/>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8079A"/>
    <w:rsid w:val="00C90A99"/>
    <w:rsid w:val="00C94074"/>
    <w:rsid w:val="00C9769B"/>
    <w:rsid w:val="00CA3678"/>
    <w:rsid w:val="00CA38B1"/>
    <w:rsid w:val="00CA5F19"/>
    <w:rsid w:val="00CB3FF2"/>
    <w:rsid w:val="00CB4BB8"/>
    <w:rsid w:val="00CB587F"/>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07AC6"/>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6</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164</cp:revision>
  <cp:lastPrinted>2024-01-19T00:50:00Z</cp:lastPrinted>
  <dcterms:created xsi:type="dcterms:W3CDTF">2024-01-18T23:50:00Z</dcterms:created>
  <dcterms:modified xsi:type="dcterms:W3CDTF">2024-03-06T16:51:00Z</dcterms:modified>
</cp:coreProperties>
</file>