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— Reflection &amp; Next Steps</w:t>
      </w:r>
    </w:p>
    <w:p>
      <w:r>
        <w:rPr>
          <w:i/>
        </w:rPr>
        <w:t>MIRA — AI-Powered Project Intelligence Assistant</w:t>
      </w:r>
    </w:p>
    <w:p>
      <w:pPr>
        <w:pStyle w:val="Heading1"/>
      </w:pPr>
      <w:r>
        <w:t>1. Trace Findings</w:t>
      </w:r>
    </w:p>
    <w:p>
      <w:pPr>
        <w:pStyle w:val="Heading2"/>
      </w:pPr>
      <w:r>
        <w:t>Routing</w:t>
      </w:r>
    </w:p>
    <w:p>
      <w:r>
        <w:t>Early Orchestrator output could mention multiple agent names, causing ambiguous Switch matching. The fix was to constrain the Orchestrator to exactly one specialist name.</w:t>
      </w:r>
    </w:p>
    <w:p>
      <w:pPr>
        <w:pStyle w:val="Heading2"/>
      </w:pPr>
      <w:r>
        <w:t>Counting</w:t>
      </w:r>
    </w:p>
    <w:p>
      <w:r>
        <w:t>Pure LLM counting produced incorrect totals on the 25-task board. A deterministic Task Board Counts Code node was added.</w:t>
      </w:r>
    </w:p>
    <w:p>
      <w:pPr>
        <w:pStyle w:val="Heading2"/>
      </w:pPr>
      <w:r>
        <w:t>Grounding / Ingestion</w:t>
      </w:r>
    </w:p>
    <w:p>
      <w:r>
        <w:t>Name-based Drive search could return duplicate files. The supplied documentation records an example of 11 returned files instead of 4, inflating rows and corrupting counts.</w:t>
      </w:r>
    </w:p>
    <w:p>
      <w:pPr>
        <w:pStyle w:val="Heading2"/>
      </w:pPr>
      <w:r>
        <w:t>Environment</w:t>
      </w:r>
    </w:p>
    <w:p>
      <w:r>
        <w:t>OpenAI credit exhaustion blocked agent runs and highlighted the need for cost monitoring and fallback capacity.</w:t>
      </w:r>
    </w:p>
    <w:p>
      <w:pPr>
        <w:pStyle w:val="Heading1"/>
      </w:pPr>
      <w:r>
        <w:t>2. Improvement Plan</w:t>
      </w:r>
    </w:p>
    <w:p>
      <w:pPr>
        <w:pStyle w:val="ListBullet"/>
      </w:pPr>
      <w:r>
        <w:t>Complete all 12 baseline runs and capture outputs/traces.</w:t>
      </w:r>
    </w:p>
    <w:p>
      <w:pPr>
        <w:pStyle w:val="ListBullet"/>
      </w:pPr>
      <w:r>
        <w:t>Add automated grounding checks and routing-accuracy tracking.</w:t>
      </w:r>
    </w:p>
    <w:p>
      <w:pPr>
        <w:pStyle w:val="ListBullet"/>
      </w:pPr>
      <w:r>
        <w:t>Harden ingestion with a single-source folder, trashed=false, schema and row-count validation.</w:t>
      </w:r>
    </w:p>
    <w:p>
      <w:pPr>
        <w:pStyle w:val="ListBullet"/>
      </w:pPr>
      <w:r>
        <w:t>Add token budgets, credit alerts and fallback provider controls.</w:t>
      </w:r>
    </w:p>
    <w:p>
      <w:pPr>
        <w:pStyle w:val="ListBullet"/>
      </w:pPr>
      <w:r>
        <w:t>Expand refusal-case regression tests.</w:t>
      </w:r>
    </w:p>
    <w:p>
      <w:pPr>
        <w:pStyle w:val="Heading1"/>
      </w:pPr>
      <w:r>
        <w:t>3. Evaluation / Fine-Tuning Connection</w:t>
      </w:r>
    </w:p>
    <w:p>
      <w:r>
        <w:t>Langfuse traces can form a feedback loop. Corrected examples may become candidates for future Planner or Risk Assessor fine-tuning, followed by re-evaluation against the same baseline.</w:t>
      </w:r>
    </w:p>
    <w:p>
      <w:pPr>
        <w:pStyle w:val="Heading1"/>
      </w:pPr>
      <w:r>
        <w:t>4. Privacy</w:t>
      </w:r>
    </w:p>
    <w:p>
      <w:pPr>
        <w:pStyle w:val="ListBullet"/>
      </w:pPr>
      <w:r>
        <w:t>Minimize sensitive project and personal data sent to the LLM.</w:t>
      </w:r>
    </w:p>
    <w:p>
      <w:pPr>
        <w:pStyle w:val="ListBullet"/>
      </w:pPr>
      <w:r>
        <w:t>Pseudonymize PII where feasible.</w:t>
      </w:r>
    </w:p>
    <w:p>
      <w:pPr>
        <w:pStyle w:val="ListBullet"/>
      </w:pPr>
      <w:r>
        <w:t>Review provider retention and training terms.</w:t>
      </w:r>
    </w:p>
    <w:p>
      <w:pPr>
        <w:pStyle w:val="ListBullet"/>
      </w:pPr>
      <w:r>
        <w:t>Use least-privilege Drive access.</w:t>
      </w:r>
    </w:p>
    <w:p>
      <w:pPr>
        <w:pStyle w:val="ListBullet"/>
      </w:pPr>
      <w:r>
        <w:t>Control access to observability traces.</w:t>
      </w:r>
    </w:p>
    <w:p>
      <w:pPr>
        <w:pStyle w:val="ListBullet"/>
      </w:pPr>
      <w:r>
        <w:t>Require human review before external sharing.</w:t>
      </w:r>
    </w:p>
    <w:p>
      <w:pPr>
        <w:pStyle w:val="Heading1"/>
      </w:pPr>
      <w:r>
        <w:t>5. Rollout</w:t>
      </w:r>
    </w:p>
    <w:p>
      <w:r>
        <w:t>Start with a 3-PM pilot, collect feedback and traces, iterate on prompts/routing, then onboard the broader PM/TPM group. Continue quality/cost reviews and maintain a backlog for resource allocation, live task-board integration and optional fine-tuning.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