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jc w:val="center"/>
        <w:rPr>
          <w:rFonts w:ascii="Roboto" w:cs="Roboto" w:eastAsia="Roboto" w:hAnsi="Roboto"/>
          <w:b w:val="1"/>
          <w:color w:val="3c3b37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42"/>
          <w:szCs w:val="42"/>
          <w:rtl w:val="0"/>
        </w:rPr>
        <w:t xml:space="preserve">CHATBOT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 chatbot is an AI based computer program that can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simulate a conversation (chat) with a user in natural language.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Also known as “digital assistants”, “talkbot”, “interactive agent”,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“artificial conversation entity”. Bots interpret and process the user requests and give prompt relevant answers.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Although a chatbot is often seen as the most promising expression of interaction between humans and machines,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from a technical point of view a chatbot is the natural evolution of a Question Answering system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leveraging Natural Language Processing.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 main 2 core tasks of a chatbot are “analyzing the user request” and “generating a reply”.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 analyzing step mainly focuses on identifying the user intent and extracting relevant entities.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This, of course, is the most important function of the chatbot,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if you are not able to understand the user’s request, you won’t be able to provide the correct answer.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That is why this step will be the main focus of this course also.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There are quite a few methods to do this,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and by the end of the course you will know which to use depending on the context and the type of chatbot.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 second step, “generating a reply” involves of course the chatbot finding the most appropriate response for the user’s request.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This answer can take a number of forms: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 generic and predefine text, a text constructed from a knowledge base, data stored in enterprise systems,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 result of an action the bot performs with the backend application or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 disambiguation question that helps the bot understand the user's request.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Why are chatbots important and how are they used?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Most direct answer to this is that chatbots boost operational efficiency for businesses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by providing an automated way of dealing with most customer requests.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While there are other uses, by far the most popular one is using a chatbot for customer service.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This comes with a lot of benefits for a business: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Reduce customer waiting time. Chatbots can provide immediate responses to users without making them wait in a queue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24/7 availability, bots can stay available non-stop, essentially eliminating the scheduling problem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easy scalability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this is probably the most important one, as it essentially means that a business can use a single bot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to respond to as many customer requests as needed instead of having to pay extra man-hours.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Besides the client-side benefits presented above, chatbots come with a strong list of marketing benefits as well.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Most notably being “better customer engagement”,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“automated lead qualifications &amp; sales”, “reduced customer churn rate”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There are 2 main types of chatbots. Conversational and Task-specific chatbots.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Conversational or general or virtual assistants don't have a predefined path for conversation.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They converse with the user continuously on a broad array of topics.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They simulate real life conversations.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Don't have certain actions to achieve and can have a more clear personality if trained correctly.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Task-specific bots on the other end, have a certain task they need to complete by communicating with the user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They have a much more structured interaction.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Usually they have a limited number of topics they can respond to.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And they follow a predetermined set of rules and scenarios.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Conversational bots are quite a different task to tackle as they involve mostly training language models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8fa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and combining those with other techniques to create a system that can chat in a general way.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