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Design</w:t>
      </w:r>
    </w:p>
    <w:p>
      <w:pPr>
        <w:jc w:val="center"/>
      </w:pPr>
      <w:r>
        <w:rPr>
          <w:b/>
          <w:sz w:val="24"/>
        </w:rPr>
        <w:t>Phase-I – Customer Journey / Ticket Classification Journey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color="666666"/>
          <w:left w:val="single" w:sz="5" w:color="666666"/>
          <w:bottom w:val="single" w:sz="5" w:color="666666"/>
          <w:right w:val="single" w:sz="5" w:color="666666"/>
          <w:insideH w:val="single" w:sz="5" w:color="666666"/>
          <w:insideV w:val="single" w:sz="5" w:color="666666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 September 2026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Team ID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SWTID-2026-8882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Project Name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Auto Ticket Classification using Flow Designer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Maximum Marks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 Marks</w:t>
            </w:r>
          </w:p>
        </w:tc>
      </w:tr>
    </w:tbl>
    <w:p/>
    <w:p>
      <w:pPr>
        <w:spacing w:before="80" w:after="60"/>
      </w:pPr>
      <w:r>
        <w:rPr>
          <w:b/>
          <w:sz w:val="21"/>
        </w:rPr>
        <w:t>Project Journey Map</w:t>
      </w:r>
    </w:p>
    <w:p>
      <w:r>
        <w:t>The journey map below represents the expected flow from ticket submission to automatic classification, routing, and resolution.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color="666666"/>
          <w:left w:val="single" w:sz="5" w:color="666666"/>
          <w:bottom w:val="single" w:sz="5" w:color="666666"/>
          <w:right w:val="single" w:sz="5" w:color="666666"/>
          <w:insideH w:val="single" w:sz="5" w:color="666666"/>
          <w:insideV w:val="single" w:sz="5" w:color="666666"/>
        </w:tblBorders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Stage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Requester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System / Flow Designer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Support Team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Outcome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1. Ticket Creation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Enters issue details and submits ticket.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Captures ticket data.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Ticket is created.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2. Initial Processing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Waits for processing.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Flow is triggered for the new ticket.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Ticket enters automation.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3. Classification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Checks description, category, keywords and conditions.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Ticket category is identified.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4. Routing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Selects the matching assignment group.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Receives routed ticket.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Correct team receives ticket.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5. Handling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May provide additional information.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Updates status when required.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Works on the classified ticket.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Ticket progresses toward resolution.</w:t>
            </w:r>
          </w:p>
        </w:tc>
      </w:tr>
      <w:tr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6. Closure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Confirms issue resolution where applicable.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Stores final status/classification.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Closes completed ticket.</w:t>
            </w:r>
          </w:p>
        </w:tc>
        <w:tc>
          <w:tcPr>
            <w:tcW w:type="dxa" w:w="207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Ticket is completed and traceable.</w:t>
            </w:r>
          </w:p>
        </w:tc>
      </w:tr>
    </w:tbl>
    <w:p/>
    <w:p>
      <w:pPr>
        <w:spacing w:before="80" w:after="60"/>
      </w:pPr>
      <w:r>
        <w:rPr>
          <w:b/>
          <w:sz w:val="21"/>
        </w:rPr>
        <w:t>User Needs / Key Activities</w:t>
      </w:r>
    </w:p>
    <w:p>
      <w:pPr>
        <w:pStyle w:val="ListBullet"/>
        <w:spacing w:after="20"/>
      </w:pPr>
      <w:r>
        <w:t>Simple ticket submission with complete problem details.</w:t>
      </w:r>
    </w:p>
    <w:p>
      <w:pPr>
        <w:pStyle w:val="ListBullet"/>
        <w:spacing w:after="20"/>
      </w:pPr>
      <w:r>
        <w:t>Automatic classification without manual category selection whenever rules can identify the issue.</w:t>
      </w:r>
    </w:p>
    <w:p>
      <w:pPr>
        <w:pStyle w:val="ListBullet"/>
        <w:spacing w:after="20"/>
      </w:pPr>
      <w:r>
        <w:t>Correct routing to the relevant support group.</w:t>
      </w:r>
    </w:p>
    <w:p>
      <w:pPr>
        <w:pStyle w:val="ListBullet"/>
        <w:spacing w:after="20"/>
      </w:pPr>
      <w:r>
        <w:t>Visibility of category, priority, assignment, and status.</w:t>
      </w:r>
    </w:p>
    <w:p>
      <w:pPr>
        <w:pStyle w:val="ListBullet"/>
        <w:spacing w:after="20"/>
      </w:pPr>
      <w:r>
        <w:t>Manual review path for tickets that do not match predefined rules.</w:t>
      </w:r>
    </w:p>
    <w:p>
      <w:pPr>
        <w:spacing w:before="80" w:after="60"/>
      </w:pPr>
      <w:r>
        <w:rPr>
          <w:b/>
          <w:sz w:val="21"/>
        </w:rPr>
        <w:t>Project Outcome</w:t>
      </w:r>
    </w:p>
    <w:p>
      <w:r>
        <w:t>The journey is designed to reduce repetitive manual classification, make routing consistent, and provide a clear ticket lifecycle from creation to closure.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