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Project Design</w:t>
      </w:r>
    </w:p>
    <w:p>
      <w:pPr>
        <w:jc w:val="center"/>
      </w:pPr>
      <w:r>
        <w:rPr>
          <w:b/>
          <w:sz w:val="24"/>
        </w:rPr>
        <w:t>Phase-II – Solution Requirements (Functional &amp; Non-functional)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666666"/>
          <w:left w:val="single" w:sz="5" w:color="666666"/>
          <w:bottom w:val="single" w:sz="5" w:color="666666"/>
          <w:right w:val="single" w:sz="5" w:color="666666"/>
          <w:insideH w:val="single" w:sz="5" w:color="666666"/>
          <w:insideV w:val="single" w:sz="5" w:color="666666"/>
        </w:tblBorders>
      </w:tblPr>
      <w:tblGrid>
        <w:gridCol w:w="5184"/>
        <w:gridCol w:w="5184"/>
      </w:tblGrid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Date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30 September 2026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Team ID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SWTID-2026-8882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Project Name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Auto Ticket Classification using Flow Designer</w:t>
            </w:r>
          </w:p>
        </w:tc>
      </w:tr>
      <w:tr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7"/>
              </w:rPr>
              <w:t>Maximum Marks</w:t>
            </w:r>
          </w:p>
        </w:tc>
        <w:tc>
          <w:tcPr>
            <w:tcW w:type="dxa" w:w="5184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7"/>
              </w:rPr>
              <w:t>4 Marks</w:t>
            </w:r>
          </w:p>
        </w:tc>
      </w:tr>
    </w:tbl>
    <w:p/>
    <w:p>
      <w:pPr>
        <w:spacing w:before="80" w:after="60"/>
      </w:pPr>
      <w:r>
        <w:rPr>
          <w:b/>
          <w:sz w:val="21"/>
        </w:rPr>
        <w:t>Functional Requirements</w:t>
      </w:r>
    </w:p>
    <w:p>
      <w:r>
        <w:t>Following are the 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666666"/>
          <w:left w:val="single" w:sz="5" w:color="666666"/>
          <w:bottom w:val="single" w:sz="5" w:color="666666"/>
          <w:right w:val="single" w:sz="5" w:color="666666"/>
          <w:insideH w:val="single" w:sz="5" w:color="666666"/>
          <w:insideV w:val="single" w:sz="5" w:color="66666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FR No.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Functional Requirement (Epic)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Sub Requirement (Story / Sub-Task)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FR-1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Creation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Create ticket; capture description; store requester and priority details.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FR-2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Flow Trigger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Trigger automation when a new ticket is created or relevant ticket data is updated.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FR-3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Automatic Classification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Evaluate predefined rules and classify the ticket into the appropriate category.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FR-4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Automatic Assignment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Route the classified ticket to the corresponding assignment group.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FR-5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Manual Review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Send unmatched/ambiguous tickets for manual classification.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FR-6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Status Tracking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Maintain ticket status and classification history for traceability.</w:t>
            </w:r>
          </w:p>
        </w:tc>
      </w:tr>
    </w:tbl>
    <w:p/>
    <w:p>
      <w:pPr>
        <w:spacing w:before="80" w:after="60"/>
      </w:pPr>
      <w:r>
        <w:rPr>
          <w:b/>
          <w:sz w:val="21"/>
        </w:rPr>
        <w:t>Non-functional Requirements</w:t>
      </w:r>
    </w:p>
    <w:p>
      <w:r>
        <w:t>Following are the non-functional requirements of the proposed solution.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5" w:color="666666"/>
          <w:left w:val="single" w:sz="5" w:color="666666"/>
          <w:bottom w:val="single" w:sz="5" w:color="666666"/>
          <w:right w:val="single" w:sz="5" w:color="666666"/>
          <w:insideH w:val="single" w:sz="5" w:color="666666"/>
          <w:insideV w:val="single" w:sz="5" w:color="666666"/>
        </w:tblBorders>
      </w:tblPr>
      <w:tblGrid>
        <w:gridCol w:w="3456"/>
        <w:gridCol w:w="3456"/>
        <w:gridCol w:w="3456"/>
      </w:tblGrid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NFR No.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Non-Functional Requirement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sz w:val="16"/>
              </w:rPr>
              <w:t>Description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NFR-1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Usability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Ticket submission and classification results should be simple to understand and use.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NFR-2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Security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Only authorized users should configure flows and access ticket information according to roles.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NFR-3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Reliability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The flow should execute consistently and handle invalid or unmatched conditions safely.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NFR-4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Performance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Classification and routing should complete within a reasonable time after ticket submission.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NFR-5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Availability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The automation should operate whenever the ServiceNow instance and required services are available.</w:t>
            </w:r>
          </w:p>
        </w:tc>
      </w:tr>
      <w:tr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NFR-6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Scalability</w:t>
            </w:r>
          </w:p>
        </w:tc>
        <w:tc>
          <w:tcPr>
            <w:tcW w:type="dxa" w:w="3456"/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 w:val="0"/>
                <w:sz w:val="15"/>
              </w:rPr>
              <w:t>The design should support increasing ticket volume and additional classification rules.</w:t>
            </w:r>
          </w:p>
        </w:tc>
      </w:tr>
    </w:tbl>
    <w:p/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