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496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66CC"/>
          <w:sz w:val="56"/>
        </w:rPr>
        <w:br/>
        <w:br/>
        <w:t>Dynamic Vulnerability Assessment</w:t>
      </w:r>
    </w:p>
    <w:p>
      <w:pPr>
        <w:jc w:val="center"/>
      </w:pPr>
      <w:r>
        <w:rPr>
          <w:b/>
          <w:color w:val="0066CC"/>
          <w:sz w:val="52"/>
        </w:rPr>
        <w:t>sdgsrg</w:t>
      </w:r>
    </w:p>
    <w:p>
      <w:pPr>
        <w:jc w:val="left"/>
      </w:pPr>
      <w:r>
        <w:rPr>
          <w:b/>
        </w:rPr>
        <w:t xml:space="preserve">Requested by: </w:t>
      </w:r>
      <w:r>
        <w:t>rdsghrhg</w:t>
      </w:r>
    </w:p>
    <w:p>
      <w:r>
        <w:br w:type="page"/>
      </w:r>
    </w:p>
    <w:p>
      <w:pPr>
        <w:pStyle w:val="Heading2"/>
      </w:pPr>
      <w:r>
        <w:rPr>
          <w:sz w:val="36"/>
        </w:rP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Application Version</w:t>
            </w:r>
          </w:p>
        </w:tc>
        <w:tc>
          <w:tcPr>
            <w:tcW w:type="dxa" w:w="2880"/>
          </w:tcPr>
          <w:p>
            <w:r>
              <w:t>Reviewer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hshsdfhdsf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Approved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fb212cd1fd25423c805bf8e51d6821c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sz w:val="36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Risk Rating</w:t>
            </w:r>
          </w:p>
        </w:tc>
        <w:tc>
          <w:tcPr>
            <w:tcW w:type="dxa" w:w="2160"/>
          </w:tcPr>
          <w:p>
            <w:r>
              <w:t>Page No.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0000"/>
              </w:rPr>
              <w:t>High Severity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High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r>
        <w:br w:type="page"/>
      </w:r>
    </w:p>
    <w:p>
      <w:pPr>
        <w:pStyle w:val="Heading2"/>
      </w:pPr>
      <w:r>
        <w:rPr>
          <w:sz w:val="36"/>
        </w:rPr>
        <w:t>URLs and Scope</w:t>
      </w:r>
    </w:p>
    <w:p>
      <w:r>
        <w:t>URLs: sfhdfhh</w:t>
      </w:r>
    </w:p>
    <w:p>
      <w:r>
        <w:t>Scope: sdhsdrfhsdfh</w:t>
      </w:r>
    </w:p>
    <w:p>
      <w:r>
        <w:br w:type="page"/>
      </w:r>
    </w:p>
    <w:p>
      <w:pPr>
        <w:pStyle w:val="Heading2"/>
      </w:pPr>
      <w:r>
        <w:rPr>
          <w:sz w:val="36"/>
        </w:rPr>
        <w:t>Vulnerability Details</w:t>
      </w:r>
    </w:p>
    <w:p>
      <w:r>
        <w:br w:type="page"/>
      </w:r>
    </w:p>
    <w:p>
      <w:pPr>
        <w:pStyle w:val="Heading3"/>
      </w:pPr>
      <w:r>
        <w:rPr>
          <w:sz w:val="36"/>
        </w:rPr>
        <w:t>1. Insecure Transport: Weak SSL Ciphers</w:t>
      </w:r>
    </w:p>
    <w:p>
      <w:r>
        <w:rPr>
          <w:b/>
        </w:rPr>
        <w:t xml:space="preserve">Severity: </w:t>
      </w:r>
      <w:r>
        <w:rPr>
          <w:b/>
          <w:color w:val="FF0000"/>
        </w:rPr>
        <w:t>High</w:t>
      </w:r>
    </w:p>
    <w:p>
      <w:r>
        <w:t>CVSS Score: 7.5</w:t>
      </w:r>
    </w:p>
    <w:p>
      <w:r>
        <w:t>CVSS Vector: CVSS:3.1/AV:A/AC:H/PR:L/UI:R/S:C/C:L/I:H/A:H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For Internal Use Only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19858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9858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