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496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6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0066CC"/>
          <w:sz w:val="56"/>
        </w:rPr>
        <w:br/>
        <w:br/>
        <w:t>Dynamic Vulnerability Assessment</w:t>
      </w:r>
    </w:p>
    <w:p>
      <w:pPr>
        <w:jc w:val="center"/>
      </w:pPr>
      <w:r>
        <w:rPr>
          <w:b/>
          <w:color w:val="0066CC"/>
          <w:sz w:val="52"/>
        </w:rPr>
        <w:t>srherher</w:t>
      </w:r>
    </w:p>
    <w:p>
      <w:pPr>
        <w:jc w:val="left"/>
      </w:pPr>
      <w:r>
        <w:rPr>
          <w:b/>
        </w:rPr>
        <w:t xml:space="preserve">Requested by: </w:t>
      </w:r>
      <w:r>
        <w:t>herherherh</w:t>
      </w:r>
    </w:p>
    <w:p>
      <w:r>
        <w:br w:type="page"/>
      </w:r>
    </w:p>
    <w:p>
      <w:pPr>
        <w:pStyle w:val="Heading2"/>
      </w:pPr>
      <w:r>
        <w:rPr>
          <w:sz w:val="36"/>
        </w:rPr>
        <w:t>Version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Application Version</w:t>
            </w:r>
          </w:p>
        </w:tc>
        <w:tc>
          <w:tcPr>
            <w:tcW w:type="dxa" w:w="2880"/>
          </w:tcPr>
          <w:p>
            <w:r>
              <w:t>Reviewer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Initial Draft</w:t>
            </w:r>
          </w:p>
        </w:tc>
        <w:tc>
          <w:tcPr>
            <w:tcW w:type="dxa" w:w="2880"/>
          </w:tcPr>
          <w:p>
            <w:r>
              <w:t>erhrherh</w:t>
            </w:r>
          </w:p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Peer Review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02-May-2025</w:t>
            </w:r>
          </w:p>
        </w:tc>
        <w:tc>
          <w:tcPr>
            <w:tcW w:type="dxa" w:w="2880"/>
          </w:tcPr>
          <w:p>
            <w:r>
              <w:t>Approved</w:t>
            </w:r>
          </w:p>
        </w:tc>
        <w:tc>
          <w:tcPr>
            <w:tcW w:type="dxa" w:w="2880"/>
          </w:tcPr>
          <w:p/>
        </w:tc>
      </w:tr>
    </w:tbl>
    <w:p>
      <w:r>
        <w:br w:type="page"/>
      </w:r>
    </w:p>
    <w:p>
      <w:r>
        <w:rPr>
          <w:b/>
        </w:rPr>
        <w:t>Vulnerability Severity Distribution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b58cab8c4d94a07b9a48c7de2c5df7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sz w:val="36"/>
        </w:rPr>
        <w:t>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Sl. No.</w:t>
            </w:r>
          </w:p>
        </w:tc>
        <w:tc>
          <w:tcPr>
            <w:tcW w:type="dxa" w:w="2160"/>
          </w:tcPr>
          <w:p>
            <w:r>
              <w:t>Security Observation</w:t>
            </w:r>
          </w:p>
        </w:tc>
        <w:tc>
          <w:tcPr>
            <w:tcW w:type="dxa" w:w="2160"/>
          </w:tcPr>
          <w:p>
            <w:r>
              <w:t>Risk Rating</w:t>
            </w:r>
          </w:p>
        </w:tc>
        <w:tc>
          <w:tcPr>
            <w:tcW w:type="dxa" w:w="2160"/>
          </w:tcPr>
          <w:p>
            <w:r>
              <w:t>Page No.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0000"/>
              </w:rPr>
              <w:t>High Severity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HTML5: Overly Permissive CORS Policy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High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8640"/>
            <w:gridSpan w:val="4"/>
          </w:tcPr>
          <w:p>
            <w:r>
              <w:rPr>
                <w:b/>
                <w:color w:val="FFBF00"/>
              </w:rPr>
              <w:t>Medium Severity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Insecure Transport: Weak SSL Ciphers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Misconfigured Content-Security-Policy Header</w:t>
            </w:r>
          </w:p>
        </w:tc>
        <w:tc>
          <w:tcPr>
            <w:tcW w:type="dxa" w:w="2160"/>
          </w:tcPr>
          <w:p>
            <w:r>
              <w:rPr>
                <w:color w:val="FFBF00"/>
              </w:rPr>
              <w:t>Medium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Heading2"/>
      </w:pPr>
      <w:r>
        <w:rPr>
          <w:sz w:val="36"/>
        </w:rPr>
        <w:t>URLs and Scope</w:t>
      </w:r>
    </w:p>
    <w:p>
      <w:r>
        <w:t>URLs: ehrherherh</w:t>
      </w:r>
    </w:p>
    <w:p>
      <w:r>
        <w:t>Scope: erheherherh</w:t>
      </w:r>
    </w:p>
    <w:p>
      <w:r>
        <w:br w:type="page"/>
      </w:r>
    </w:p>
    <w:p>
      <w:pPr>
        <w:pStyle w:val="Heading2"/>
      </w:pPr>
      <w:r>
        <w:rPr>
          <w:sz w:val="36"/>
        </w:rPr>
        <w:t>Vulnerability Details</w:t>
      </w:r>
    </w:p>
    <w:p>
      <w:r>
        <w:br w:type="page"/>
      </w:r>
    </w:p>
    <w:p>
      <w:pPr>
        <w:pStyle w:val="Heading3"/>
      </w:pPr>
      <w:r>
        <w:rPr>
          <w:sz w:val="36"/>
        </w:rPr>
        <w:t>1. Insecure Transport: Weak SSL Ciphers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5.9</w:t>
      </w:r>
    </w:p>
    <w:p>
      <w:r>
        <w:t>CVSS Vector: CVSS:3.1/AV:N/AC:H/PR:L/UI:N/S:U/C:L/I:H/A:N</w:t>
      </w:r>
    </w:p>
    <w:p>
      <w:pPr>
        <w:pStyle w:val="Heading4"/>
      </w:pPr>
      <w:r>
        <w:rPr>
          <w:sz w:val="36"/>
        </w:rPr>
        <w:t>Description</w:t>
      </w:r>
    </w:p>
    <w:p>
      <w:r>
        <w:t>Improper The Transport Layer Security (TLS) and Secure Sockets Layer (SSL) protocols provide a</w:t>
        <w:br/>
        <w:t>mechanism to help protect authenticity, confidentiality and integrity of the data transmitted between a</w:t>
        <w:br/>
        <w:t>client and web server. The strength of this protection mechanism is determined by the authentication,</w:t>
        <w:br/>
        <w:t>encryption and hashing algorithms. These are collectively known as a cipher suite chosen for the</w:t>
        <w:br/>
        <w:t>transmission of sensitive information over the TLS/SSL channel. Most web servers support a range of such</w:t>
        <w:br/>
        <w:t>cipher suites of varying strengths. Using a weak cipher or an encryption key of insufficient length, for</w:t>
        <w:br/>
        <w:t>example, could enable an attacker to defeat the protection mechanism and steal or modify sensitive</w:t>
        <w:br/>
        <w:t>information. If misconfigured, a web server could be manipulated into choosing weak cipher suites. A</w:t>
        <w:br/>
        <w:t>weak encryption scheme can be subjected to brute force attacks that have a reasonable chance of</w:t>
        <w:br/>
        <w:t>succeeding using current methods and resources. An attacker could possibly execute a man in the middle</w:t>
        <w:br/>
        <w:t>attack which would allow them to intercept, monitor and tamper with sensitive data. Each weak cipher</w:t>
        <w:br/>
        <w:t>was enumerated by establishing an SSL connection with the target host and specifying the cipher to test</w:t>
        <w:br/>
        <w:t>in the Client Hello message of the SSL handshake.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It is recommended not to use RC4, CBC,SHA, SHA1, MD5 etc ciphers</w:t>
      </w:r>
    </w:p>
    <w:p>
      <w:pPr>
        <w:pStyle w:val="Heading4"/>
      </w:pPr>
      <w:r>
        <w:rPr>
          <w:sz w:val="36"/>
        </w:rPr>
        <w:t>Reference</w:t>
      </w:r>
    </w:p>
    <w:p>
      <w:r>
        <w:t>https://www.acunetix.com/blog/articles/tls-ssl-cipher-hardening/</w:t>
        <w:br/>
        <w:t>http://zero.webappsecurity.com</w:t>
      </w:r>
    </w:p>
    <w:p>
      <w:r>
        <w:br w:type="page"/>
      </w:r>
    </w:p>
    <w:p>
      <w:pPr>
        <w:pStyle w:val="Heading3"/>
      </w:pPr>
      <w:r>
        <w:rPr>
          <w:sz w:val="36"/>
        </w:rPr>
        <w:t>2. HTML5: Overly Permissive CORS Policy</w:t>
      </w:r>
    </w:p>
    <w:p>
      <w:r>
        <w:rPr>
          <w:b/>
        </w:rPr>
        <w:t xml:space="preserve">Severity: </w:t>
      </w:r>
      <w:r>
        <w:rPr>
          <w:b/>
          <w:color w:val="FF0000"/>
        </w:rPr>
        <w:t>High</w:t>
      </w:r>
    </w:p>
    <w:p>
      <w:r>
        <w:t>CVSS Score: 8.4</w:t>
      </w:r>
    </w:p>
    <w:p>
      <w:r>
        <w:t>CVSS Vector: CVSS:3.1/AV:N/AC:H/PR:L/UI:N/S:C/C:L/I:H/A:H</w:t>
      </w:r>
    </w:p>
    <w:p>
      <w:pPr>
        <w:pStyle w:val="Heading4"/>
      </w:pPr>
      <w:r>
        <w:rPr>
          <w:sz w:val="36"/>
        </w:rPr>
        <w:t>Description</w:t>
      </w:r>
    </w:p>
    <w:p>
      <w:r>
        <w:t>Cross-Origin Resource Sharing, commonly referred to as CORS, is a technology that allows a domain to</w:t>
        <w:br/>
        <w:t>define a policy for its resources to be accessed by a web page hosted on a different domain using cross</w:t>
        <w:br/>
        <w:t>domain XML HTTP Requests (XHR). Historically, the browser restricts cross domain XHR requests to abide</w:t>
        <w:br/>
        <w:t>by the same origin policy. These restrictions are managed by access policies typically included in</w:t>
        <w:br/>
        <w:t>specialized response headers, such as: Access-Control-Allow-Origin, Access Control-Allow-Headers,</w:t>
        <w:br/>
        <w:t>Access-Control-Allow-Methods. A domain includes a list of domains that can make cross domain requests</w:t>
        <w:br/>
        <w:t>to shared resources in Access Control-Allow-Origin header. This header can have either list of domains or</w:t>
        <w:br/>
        <w:t>a wildcard character (“*”) to allow all access. Having a wildcard is considered overly permissive policy.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Review the Cross-Origin-Resource-Sharing policy and consider restricting access to only trusted domains.</w:t>
        <w:br/>
        <w:t>Never use wildcard open-access permissions (e.g. “*”) in the Access-Control-Allow-Origin header.</w:t>
        <w:br/>
        <w:t>Additionally, do not automatically include Access-Control-Allow-Origin headers in the response unless the</w:t>
        <w:br/>
        <w:t>request is cross-domain. Alternatively, implement a whitelist of known domains that can access this</w:t>
        <w:br/>
        <w:t>domain and only include domains that tried to access the resource. Otherwise, reject the request and</w:t>
        <w:br/>
        <w:t>reply with only host domain not exposing all allowed domains. Please note that this needs to be</w:t>
        <w:br/>
        <w:t>implemented throughout the application as a best practice.</w:t>
      </w:r>
    </w:p>
    <w:p>
      <w:pPr>
        <w:pStyle w:val="Heading4"/>
      </w:pPr>
      <w:r>
        <w:rPr>
          <w:sz w:val="36"/>
        </w:rPr>
        <w:t>Reference</w:t>
      </w:r>
    </w:p>
    <w:p>
      <w:r>
        <w:t>https://en.wikipedia.org/wiki/Cross-origin_resource_sharing</w:t>
      </w:r>
    </w:p>
    <w:p>
      <w:r>
        <w:br w:type="page"/>
      </w:r>
    </w:p>
    <w:p>
      <w:pPr>
        <w:pStyle w:val="Heading3"/>
      </w:pPr>
      <w:r>
        <w:rPr>
          <w:sz w:val="36"/>
        </w:rPr>
        <w:t>3. Misconfigured Content-Security-Policy Header</w:t>
      </w:r>
    </w:p>
    <w:p>
      <w:r>
        <w:rPr>
          <w:b/>
        </w:rPr>
        <w:t xml:space="preserve">Severity: </w:t>
      </w:r>
      <w:r>
        <w:rPr>
          <w:b/>
          <w:color w:val="FFBF00"/>
        </w:rPr>
        <w:t>Medium</w:t>
      </w:r>
    </w:p>
    <w:p>
      <w:r>
        <w:t>CVSS Score: 6.5</w:t>
      </w:r>
    </w:p>
    <w:p>
      <w:r>
        <w:t>CVSS Vector: CVSS:3.1/AV:A/AC:L/PR:L/UI:N/S:C/C:L/I:L/A:L</w:t>
      </w:r>
    </w:p>
    <w:p>
      <w:pPr>
        <w:pStyle w:val="Heading4"/>
      </w:pPr>
      <w:r>
        <w:rPr>
          <w:sz w:val="36"/>
        </w:rPr>
        <w:t>Description</w:t>
      </w:r>
    </w:p>
    <w:p>
      <w:r>
        <w:t>It is observed the CSP header value is not implemented properly in the response. Configuring Content</w:t>
        <w:br/>
        <w:t>Security Policy involves adding the proper CSP HTTP header to a web page and giving it values to control</w:t>
        <w:br/>
        <w:t>resources the user agent is allowed to load for that page. For example, a page that uploads and displays</w:t>
        <w:br/>
        <w:t>images could allow images from anywhere but restrict a form action to a specific endpoint. A properly</w:t>
        <w:br/>
        <w:t>designed Content Security Policy helps protect a page against a cross site scripting attack.</w:t>
      </w:r>
    </w:p>
    <w:p>
      <w:pPr>
        <w:pStyle w:val="Heading4"/>
      </w:pPr>
      <w:r>
        <w:rPr>
          <w:sz w:val="36"/>
        </w:rPr>
        <w:t>Evidence</w:t>
      </w:r>
    </w:p>
    <w:p>
      <w:pPr>
        <w:pStyle w:val="Heading4"/>
      </w:pPr>
      <w:r>
        <w:rPr>
          <w:sz w:val="36"/>
        </w:rPr>
        <w:t>Recommendation</w:t>
      </w:r>
    </w:p>
    <w:p>
      <w:r>
        <w:t>Configuring Content Security Policy involves adding the proper CSP HTTP header to a web page and giving</w:t>
        <w:br/>
        <w:t>it values to control resources the user agent is allowed to load for that page. For example, a page that</w:t>
        <w:br/>
        <w:t>uploads and displays images could allow images from anywhere but restrict a form action to a specific</w:t>
        <w:br/>
        <w:t>endpoint. A properly designed Content Security Policy helps protect a page against a cross site scripting</w:t>
        <w:br/>
        <w:t>attack.</w:t>
        <w:br/>
        <w:t>It is suggested to implement CSP as per the application requirements. For example, content security policy</w:t>
        <w:br/>
        <w:t>can be designed as mentioned below: “Content-Security-Policy: default-src 'self’ https://Appdomain;</w:t>
        <w:br/>
        <w:t>child-src 'none'; object-src 'none</w:t>
      </w:r>
    </w:p>
    <w:p>
      <w:pPr>
        <w:pStyle w:val="Heading4"/>
      </w:pPr>
      <w:r>
        <w:rPr>
          <w:sz w:val="36"/>
        </w:rPr>
        <w:t>Reference</w:t>
      </w:r>
    </w:p>
    <w:p>
      <w:r>
        <w:t>https://owasp.org/www-community/controls/Content_Security_Policy</w:t>
        <w:br/>
        <w:t>https://developer.mozilla.org/en-US/docs/Web/HTTP/CSP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Confidential - For Internal Use Only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914400" cy="19858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198582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