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gxq3mxv6h4fi" w:id="0"/>
    <w:bookmarkEnd w:id="0"/>
    <w:p w:rsidR="00000000" w:rsidDel="00000000" w:rsidP="00000000" w:rsidRDefault="00000000" w:rsidRPr="00000000" w14:paraId="00000002">
      <w:pPr>
        <w:pStyle w:val="Heading2"/>
        <w:numPr>
          <w:ilvl w:val="1"/>
          <w:numId w:val="1"/>
        </w:numPr>
        <w:tabs>
          <w:tab w:val="left" w:leader="none" w:pos="417"/>
        </w:tabs>
        <w:spacing w:after="0" w:before="0" w:line="240" w:lineRule="auto"/>
        <w:ind w:left="417" w:right="0" w:hanging="417"/>
        <w:jc w:val="left"/>
        <w:rPr/>
      </w:pPr>
      <w:r w:rsidDel="00000000" w:rsidR="00000000" w:rsidRPr="00000000">
        <w:rPr>
          <w:color w:val="0d0d0d"/>
          <w:rtl w:val="0"/>
        </w:rPr>
        <w:t xml:space="preserve">Solution Requirements</w:t>
      </w:r>
      <w:r w:rsidDel="00000000" w:rsidR="00000000" w:rsidRPr="00000000">
        <w:rPr>
          <w:rtl w:val="0"/>
        </w:rPr>
      </w:r>
    </w:p>
    <w:p w:rsidR="00000000" w:rsidDel="00000000" w:rsidP="00000000" w:rsidRDefault="00000000" w:rsidRPr="00000000" w14:paraId="00000003">
      <w:pPr>
        <w:pStyle w:val="Heading3"/>
        <w:spacing w:before="288" w:lineRule="auto"/>
        <w:ind w:firstLine="0"/>
        <w:rPr/>
      </w:pPr>
      <w:r w:rsidDel="00000000" w:rsidR="00000000" w:rsidRPr="00000000">
        <w:rPr>
          <w:color w:val="0d0d0d"/>
          <w:rtl w:val="0"/>
        </w:rPr>
        <w:t xml:space="preserve">Functional Requirements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28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60"/>
        <w:gridCol w:w="5820"/>
        <w:tblGridChange w:id="0">
          <w:tblGrid>
            <w:gridCol w:w="2460"/>
            <w:gridCol w:w="5820"/>
          </w:tblGrid>
        </w:tblGridChange>
      </w:tblGrid>
      <w:tr>
        <w:trPr>
          <w:cantSplit w:val="0"/>
          <w:trHeight w:val="520" w:hRule="atLeast"/>
          <w:tblHeader w:val="0"/>
        </w:trPr>
        <w:tc>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FR No</w:t>
            </w:r>
            <w:r w:rsidDel="00000000" w:rsidR="00000000" w:rsidRPr="00000000">
              <w:rPr>
                <w:rtl w:val="0"/>
              </w:rPr>
            </w:r>
          </w:p>
        </w:tc>
        <w:tc>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117" w:line="240" w:lineRule="auto"/>
              <w:ind w:left="109"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Functional Requirement</w:t>
            </w:r>
            <w:r w:rsidDel="00000000" w:rsidR="00000000" w:rsidRPr="00000000">
              <w:rPr>
                <w:rtl w:val="0"/>
              </w:rPr>
            </w:r>
          </w:p>
        </w:tc>
      </w:tr>
      <w:tr>
        <w:trPr>
          <w:cantSplit w:val="0"/>
          <w:trHeight w:val="1099" w:hRule="atLeast"/>
          <w:tblHeader w:val="0"/>
        </w:trPr>
        <w:tc>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FR-01</w:t>
            </w:r>
            <w:r w:rsidDel="00000000" w:rsidR="00000000" w:rsidRPr="00000000">
              <w:rPr>
                <w:rtl w:val="0"/>
              </w:rPr>
            </w:r>
          </w:p>
        </w:tc>
        <w:tc>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system shall allow users to create and manage </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Insurance Policy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records for Vehicle, Property, and Life Insurance.</w:t>
            </w:r>
            <w:r w:rsidDel="00000000" w:rsidR="00000000" w:rsidRPr="00000000">
              <w:rPr>
                <w:rtl w:val="0"/>
              </w:rPr>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pgSz w:h="15840" w:w="12240" w:orient="portrait"/>
          <w:pgMar w:bottom="1381" w:top="1360" w:left="1440" w:right="1080" w:header="360" w:footer="360"/>
          <w:pgNumType w:start="1"/>
        </w:sect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2"/>
        <w:tblW w:w="828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60"/>
        <w:gridCol w:w="5820"/>
        <w:tblGridChange w:id="0">
          <w:tblGrid>
            <w:gridCol w:w="2460"/>
            <w:gridCol w:w="5820"/>
          </w:tblGrid>
        </w:tblGridChange>
      </w:tblGrid>
      <w:tr>
        <w:trPr>
          <w:cantSplit w:val="0"/>
          <w:trHeight w:val="799" w:hRule="atLeast"/>
          <w:tblHeader w:val="0"/>
        </w:trPr>
        <w:tc>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FR-02</w:t>
            </w:r>
            <w:r w:rsidDel="00000000" w:rsidR="00000000" w:rsidRPr="00000000">
              <w:rPr>
                <w:rtl w:val="0"/>
              </w:rPr>
            </w:r>
          </w:p>
        </w:tc>
        <w:tc>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system shall support separate </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Record Types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for Vehicle, Property, and Life policies.</w:t>
            </w:r>
            <w:r w:rsidDel="00000000" w:rsidR="00000000" w:rsidRPr="00000000">
              <w:rPr>
                <w:rtl w:val="0"/>
              </w:rPr>
            </w:r>
          </w:p>
        </w:tc>
      </w:tr>
      <w:tr>
        <w:trPr>
          <w:cantSplit w:val="0"/>
          <w:trHeight w:val="1100" w:hRule="atLeast"/>
          <w:tblHeader w:val="0"/>
        </w:trPr>
        <w:tc>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FR-03</w:t>
            </w:r>
            <w:r w:rsidDel="00000000" w:rsidR="00000000" w:rsidRPr="00000000">
              <w:rPr>
                <w:rtl w:val="0"/>
              </w:rPr>
            </w:r>
          </w:p>
        </w:tc>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system shall capture </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product-specific policy information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such as VIN for Vehicle Insurance and Square Footage/Year Built for Property Insurance.</w:t>
            </w:r>
            <w:r w:rsidDel="00000000" w:rsidR="00000000" w:rsidRPr="00000000">
              <w:rPr>
                <w:rtl w:val="0"/>
              </w:rPr>
            </w:r>
          </w:p>
        </w:tc>
      </w:tr>
      <w:tr>
        <w:trPr>
          <w:cantSplit w:val="0"/>
          <w:trHeight w:val="1100" w:hRule="atLeast"/>
          <w:tblHeader w:val="0"/>
        </w:trPr>
        <w:tc>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105"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FR-04</w:t>
            </w:r>
            <w:r w:rsidDel="00000000" w:rsidR="00000000" w:rsidRPr="00000000">
              <w:rPr>
                <w:rtl w:val="0"/>
              </w:rPr>
            </w:r>
          </w:p>
        </w:tc>
        <w:tc>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05" w:line="240" w:lineRule="auto"/>
              <w:ind w:left="109" w:right="506"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system shall provide a guided </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Auto Quoting Screen Flow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to capture policy holder, policy start date, state, VIN, and model year.</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FR-05</w:t>
            </w:r>
            <w:r w:rsidDel="00000000" w:rsidR="00000000" w:rsidRPr="00000000">
              <w:rPr>
                <w:rtl w:val="0"/>
              </w:rPr>
            </w:r>
          </w:p>
        </w:tc>
        <w:tc>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system shall create a </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draft policy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during the quoting process.</w:t>
            </w:r>
            <w:r w:rsidDel="00000000" w:rsidR="00000000" w:rsidRPr="00000000">
              <w:rPr>
                <w:rtl w:val="0"/>
              </w:rPr>
            </w:r>
          </w:p>
        </w:tc>
      </w:tr>
      <w:tr>
        <w:trPr>
          <w:cantSplit w:val="0"/>
          <w:trHeight w:val="799" w:hRule="atLeast"/>
          <w:tblHeader w:val="0"/>
        </w:trPr>
        <w:tc>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FR-06</w:t>
            </w:r>
            <w:r w:rsidDel="00000000" w:rsidR="00000000" w:rsidRPr="00000000">
              <w:rPr>
                <w:rtl w:val="0"/>
              </w:rPr>
            </w:r>
          </w:p>
        </w:tc>
        <w:tc>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109" w:line="240" w:lineRule="auto"/>
              <w:ind w:left="109" w:right="505"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system shall calculate policy premiums using </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Apex-based premium calculation logic</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w:t>
            </w:r>
            <w:r w:rsidDel="00000000" w:rsidR="00000000" w:rsidRPr="00000000">
              <w:rPr>
                <w:rtl w:val="0"/>
              </w:rPr>
            </w:r>
          </w:p>
        </w:tc>
      </w:tr>
      <w:tr>
        <w:trPr>
          <w:cantSplit w:val="0"/>
          <w:trHeight w:val="1099" w:hRule="atLeast"/>
          <w:tblHeader w:val="0"/>
        </w:trPr>
        <w:tc>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112"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FR-07</w:t>
            </w:r>
            <w:r w:rsidDel="00000000" w:rsidR="00000000" w:rsidRPr="00000000">
              <w:rPr>
                <w:rtl w:val="0"/>
              </w:rPr>
            </w:r>
          </w:p>
        </w:tc>
        <w:tc>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112" w:line="240" w:lineRule="auto"/>
              <w:ind w:left="109" w:right="505"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system shall validate Vehicle Insurance VINs and ensure that the VIN contains exactly </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17 characters</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FR-08</w:t>
            </w:r>
            <w:r w:rsidDel="00000000" w:rsidR="00000000" w:rsidRPr="00000000">
              <w:rPr>
                <w:rtl w:val="0"/>
              </w:rPr>
            </w:r>
          </w:p>
        </w:tc>
        <w:tc>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114"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system shall allow users to create and manage </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Claim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records associated with policies.</w:t>
            </w:r>
            <w:r w:rsidDel="00000000" w:rsidR="00000000" w:rsidRPr="00000000">
              <w:rPr>
                <w:rtl w:val="0"/>
              </w:rPr>
            </w:r>
          </w:p>
        </w:tc>
      </w:tr>
      <w:tr>
        <w:trPr>
          <w:cantSplit w:val="0"/>
          <w:trHeight w:val="820" w:hRule="atLeast"/>
          <w:tblHeader w:val="0"/>
        </w:trPr>
        <w:tc>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FR-09</w:t>
            </w:r>
            <w:r w:rsidDel="00000000" w:rsidR="00000000" w:rsidRPr="00000000">
              <w:rPr>
                <w:rtl w:val="0"/>
              </w:rPr>
            </w:r>
          </w:p>
        </w:tc>
        <w:tc>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117" w:line="240" w:lineRule="auto"/>
              <w:ind w:left="109" w:right="505"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system shall support different Claim Record Types for </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Accident, Property, and Life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claims.</w:t>
            </w:r>
            <w:r w:rsidDel="00000000" w:rsidR="00000000" w:rsidRPr="00000000">
              <w:rPr>
                <w:rtl w:val="0"/>
              </w:rPr>
            </w:r>
          </w:p>
        </w:tc>
      </w:tr>
      <w:tr>
        <w:trPr>
          <w:cantSplit w:val="0"/>
          <w:trHeight w:val="799" w:hRule="atLeast"/>
          <w:tblHeader w:val="0"/>
        </w:trPr>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FR-10</w:t>
            </w:r>
            <w:r w:rsidDel="00000000" w:rsidR="00000000" w:rsidRPr="00000000">
              <w:rPr>
                <w:rtl w:val="0"/>
              </w:rPr>
            </w:r>
          </w:p>
        </w:tc>
        <w:tc>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system shall automatically </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route claims to the appropriate queue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based on the related policy type.</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FR-11</w:t>
            </w:r>
            <w:r w:rsidDel="00000000" w:rsidR="00000000" w:rsidRPr="00000000">
              <w:rPr>
                <w:rtl w:val="0"/>
              </w:rPr>
            </w:r>
          </w:p>
        </w:tc>
        <w:tc>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system shall identify </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high-value claims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based on the configured claim amount threshold.</w:t>
            </w:r>
            <w:r w:rsidDel="00000000" w:rsidR="00000000" w:rsidRPr="00000000">
              <w:rPr>
                <w:rtl w:val="0"/>
              </w:rPr>
            </w:r>
          </w:p>
        </w:tc>
      </w:tr>
      <w:tr>
        <w:trPr>
          <w:cantSplit w:val="0"/>
          <w:trHeight w:val="1099" w:hRule="atLeast"/>
          <w:tblHeader w:val="0"/>
        </w:trPr>
        <w:tc>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FR-12</w:t>
            </w:r>
            <w:r w:rsidDel="00000000" w:rsidR="00000000" w:rsidRPr="00000000">
              <w:rPr>
                <w:rtl w:val="0"/>
              </w:rPr>
            </w:r>
          </w:p>
        </w:tc>
        <w:tc>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system shall submit qualifying high-value claims through a </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multi-level approval process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involving Senior Adjusters and Claims Managers.</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FR-13</w:t>
            </w:r>
            <w:r w:rsidDel="00000000" w:rsidR="00000000" w:rsidRPr="00000000">
              <w:rPr>
                <w:rtl w:val="0"/>
              </w:rPr>
            </w:r>
          </w:p>
        </w:tc>
        <w:tc>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system shall provide an </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Approve/Reject Claim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capability with approver comments.</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FR-14</w:t>
            </w:r>
            <w:r w:rsidDel="00000000" w:rsidR="00000000" w:rsidRPr="00000000">
              <w:rPr>
                <w:rtl w:val="0"/>
              </w:rPr>
            </w:r>
          </w:p>
        </w:tc>
        <w:tc>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system shall provide Claims Adjusters with an </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LWC Claims Dashboard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showing assigned claims.</w:t>
            </w: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continuous"/>
          <w:pgSz w:h="15840" w:w="12240" w:orient="portrait"/>
          <w:pgMar w:bottom="280" w:top="1420" w:left="1440" w:right="1080" w:header="360" w:footer="360"/>
        </w:sect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3"/>
        <w:tblW w:w="828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60"/>
        <w:gridCol w:w="5820"/>
        <w:tblGridChange w:id="0">
          <w:tblGrid>
            <w:gridCol w:w="2460"/>
            <w:gridCol w:w="5820"/>
          </w:tblGrid>
        </w:tblGridChange>
      </w:tblGrid>
      <w:tr>
        <w:trPr>
          <w:cantSplit w:val="0"/>
          <w:trHeight w:val="1100" w:hRule="atLeast"/>
          <w:tblHeader w:val="0"/>
        </w:trPr>
        <w:tc>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FR-15</w:t>
            </w:r>
            <w:r w:rsidDel="00000000" w:rsidR="00000000" w:rsidRPr="00000000">
              <w:rPr>
                <w:rtl w:val="0"/>
              </w:rPr>
            </w:r>
          </w:p>
        </w:tc>
        <w:tc>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9" w:right="11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dashboard shall display information such as </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Claim Number, Policy Type, Policy Holder, Claim Amount, Status, and Days Open</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w:t>
            </w:r>
            <w:r w:rsidDel="00000000" w:rsidR="00000000" w:rsidRPr="00000000">
              <w:rPr>
                <w:rtl w:val="0"/>
              </w:rPr>
            </w:r>
          </w:p>
        </w:tc>
      </w:tr>
      <w:tr>
        <w:trPr>
          <w:cantSplit w:val="0"/>
          <w:trHeight w:val="799" w:hRule="atLeast"/>
          <w:tblHeader w:val="0"/>
        </w:trPr>
        <w:tc>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FR-16</w:t>
            </w:r>
            <w:r w:rsidDel="00000000" w:rsidR="00000000" w:rsidRPr="00000000">
              <w:rPr>
                <w:rtl w:val="0"/>
              </w:rPr>
            </w:r>
          </w:p>
        </w:tc>
        <w:tc>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109" w:right="11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dashboard shall allow users to filter claims by </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All, Auto, Property, and Life</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w:t>
            </w:r>
            <w:r w:rsidDel="00000000" w:rsidR="00000000" w:rsidRPr="00000000">
              <w:rPr>
                <w:rtl w:val="0"/>
              </w:rPr>
            </w:r>
          </w:p>
        </w:tc>
      </w:tr>
      <w:tr>
        <w:trPr>
          <w:cantSplit w:val="0"/>
          <w:trHeight w:val="1100" w:hRule="atLeast"/>
          <w:tblHeader w:val="0"/>
        </w:trPr>
        <w:tc>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105"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FR-17</w:t>
            </w:r>
            <w:r w:rsidDel="00000000" w:rsidR="00000000" w:rsidRPr="00000000">
              <w:rPr>
                <w:rtl w:val="0"/>
              </w:rPr>
            </w:r>
          </w:p>
        </w:tc>
        <w:tc>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105" w:line="240" w:lineRule="auto"/>
              <w:ind w:left="109" w:right="80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system shall provide automated updates to related Policy and Claim records through </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Record-Triggered Flows</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FR-18</w:t>
            </w:r>
            <w:r w:rsidDel="00000000" w:rsidR="00000000" w:rsidRPr="00000000">
              <w:rPr>
                <w:rtl w:val="0"/>
              </w:rPr>
            </w:r>
          </w:p>
        </w:tc>
        <w:tc>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system shall support </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state-based access/sharing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for applicable insurance users and records.</w:t>
            </w:r>
            <w:r w:rsidDel="00000000" w:rsidR="00000000" w:rsidRPr="00000000">
              <w:rPr>
                <w:rtl w:val="0"/>
              </w:rPr>
            </w:r>
          </w:p>
        </w:tc>
      </w:tr>
      <w:tr>
        <w:trPr>
          <w:cantSplit w:val="0"/>
          <w:trHeight w:val="1099" w:hRule="atLeast"/>
          <w:tblHeader w:val="0"/>
        </w:trPr>
        <w:tc>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FR-19</w:t>
            </w:r>
            <w:r w:rsidDel="00000000" w:rsidR="00000000" w:rsidRPr="00000000">
              <w:rPr>
                <w:rtl w:val="0"/>
              </w:rPr>
            </w:r>
          </w:p>
        </w:tc>
        <w:tc>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109"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system shall provide role-specific access through </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Permission Sets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for Insurance Agents, Claims Adjusters, and Claims Managers.</w:t>
            </w:r>
            <w:r w:rsidDel="00000000" w:rsidR="00000000" w:rsidRPr="00000000">
              <w:rPr>
                <w:rtl w:val="0"/>
              </w:rPr>
            </w:r>
          </w:p>
        </w:tc>
      </w:tr>
      <w:tr>
        <w:trPr>
          <w:cantSplit w:val="0"/>
          <w:trHeight w:val="1099" w:hRule="atLeast"/>
          <w:tblHeader w:val="0"/>
        </w:trPr>
        <w:tc>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FR-20</w:t>
            </w:r>
            <w:r w:rsidDel="00000000" w:rsidR="00000000" w:rsidRPr="00000000">
              <w:rPr>
                <w:rtl w:val="0"/>
              </w:rPr>
            </w:r>
          </w:p>
        </w:tc>
        <w:tc>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10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system shall support reporting and visibility of </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Customer, Policy, and Claim information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from the centralized Salesforce platform.</w:t>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3"/>
        <w:ind w:firstLine="0"/>
        <w:jc w:val="both"/>
        <w:rPr/>
      </w:pPr>
      <w:r w:rsidDel="00000000" w:rsidR="00000000" w:rsidRPr="00000000">
        <w:rPr>
          <w:rtl w:val="0"/>
        </w:rPr>
        <w:t xml:space="preserve">Non-Functional Requirements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following requirements describe the expected quality, usability, security, scalability, and maintainability of the solution. Some are derived requirements based on the project's stated objectives and challenges rather than explicitly documented as formal NFRs.</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4"/>
        <w:tblW w:w="828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00"/>
        <w:gridCol w:w="2200"/>
        <w:gridCol w:w="4880"/>
        <w:tblGridChange w:id="0">
          <w:tblGrid>
            <w:gridCol w:w="1200"/>
            <w:gridCol w:w="2200"/>
            <w:gridCol w:w="4880"/>
          </w:tblGrid>
        </w:tblGridChange>
      </w:tblGrid>
      <w:tr>
        <w:trPr>
          <w:cantSplit w:val="0"/>
          <w:trHeight w:val="800" w:hRule="atLeast"/>
          <w:tblHeader w:val="0"/>
        </w:trPr>
        <w:tc>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Non-Functional Requirement</w:t>
            </w:r>
            <w:r w:rsidDel="00000000" w:rsidR="00000000" w:rsidRPr="00000000">
              <w:rPr>
                <w:rtl w:val="0"/>
              </w:rPr>
            </w:r>
          </w:p>
        </w:tc>
        <w:tc>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99"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Description</w:t>
            </w:r>
            <w:r w:rsidDel="00000000" w:rsidR="00000000" w:rsidRPr="00000000">
              <w:rPr>
                <w:rtl w:val="0"/>
              </w:rPr>
            </w:r>
          </w:p>
        </w:tc>
      </w:tr>
      <w:tr>
        <w:trPr>
          <w:cantSplit w:val="0"/>
          <w:trHeight w:val="1400" w:hRule="atLeast"/>
          <w:tblHeader w:val="0"/>
        </w:trPr>
        <w:tc>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NFR-01</w:t>
            </w:r>
            <w:r w:rsidDel="00000000" w:rsidR="00000000" w:rsidRPr="00000000">
              <w:rPr>
                <w:rtl w:val="0"/>
              </w:rPr>
            </w:r>
          </w:p>
        </w:tc>
        <w:tc>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Usability</w:t>
            </w:r>
            <w:r w:rsidDel="00000000" w:rsidR="00000000" w:rsidRPr="00000000">
              <w:rPr>
                <w:rtl w:val="0"/>
              </w:rPr>
            </w:r>
          </w:p>
        </w:tc>
        <w:tc>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114" w:line="240" w:lineRule="auto"/>
              <w:ind w:left="9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system should provide simple, guided Screen Flows that minimize unnecessary clicks and make policy quoting easy for agents.</w:t>
            </w:r>
            <w:r w:rsidDel="00000000" w:rsidR="00000000" w:rsidRPr="00000000">
              <w:rPr>
                <w:rtl w:val="0"/>
              </w:rPr>
            </w:r>
          </w:p>
        </w:tc>
      </w:tr>
      <w:tr>
        <w:trPr>
          <w:cantSplit w:val="0"/>
          <w:trHeight w:val="1399" w:hRule="atLeast"/>
          <w:tblHeader w:val="0"/>
        </w:trPr>
        <w:tc>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NFR-02</w:t>
            </w:r>
            <w:r w:rsidDel="00000000" w:rsidR="00000000" w:rsidRPr="00000000">
              <w:rPr>
                <w:rtl w:val="0"/>
              </w:rPr>
            </w:r>
          </w:p>
        </w:tc>
        <w:tc>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Performance</w:t>
            </w:r>
            <w:r w:rsidDel="00000000" w:rsidR="00000000" w:rsidRPr="00000000">
              <w:rPr>
                <w:rtl w:val="0"/>
              </w:rPr>
            </w:r>
          </w:p>
        </w:tc>
        <w:tc>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Policy quoting, premium calculation, claim routing, and dashboard operations should execute efficiently to support day-to-day insurance operations.</w:t>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5840" w:w="12240" w:orient="portrait"/>
          <w:pgMar w:bottom="1161" w:top="1420" w:left="1440" w:right="1080" w:header="360" w:footer="360"/>
        </w:sect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5"/>
        <w:tblW w:w="828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00"/>
        <w:gridCol w:w="2200"/>
        <w:gridCol w:w="4880"/>
        <w:tblGridChange w:id="0">
          <w:tblGrid>
            <w:gridCol w:w="1200"/>
            <w:gridCol w:w="2200"/>
            <w:gridCol w:w="4880"/>
          </w:tblGrid>
        </w:tblGridChange>
      </w:tblGrid>
      <w:tr>
        <w:trPr>
          <w:cantSplit w:val="0"/>
          <w:trHeight w:val="799" w:hRule="atLeast"/>
          <w:tblHeader w:val="0"/>
        </w:trPr>
        <w:tc>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Non-Functional Requirement</w:t>
            </w:r>
            <w:r w:rsidDel="00000000" w:rsidR="00000000" w:rsidRPr="00000000">
              <w:rPr>
                <w:rtl w:val="0"/>
              </w:rPr>
            </w:r>
          </w:p>
        </w:tc>
        <w:tc>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Description</w:t>
            </w:r>
            <w:r w:rsidDel="00000000" w:rsidR="00000000" w:rsidRPr="00000000">
              <w:rPr>
                <w:rtl w:val="0"/>
              </w:rPr>
            </w:r>
          </w:p>
        </w:tc>
      </w:tr>
      <w:tr>
        <w:trPr>
          <w:cantSplit w:val="0"/>
          <w:trHeight w:val="1400" w:hRule="atLeast"/>
          <w:tblHeader w:val="0"/>
        </w:trPr>
        <w:tc>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NFR-03</w:t>
            </w:r>
            <w:r w:rsidDel="00000000" w:rsidR="00000000" w:rsidRPr="00000000">
              <w:rPr>
                <w:rtl w:val="0"/>
              </w:rPr>
            </w:r>
          </w:p>
        </w:tc>
        <w:tc>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Scalability</w:t>
            </w:r>
            <w:r w:rsidDel="00000000" w:rsidR="00000000" w:rsidRPr="00000000">
              <w:rPr>
                <w:rtl w:val="0"/>
              </w:rPr>
            </w:r>
          </w:p>
        </w:tc>
        <w:tc>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99" w:right="3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solution should support the three insurance lines—Vehicle, Property, and Life—and allow additional insurance products to be accommodated in the future.</w:t>
            </w:r>
            <w:r w:rsidDel="00000000" w:rsidR="00000000" w:rsidRPr="00000000">
              <w:rPr>
                <w:rtl w:val="0"/>
              </w:rPr>
            </w:r>
          </w:p>
        </w:tc>
      </w:tr>
      <w:tr>
        <w:trPr>
          <w:cantSplit w:val="0"/>
          <w:trHeight w:val="1100" w:hRule="atLeast"/>
          <w:tblHeader w:val="0"/>
        </w:trPr>
        <w:tc>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NFR-04</w:t>
            </w:r>
            <w:r w:rsidDel="00000000" w:rsidR="00000000" w:rsidRPr="00000000">
              <w:rPr>
                <w:rtl w:val="0"/>
              </w:rPr>
            </w:r>
          </w:p>
        </w:tc>
        <w:tc>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Data Integrity</w:t>
            </w:r>
            <w:r w:rsidDel="00000000" w:rsidR="00000000" w:rsidRPr="00000000">
              <w:rPr>
                <w:rtl w:val="0"/>
              </w:rPr>
            </w:r>
          </w:p>
        </w:tc>
        <w:tc>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9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Policy and claim information should be validated to maintain accurate and consistent data across insurance products.</w:t>
            </w:r>
            <w:r w:rsidDel="00000000" w:rsidR="00000000" w:rsidRPr="00000000">
              <w:rPr>
                <w:rtl w:val="0"/>
              </w:rPr>
            </w:r>
          </w:p>
        </w:tc>
      </w:tr>
      <w:tr>
        <w:trPr>
          <w:cantSplit w:val="0"/>
          <w:trHeight w:val="1400" w:hRule="atLeast"/>
          <w:tblHeader w:val="0"/>
        </w:trPr>
        <w:tc>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105"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NFR-05</w:t>
            </w:r>
            <w:r w:rsidDel="00000000" w:rsidR="00000000" w:rsidRPr="00000000">
              <w:rPr>
                <w:rtl w:val="0"/>
              </w:rPr>
            </w:r>
          </w:p>
        </w:tc>
        <w:tc>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105"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Security</w:t>
            </w:r>
            <w:r w:rsidDel="00000000" w:rsidR="00000000" w:rsidRPr="00000000">
              <w:rPr>
                <w:rtl w:val="0"/>
              </w:rPr>
            </w:r>
          </w:p>
        </w:tc>
        <w:tc>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105" w:line="240" w:lineRule="auto"/>
              <w:ind w:left="9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Access to insurance information should be controlled according to the user's responsibility, including state-based sharing and role-specific Permission Sets.</w:t>
            </w:r>
            <w:r w:rsidDel="00000000" w:rsidR="00000000" w:rsidRPr="00000000">
              <w:rPr>
                <w:rtl w:val="0"/>
              </w:rPr>
            </w:r>
          </w:p>
        </w:tc>
      </w:tr>
      <w:tr>
        <w:trPr>
          <w:cantSplit w:val="0"/>
          <w:trHeight w:val="1699" w:hRule="atLeast"/>
          <w:tblHeader w:val="0"/>
        </w:trPr>
        <w:tc>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NFR-06</w:t>
            </w:r>
            <w:r w:rsidDel="00000000" w:rsidR="00000000" w:rsidRPr="00000000">
              <w:rPr>
                <w:rtl w:val="0"/>
              </w:rPr>
            </w:r>
          </w:p>
        </w:tc>
        <w:tc>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Maintainability</w:t>
            </w:r>
            <w:r w:rsidDel="00000000" w:rsidR="00000000" w:rsidRPr="00000000">
              <w:rPr>
                <w:rtl w:val="0"/>
              </w:rPr>
            </w:r>
          </w:p>
        </w:tc>
        <w:tc>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9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solution should use modular Salesforce components such as Flows, Apex classes, LWC components, Record Types, and Field Sets so that individual components can be maintained independently.</w:t>
            </w:r>
            <w:r w:rsidDel="00000000" w:rsidR="00000000" w:rsidRPr="00000000">
              <w:rPr>
                <w:rtl w:val="0"/>
              </w:rPr>
            </w:r>
          </w:p>
        </w:tc>
      </w:tr>
      <w:tr>
        <w:trPr>
          <w:cantSplit w:val="0"/>
          <w:trHeight w:val="1400" w:hRule="atLeast"/>
          <w:tblHeader w:val="0"/>
        </w:trPr>
        <w:tc>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NFR-07</w:t>
            </w:r>
            <w:r w:rsidDel="00000000" w:rsidR="00000000" w:rsidRPr="00000000">
              <w:rPr>
                <w:rtl w:val="0"/>
              </w:rPr>
            </w:r>
          </w:p>
        </w:tc>
        <w:tc>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Reliability</w:t>
            </w:r>
            <w:r w:rsidDel="00000000" w:rsidR="00000000" w:rsidRPr="00000000">
              <w:rPr>
                <w:rtl w:val="0"/>
              </w:rPr>
            </w:r>
          </w:p>
        </w:tc>
        <w:tc>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9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Automated claim routing, premium calculation, and approval processes should consistently execute according to the configured business rules.</w:t>
            </w:r>
            <w:r w:rsidDel="00000000" w:rsidR="00000000" w:rsidRPr="00000000">
              <w:rPr>
                <w:rtl w:val="0"/>
              </w:rPr>
            </w:r>
          </w:p>
        </w:tc>
      </w:tr>
      <w:tr>
        <w:trPr>
          <w:cantSplit w:val="0"/>
          <w:trHeight w:val="1399" w:hRule="atLeast"/>
          <w:tblHeader w:val="0"/>
        </w:trPr>
        <w:tc>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NFR-08</w:t>
            </w:r>
            <w:r w:rsidDel="00000000" w:rsidR="00000000" w:rsidRPr="00000000">
              <w:rPr>
                <w:rtl w:val="0"/>
              </w:rPr>
            </w:r>
          </w:p>
        </w:tc>
        <w:tc>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Extensibility</w:t>
            </w:r>
            <w:r w:rsidDel="00000000" w:rsidR="00000000" w:rsidRPr="00000000">
              <w:rPr>
                <w:rtl w:val="0"/>
              </w:rPr>
            </w:r>
          </w:p>
        </w:tc>
        <w:tc>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99" w:right="3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data model should accommodate different product-specific fields without requiring completely separate structures for each insurance line.</w:t>
            </w:r>
            <w:r w:rsidDel="00000000" w:rsidR="00000000" w:rsidRPr="00000000">
              <w:rPr>
                <w:rtl w:val="0"/>
              </w:rPr>
            </w:r>
          </w:p>
        </w:tc>
      </w:tr>
      <w:tr>
        <w:trPr>
          <w:cantSplit w:val="0"/>
          <w:trHeight w:val="1400" w:hRule="atLeast"/>
          <w:tblHeader w:val="0"/>
        </w:trPr>
        <w:tc>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NFR-09</w:t>
            </w:r>
            <w:r w:rsidDel="00000000" w:rsidR="00000000" w:rsidRPr="00000000">
              <w:rPr>
                <w:rtl w:val="0"/>
              </w:rPr>
            </w:r>
          </w:p>
        </w:tc>
        <w:tc>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Visibility</w:t>
            </w:r>
            <w:r w:rsidDel="00000000" w:rsidR="00000000" w:rsidRPr="00000000">
              <w:rPr>
                <w:rtl w:val="0"/>
              </w:rPr>
            </w:r>
          </w:p>
        </w:tc>
        <w:tc>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99" w:right="3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Users should have timely access to relevant Customer, Policy, and Claim information through centralized Salesforce records and the Claims Dashboard.</w:t>
            </w:r>
            <w:r w:rsidDel="00000000" w:rsidR="00000000" w:rsidRPr="00000000">
              <w:rPr>
                <w:rtl w:val="0"/>
              </w:rPr>
            </w:r>
          </w:p>
        </w:tc>
      </w:tr>
      <w:tr>
        <w:trPr>
          <w:cantSplit w:val="0"/>
          <w:trHeight w:val="1400" w:hRule="atLeast"/>
          <w:tblHeader w:val="0"/>
        </w:trPr>
        <w:tc>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NFR-10</w:t>
            </w:r>
            <w:r w:rsidDel="00000000" w:rsidR="00000000" w:rsidRPr="00000000">
              <w:rPr>
                <w:rtl w:val="0"/>
              </w:rPr>
            </w:r>
          </w:p>
        </w:tc>
        <w:tc>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User Adoption</w:t>
            </w:r>
            <w:r w:rsidDel="00000000" w:rsidR="00000000" w:rsidRPr="00000000">
              <w:rPr>
                <w:rtl w:val="0"/>
              </w:rPr>
            </w:r>
          </w:p>
        </w:tc>
        <w:tc>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109" w:line="240" w:lineRule="auto"/>
              <w:ind w:left="9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The application should provide an intuitive experience that reduces manual effort and supports efficient adoption by agents and claims users.</w:t>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continuous"/>
          <w:pgSz w:h="15840" w:w="12240" w:orient="portrait"/>
          <w:pgMar w:bottom="280" w:top="1420" w:left="1440" w:right="1080" w:header="360" w:footer="360"/>
        </w:sectPr>
      </w:pPr>
      <w:r w:rsidDel="00000000" w:rsidR="00000000" w:rsidRPr="00000000">
        <w:rPr>
          <w:rtl w:val="0"/>
        </w:rPr>
      </w:r>
    </w:p>
    <w:bookmarkStart w:colFirst="0" w:colLast="0" w:name="um611edp055v" w:id="1"/>
    <w:bookmarkEnd w:id="1"/>
    <w:p w:rsidR="00000000" w:rsidDel="00000000" w:rsidP="00000000" w:rsidRDefault="00000000" w:rsidRPr="00000000" w14:paraId="00000064">
      <w:pPr>
        <w:pStyle w:val="Heading2"/>
        <w:numPr>
          <w:ilvl w:val="1"/>
          <w:numId w:val="1"/>
        </w:numPr>
        <w:tabs>
          <w:tab w:val="left" w:leader="none" w:pos="417"/>
        </w:tabs>
        <w:spacing w:after="0" w:before="244" w:line="240" w:lineRule="auto"/>
        <w:ind w:left="417" w:right="0" w:hanging="417"/>
        <w:jc w:val="left"/>
        <w:rPr/>
      </w:pPr>
      <w:r w:rsidDel="00000000" w:rsidR="00000000" w:rsidRPr="00000000">
        <w:rPr>
          <w:color w:val="0d0d0d"/>
          <w:rtl w:val="0"/>
        </w:rPr>
        <w:t xml:space="preserve">Data Flow Diagram</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Flow:</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6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Customer / Agent → Screen Flow → Policy Validation → Policy</w:t>
      </w:r>
      <w:r w:rsidDel="00000000" w:rsidR="00000000" w:rsidRPr="00000000">
        <w:rPr>
          <w:rFonts w:ascii="Times New Roman" w:cs="Times New Roman" w:eastAsia="Times New Roman" w:hAnsi="Times New Roman"/>
          <w:b w:val="0"/>
          <w:bCs w:val="0"/>
          <w:i w:val="0"/>
          <w:iCs w:val="0"/>
          <w:smallCaps w:val="0"/>
          <w:strike w:val="0"/>
          <w:color w:val="0d0d0d"/>
          <w:sz w:val="26"/>
          <w:szCs w:val="26"/>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 → PremiumCalculator → Claim</w:t>
      </w:r>
      <w:r w:rsidDel="00000000" w:rsidR="00000000" w:rsidRPr="00000000">
        <w:rPr>
          <w:rFonts w:ascii="Times New Roman" w:cs="Times New Roman" w:eastAsia="Times New Roman" w:hAnsi="Times New Roman"/>
          <w:b w:val="0"/>
          <w:bCs w:val="0"/>
          <w:i w:val="0"/>
          <w:iCs w:val="0"/>
          <w:smallCaps w:val="0"/>
          <w:strike w:val="0"/>
          <w:color w:val="0d0d0d"/>
          <w:sz w:val="26"/>
          <w:szCs w:val="26"/>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 → Claim Routing Flow → Claims Queue → Claims Adjuster → Approval Process → Claim Update → LWC Dashboard / Reports</w:t>
      </w:r>
      <w:r w:rsidDel="00000000" w:rsidR="00000000" w:rsidRPr="00000000">
        <w:rPr>
          <w:rtl w:val="0"/>
        </w:rPr>
      </w:r>
    </w:p>
    <w:p w:rsidR="00000000" w:rsidDel="00000000" w:rsidP="00000000" w:rsidRDefault="00000000" w:rsidRPr="00000000" w14:paraId="00000067">
      <w:pPr>
        <w:pStyle w:val="Heading3"/>
        <w:spacing w:before="240" w:lineRule="auto"/>
        <w:ind w:firstLine="0"/>
        <w:rPr/>
      </w:pPr>
      <w:r w:rsidDel="00000000" w:rsidR="00000000" w:rsidRPr="00000000">
        <w:rPr>
          <w:color w:val="0d0d0d"/>
          <w:rtl w:val="0"/>
        </w:rPr>
        <w:t xml:space="preserve">Main Data Flow</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Step 1 – Customer / Agent Input</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468" w:lineRule="auto"/>
        <w:ind w:left="0" w:right="176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Customer and policy information is provided by the Insurance Agent. Step 2 – Policy Data Capture</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AutoQuoting Screen Flow captures policy holder, policy start date, state, VIN, and model year.</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Step 3 – Policy Validation</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Salesforce validates the entered information, including the 17-character VIN requirement for Auto policies.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Step 4 – Policy Creation</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Valid information is stored in the Policy</w:t>
      </w:r>
      <w:r w:rsidDel="00000000" w:rsidR="00000000" w:rsidRPr="00000000">
        <w:rPr>
          <w:rFonts w:ascii="Times New Roman" w:cs="Times New Roman" w:eastAsia="Times New Roman" w:hAnsi="Times New Roman"/>
          <w:b w:val="0"/>
          <w:bCs w:val="0"/>
          <w:i w:val="0"/>
          <w:iCs w:val="0"/>
          <w:smallCaps w:val="0"/>
          <w:strike w:val="0"/>
          <w:color w:val="0d0d0d"/>
          <w:sz w:val="26"/>
          <w:szCs w:val="26"/>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 object with the appropriate Vehicle, Property, or Life Record Type.</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Step 5 – Premium Calculation</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Policy information is passed to PremiumCalculator Apex to calculate the applicable premium.</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Step 6 – Claim Creation</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468" w:lineRule="auto"/>
        <w:ind w:left="0" w:right="96"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5840" w:w="12240" w:orient="portrait"/>
          <w:pgMar w:bottom="280" w:top="1820" w:left="144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When a claim occurs, the user creates a Claim</w:t>
      </w:r>
      <w:r w:rsidDel="00000000" w:rsidR="00000000" w:rsidRPr="00000000">
        <w:rPr>
          <w:rFonts w:ascii="Times New Roman" w:cs="Times New Roman" w:eastAsia="Times New Roman" w:hAnsi="Times New Roman"/>
          <w:b w:val="0"/>
          <w:bCs w:val="0"/>
          <w:i w:val="0"/>
          <w:iCs w:val="0"/>
          <w:smallCaps w:val="0"/>
          <w:strike w:val="0"/>
          <w:color w:val="0d0d0d"/>
          <w:sz w:val="26"/>
          <w:szCs w:val="26"/>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 record linked to the relevant Policy. Step 7 – Claim Routing</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A Record-Triggered Flow identifies the policy type and routes the claim to the appropriate Auto, Property, or Life Claims Queue.</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Step 8 – Claim Review</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The Claims Adjuster accesses assigned claims through the Claims Dashboard and reviews policy and claim information.</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Step 9 – High-Value Claim Approval</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Claims exceeding the configured threshold are submitted for approval to the Senior Adjuster → Claims Manager.</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Step 10 – Claim Decision &amp; Update</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The approver selects Approve/Reject and provides comments; the claim status is updated.</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Step 11 – Dashboard &amp; Reporting</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 Claim information is displayed through the LWC Claims Dashboard, providing visibility into claim amount, policy type, policy holder, status, and days open.</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1380" w:left="1440" w:right="108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171696</wp:posOffset>
            </wp:positionV>
            <wp:extent cx="5914072" cy="2957036"/>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4072" cy="2957036"/>
                    </a:xfrm>
                    <a:prstGeom prst="rect"/>
                    <a:ln/>
                  </pic:spPr>
                </pic:pic>
              </a:graphicData>
            </a:graphic>
          </wp:anchor>
        </w:drawing>
      </w:r>
    </w:p>
    <w:p w:rsidR="00000000" w:rsidDel="00000000" w:rsidP="00000000" w:rsidRDefault="00000000" w:rsidRPr="00000000" w14:paraId="0000007D">
      <w:pPr>
        <w:pStyle w:val="Heading2"/>
        <w:numPr>
          <w:ilvl w:val="1"/>
          <w:numId w:val="1"/>
        </w:numPr>
        <w:tabs>
          <w:tab w:val="left" w:leader="none" w:pos="417"/>
        </w:tabs>
        <w:spacing w:after="0" w:before="60" w:line="240" w:lineRule="auto"/>
        <w:ind w:left="417" w:right="0" w:hanging="417"/>
        <w:jc w:val="left"/>
        <w:rPr/>
      </w:pPr>
      <w:r w:rsidDel="00000000" w:rsidR="00000000" w:rsidRPr="00000000">
        <w:rPr>
          <w:color w:val="0d0d0d"/>
          <w:rtl w:val="0"/>
        </w:rPr>
        <w:t xml:space="preserve">Technology Stack</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80"/>
        <w:gridCol w:w="6880"/>
        <w:tblGridChange w:id="0">
          <w:tblGrid>
            <w:gridCol w:w="2480"/>
            <w:gridCol w:w="6880"/>
          </w:tblGrid>
        </w:tblGridChange>
      </w:tblGrid>
      <w:tr>
        <w:trPr>
          <w:cantSplit w:val="0"/>
          <w:trHeight w:val="520" w:hRule="atLeast"/>
          <w:tblHeader w:val="0"/>
        </w:trPr>
        <w:tc>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Layer</w:t>
            </w:r>
            <w:r w:rsidDel="00000000" w:rsidR="00000000" w:rsidRPr="00000000">
              <w:rPr>
                <w:rtl w:val="0"/>
              </w:rPr>
            </w:r>
          </w:p>
        </w:tc>
        <w:tc>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0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Technology</w:t>
            </w: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UI</w:t>
            </w:r>
            <w:r w:rsidDel="00000000" w:rsidR="00000000" w:rsidRPr="00000000">
              <w:rPr>
                <w:rtl w:val="0"/>
              </w:rPr>
            </w:r>
          </w:p>
        </w:tc>
        <w:tc>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10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Salesforce Lightning, Lightning Web Components (LWC)</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Logic</w:t>
            </w:r>
            <w:r w:rsidDel="00000000" w:rsidR="00000000" w:rsidRPr="00000000">
              <w:rPr>
                <w:rtl w:val="0"/>
              </w:rPr>
            </w:r>
          </w:p>
        </w:tc>
        <w:tc>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Salesforce Flows, Apex</w:t>
            </w:r>
            <w:r w:rsidDel="00000000" w:rsidR="00000000" w:rsidRPr="00000000">
              <w:rPr>
                <w:rtl w:val="0"/>
              </w:rPr>
            </w:r>
          </w:p>
        </w:tc>
      </w:tr>
      <w:tr>
        <w:trPr>
          <w:cantSplit w:val="0"/>
          <w:trHeight w:val="799" w:hRule="atLeast"/>
          <w:tblHeader w:val="0"/>
        </w:trPr>
        <w:tc>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Database</w:t>
            </w:r>
            <w:r w:rsidDel="00000000" w:rsidR="00000000" w:rsidRPr="00000000">
              <w:rPr>
                <w:rtl w:val="0"/>
              </w:rPr>
            </w:r>
          </w:p>
        </w:tc>
        <w:tc>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104" w:right="18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Salesforce Custom Objects (Policy</w:t>
            </w:r>
            <w:r w:rsidDel="00000000" w:rsidR="00000000" w:rsidRPr="00000000">
              <w:rPr>
                <w:rFonts w:ascii="Times New Roman" w:cs="Times New Roman" w:eastAsia="Times New Roman" w:hAnsi="Times New Roman"/>
                <w:b w:val="0"/>
                <w:bCs w:val="0"/>
                <w:i w:val="0"/>
                <w:iCs w:val="0"/>
                <w:smallCaps w:val="0"/>
                <w:strike w:val="0"/>
                <w:color w:val="0d0d0d"/>
                <w:sz w:val="26"/>
                <w:szCs w:val="26"/>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 Claim</w:t>
            </w:r>
            <w:r w:rsidDel="00000000" w:rsidR="00000000" w:rsidRPr="00000000">
              <w:rPr>
                <w:rFonts w:ascii="Times New Roman" w:cs="Times New Roman" w:eastAsia="Times New Roman" w:hAnsi="Times New Roman"/>
                <w:b w:val="0"/>
                <w:bCs w:val="0"/>
                <w:i w:val="0"/>
                <w:iCs w:val="0"/>
                <w:smallCaps w:val="0"/>
                <w:strike w:val="0"/>
                <w:color w:val="0d0d0d"/>
                <w:sz w:val="26"/>
                <w:szCs w:val="26"/>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 Contact, User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Automation</w:t>
            </w:r>
            <w:r w:rsidDel="00000000" w:rsidR="00000000" w:rsidRPr="00000000">
              <w:rPr>
                <w:rtl w:val="0"/>
              </w:rPr>
            </w:r>
          </w:p>
        </w:tc>
        <w:tc>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10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Record-Triggered Flows, Validation Rules, Approval Processes</w:t>
            </w:r>
            <w:r w:rsidDel="00000000" w:rsidR="00000000" w:rsidRPr="00000000">
              <w:rPr>
                <w:rtl w:val="0"/>
              </w:rPr>
            </w:r>
          </w:p>
        </w:tc>
      </w:tr>
      <w:tr>
        <w:trPr>
          <w:cantSplit w:val="0"/>
          <w:trHeight w:val="499" w:hRule="atLeast"/>
          <w:tblHeader w:val="0"/>
        </w:trPr>
        <w:tc>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Processing</w:t>
            </w:r>
            <w:r w:rsidDel="00000000" w:rsidR="00000000" w:rsidRPr="00000000">
              <w:rPr>
                <w:rtl w:val="0"/>
              </w:rPr>
            </w:r>
          </w:p>
        </w:tc>
        <w:tc>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10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Apex Premium Calculator, Apex Controllers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Data Configuration</w:t>
            </w:r>
            <w:r w:rsidDel="00000000" w:rsidR="00000000" w:rsidRPr="00000000">
              <w:rPr>
                <w:rtl w:val="0"/>
              </w:rPr>
            </w:r>
          </w:p>
        </w:tc>
        <w:tc>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10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Record Types, Field Sets, Custom Fields</w:t>
            </w:r>
            <w:r w:rsidDel="00000000" w:rsidR="00000000" w:rsidRPr="00000000">
              <w:rPr>
                <w:rtl w:val="0"/>
              </w:rPr>
            </w:r>
          </w:p>
        </w:tc>
      </w:tr>
      <w:tr>
        <w:trPr>
          <w:cantSplit w:val="0"/>
          <w:trHeight w:val="520" w:hRule="atLeast"/>
          <w:tblHeader w:val="0"/>
        </w:trPr>
        <w:tc>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Security</w:t>
            </w:r>
            <w:r w:rsidDel="00000000" w:rsidR="00000000" w:rsidRPr="00000000">
              <w:rPr>
                <w:rtl w:val="0"/>
              </w:rPr>
            </w:r>
          </w:p>
        </w:tc>
        <w:tc>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10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Permission Sets, State-Based Sharing Rules</w:t>
            </w:r>
            <w:r w:rsidDel="00000000" w:rsidR="00000000" w:rsidRPr="00000000">
              <w:rPr>
                <w:rtl w:val="0"/>
              </w:rPr>
            </w:r>
          </w:p>
        </w:tc>
      </w:tr>
      <w:tr>
        <w:trPr>
          <w:cantSplit w:val="0"/>
          <w:trHeight w:val="499" w:hRule="atLeast"/>
          <w:tblHeader w:val="0"/>
        </w:trPr>
        <w:tc>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Reporting</w:t>
            </w:r>
            <w:r w:rsidDel="00000000" w:rsidR="00000000" w:rsidRPr="00000000">
              <w:rPr>
                <w:rtl w:val="0"/>
              </w:rPr>
            </w:r>
          </w:p>
        </w:tc>
        <w:tc>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10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Salesforce Reports &amp; Dashboards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Testing</w:t>
            </w:r>
            <w:r w:rsidDel="00000000" w:rsidR="00000000" w:rsidRPr="00000000">
              <w:rPr>
                <w:rtl w:val="0"/>
              </w:rPr>
            </w:r>
          </w:p>
        </w:tc>
        <w:tc>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10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Apex Test Classes</w:t>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6">
      <w:pPr>
        <w:spacing w:before="288" w:line="276" w:lineRule="auto"/>
        <w:ind w:left="0" w:right="367" w:firstLine="0"/>
        <w:jc w:val="both"/>
        <w:rPr>
          <w:sz w:val="28"/>
          <w:szCs w:val="28"/>
        </w:rPr>
      </w:pPr>
      <w:r w:rsidDel="00000000" w:rsidR="00000000" w:rsidRPr="00000000">
        <w:rPr>
          <w:rtl w:val="0"/>
        </w:rPr>
      </w:r>
    </w:p>
    <w:sectPr>
      <w:type w:val="nextPage"/>
      <w:pgSz w:h="15840" w:w="12240" w:orient="portrait"/>
      <w:pgMar w:bottom="280" w:top="1380" w:left="144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419" w:hanging="420"/>
      </w:pPr>
      <w:rPr/>
    </w:lvl>
    <w:lvl w:ilvl="1">
      <w:start w:val="2"/>
      <w:numFmt w:val="decimal"/>
      <w:lvlText w:val="%1.%2"/>
      <w:lvlJc w:val="left"/>
      <w:pPr>
        <w:ind w:left="419" w:hanging="420"/>
      </w:pPr>
      <w:rPr>
        <w:rFonts w:ascii="Times New Roman" w:cs="Times New Roman" w:eastAsia="Times New Roman" w:hAnsi="Times New Roman"/>
        <w:b w:val="1"/>
        <w:bCs w:val="1"/>
        <w:i w:val="0"/>
        <w:iCs w:val="0"/>
        <w:color w:val="0d0d0d"/>
        <w:sz w:val="28"/>
        <w:szCs w:val="28"/>
      </w:rPr>
    </w:lvl>
    <w:lvl w:ilvl="2">
      <w:start w:val="0"/>
      <w:numFmt w:val="bullet"/>
      <w:lvlText w:val="•"/>
      <w:lvlJc w:val="left"/>
      <w:pPr>
        <w:ind w:left="2280" w:hanging="420"/>
      </w:pPr>
      <w:rPr/>
    </w:lvl>
    <w:lvl w:ilvl="3">
      <w:start w:val="0"/>
      <w:numFmt w:val="bullet"/>
      <w:lvlText w:val="•"/>
      <w:lvlJc w:val="left"/>
      <w:pPr>
        <w:ind w:left="3210" w:hanging="420"/>
      </w:pPr>
      <w:rPr/>
    </w:lvl>
    <w:lvl w:ilvl="4">
      <w:start w:val="0"/>
      <w:numFmt w:val="bullet"/>
      <w:lvlText w:val="•"/>
      <w:lvlJc w:val="left"/>
      <w:pPr>
        <w:ind w:left="4140" w:hanging="420"/>
      </w:pPr>
      <w:rPr/>
    </w:lvl>
    <w:lvl w:ilvl="5">
      <w:start w:val="0"/>
      <w:numFmt w:val="bullet"/>
      <w:lvlText w:val="•"/>
      <w:lvlJc w:val="left"/>
      <w:pPr>
        <w:ind w:left="5070" w:hanging="420"/>
      </w:pPr>
      <w:rPr/>
    </w:lvl>
    <w:lvl w:ilvl="6">
      <w:start w:val="0"/>
      <w:numFmt w:val="bullet"/>
      <w:lvlText w:val="•"/>
      <w:lvlJc w:val="left"/>
      <w:pPr>
        <w:ind w:left="6000" w:hanging="420"/>
      </w:pPr>
      <w:rPr/>
    </w:lvl>
    <w:lvl w:ilvl="7">
      <w:start w:val="0"/>
      <w:numFmt w:val="bullet"/>
      <w:lvlText w:val="•"/>
      <w:lvlJc w:val="left"/>
      <w:pPr>
        <w:ind w:left="6930" w:hanging="420"/>
      </w:pPr>
      <w:rPr/>
    </w:lvl>
    <w:lvl w:ilvl="8">
      <w:start w:val="0"/>
      <w:numFmt w:val="bullet"/>
      <w:lvlText w:val="•"/>
      <w:lvlJc w:val="left"/>
      <w:pPr>
        <w:ind w:left="7860" w:hanging="42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318" w:hanging="318"/>
    </w:pPr>
    <w:rPr>
      <w:rFonts w:ascii="Times New Roman" w:cs="Times New Roman" w:eastAsia="Times New Roman" w:hAnsi="Times New Roman"/>
      <w:b w:val="1"/>
      <w:bCs w:val="1"/>
      <w:sz w:val="32"/>
      <w:szCs w:val="32"/>
    </w:rPr>
  </w:style>
  <w:style w:type="paragraph" w:styleId="Heading2">
    <w:name w:val="heading 2"/>
    <w:basedOn w:val="Normal"/>
    <w:next w:val="Normal"/>
    <w:pPr>
      <w:ind w:left="417" w:hanging="417"/>
    </w:pPr>
    <w:rPr>
      <w:rFonts w:ascii="Times New Roman" w:cs="Times New Roman" w:eastAsia="Times New Roman" w:hAnsi="Times New Roman"/>
      <w:b w:val="1"/>
      <w:bCs w:val="1"/>
      <w:sz w:val="28"/>
      <w:szCs w:val="28"/>
    </w:rPr>
  </w:style>
  <w:style w:type="paragraph" w:styleId="Heading3">
    <w:name w:val="heading 3"/>
    <w:basedOn w:val="Normal"/>
    <w:next w:val="Normal"/>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