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before="60" w:lineRule="auto"/>
        <w:ind w:left="360" w:firstLine="0"/>
        <w:rPr/>
      </w:pPr>
      <w:r w:rsidDel="00000000" w:rsidR="00000000" w:rsidRPr="00000000">
        <w:rPr>
          <w:color w:val="0d0d0d"/>
          <w:rtl w:val="0"/>
        </w:rPr>
        <w:t xml:space="preserve">3.4 Technology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3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480"/>
        <w:gridCol w:w="6880"/>
        <w:tblGridChange w:id="0">
          <w:tblGrid>
            <w:gridCol w:w="2480"/>
            <w:gridCol w:w="6880"/>
          </w:tblGrid>
        </w:tblGridChange>
      </w:tblGrid>
      <w:tr>
        <w:trPr>
          <w:cantSplit w:val="0"/>
          <w:trHeight w:val="520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UI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Salesforce Lightning, Lightning Web Components (LWC)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Logic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Salesforce Flows, Apex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9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4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4" w:line="240" w:lineRule="auto"/>
              <w:ind w:left="104" w:right="182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Salesforce Custom Objects (Policy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u w:val="single"/>
                <w:shd w:fill="auto" w:val="clear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c, Claim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u w:val="single"/>
                <w:shd w:fill="auto" w:val="clear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c), Contact,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Automation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Record-Triggered Flows, Validation Rules, Approval Processes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Processing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Apex Premium Calculator, Apex Controllers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Data 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Record Types, Field Sets, Custom Fields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Permission Sets, State-Based Sharing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Reporting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Salesforce Reports &amp; Dashboards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Testing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Apex Test Classes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vtjd53xm55nb" w:id="0"/>
    <w:bookmarkEnd w:id="0"/>
    <w:p w:rsidR="00000000" w:rsidDel="00000000" w:rsidP="00000000" w:rsidRDefault="00000000" w:rsidRPr="00000000" w14:paraId="0000001A">
      <w:pPr>
        <w:pStyle w:val="Heading1"/>
        <w:numPr>
          <w:ilvl w:val="0"/>
          <w:numId w:val="1"/>
        </w:numPr>
        <w:tabs>
          <w:tab w:val="left" w:leader="none" w:pos="678"/>
        </w:tabs>
        <w:spacing w:after="0" w:before="1" w:line="240" w:lineRule="auto"/>
        <w:ind w:left="678" w:right="0" w:hanging="318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PROJECT DESIGN PHASE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a0d9mnevdcqu" w:id="1"/>
    <w:bookmarkEnd w:id="1"/>
    <w:p w:rsidR="00000000" w:rsidDel="00000000" w:rsidP="00000000" w:rsidRDefault="00000000" w:rsidRPr="00000000" w14:paraId="0000001C">
      <w:pPr>
        <w:pStyle w:val="Heading2"/>
        <w:numPr>
          <w:ilvl w:val="1"/>
          <w:numId w:val="1"/>
        </w:numPr>
        <w:tabs>
          <w:tab w:val="left" w:leader="none" w:pos="777"/>
        </w:tabs>
        <w:spacing w:after="0" w:before="0" w:line="240" w:lineRule="auto"/>
        <w:ind w:left="777" w:right="0" w:hanging="417"/>
        <w:jc w:val="left"/>
        <w:rPr>
          <w:color w:val="424242"/>
        </w:rPr>
      </w:pPr>
      <w:r w:rsidDel="00000000" w:rsidR="00000000" w:rsidRPr="00000000">
        <w:rPr>
          <w:color w:val="424242"/>
          <w:rtl w:val="0"/>
        </w:rPr>
        <w:t xml:space="preserve">Problem–Solution Fit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360" w:right="1447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pgSz w:h="15840" w:w="12240" w:orient="portrait"/>
          <w:pgMar w:bottom="280" w:top="1380" w:left="1080" w:right="0" w:header="360" w:footer="36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Salesforce is a strong fit for the Multi-Line Insurance Policy and Claims Management System because it directly addresses the project's key challenges through configurable automation, flexible data management, secure access, and real-time visibility. The solution combines Screen Flows, Record Types, Field Sets, Apex, Record-Triggered Flows, Approval Processes, and LWC to support policy quoting, premium calculation, claim routing, claim approval, and adjuster operations.</w:t>
      </w:r>
    </w:p>
    <w:p w:rsidR="00000000" w:rsidDel="00000000" w:rsidP="00000000" w:rsidRDefault="00000000" w:rsidRPr="00000000" w14:paraId="0000001E">
      <w:pPr>
        <w:spacing w:line="240" w:lineRule="auto"/>
        <w:ind w:left="390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6073451" cy="304152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73451" cy="30415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u6t7c7gqbun0" w:id="2"/>
    <w:bookmarkEnd w:id="2"/>
    <w:p w:rsidR="00000000" w:rsidDel="00000000" w:rsidP="00000000" w:rsidRDefault="00000000" w:rsidRPr="00000000" w14:paraId="00000024">
      <w:pPr>
        <w:pStyle w:val="Heading2"/>
        <w:numPr>
          <w:ilvl w:val="1"/>
          <w:numId w:val="1"/>
        </w:numPr>
        <w:tabs>
          <w:tab w:val="left" w:leader="none" w:pos="777"/>
        </w:tabs>
        <w:spacing w:after="0" w:before="0" w:line="240" w:lineRule="auto"/>
        <w:ind w:left="777" w:right="0" w:hanging="417"/>
        <w:jc w:val="left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Proposed Solution</w:t>
      </w:r>
    </w:p>
    <w:p w:rsidR="00000000" w:rsidDel="00000000" w:rsidP="00000000" w:rsidRDefault="00000000" w:rsidRPr="00000000" w14:paraId="00000025">
      <w:pPr>
        <w:spacing w:before="288" w:lineRule="auto"/>
        <w:ind w:left="36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color w:val="0d0d0d"/>
          <w:sz w:val="26"/>
          <w:szCs w:val="26"/>
          <w:rtl w:val="0"/>
        </w:rPr>
        <w:t xml:space="preserve">Functional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Ind w:w="3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320"/>
        <w:gridCol w:w="7040"/>
        <w:tblGridChange w:id="0">
          <w:tblGrid>
            <w:gridCol w:w="2320"/>
            <w:gridCol w:w="7040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9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9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9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Manual and inconsistent policy quoting, issuance, and claims handling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9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Solution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9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Salesforce CRM-based Insurance Policy &amp; Claims Management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Innovation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99" w:right="601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Automated quoting, premium calculation, claim routing, and high-value claim approval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" w:line="240" w:lineRule="auto"/>
              <w:ind w:left="9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Faster policy processing, efficient claim handling, and improved customer 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Business Model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9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Centralized management of Vehicle, Property, and Life Insurance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9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Flexible data model supporting multiple insurance products and future expansion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1083" w:top="1460" w:left="1080" w:right="0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Ind w:w="3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320"/>
        <w:gridCol w:w="7040"/>
        <w:tblGridChange w:id="0">
          <w:tblGrid>
            <w:gridCol w:w="2320"/>
            <w:gridCol w:w="7040"/>
          </w:tblGrid>
        </w:tblGridChange>
      </w:tblGrid>
      <w:tr>
        <w:trPr>
          <w:cantSplit w:val="0"/>
          <w:trHeight w:val="799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Visibility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99" w:right="601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Centralized Customer, Policy, and Claim information with Claims Dashboard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9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Role-based and state-based access using Permission Sets and Sharing Rules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before="262" w:line="276" w:lineRule="auto"/>
        <w:ind w:left="360" w:right="1542" w:firstLine="0"/>
        <w:jc w:val="left"/>
        <w:rPr>
          <w:sz w:val="26"/>
          <w:szCs w:val="26"/>
        </w:rPr>
      </w:pPr>
      <w:r w:rsidDel="00000000" w:rsidR="00000000" w:rsidRPr="00000000">
        <w:rPr>
          <w:color w:val="0d0d0d"/>
          <w:sz w:val="26"/>
          <w:szCs w:val="26"/>
          <w:rtl w:val="0"/>
        </w:rPr>
        <w:t xml:space="preserve">The proposed solution is aligned with the project's documented objective of creating a single Salesforce platform to standardize policy processes, automate claims, and provide a 360-degree view of Customer, Policy, and Claim data.</w:t>
      </w:r>
      <w:r w:rsidDel="00000000" w:rsidR="00000000" w:rsidRPr="00000000">
        <w:rPr>
          <w:rtl w:val="0"/>
        </w:rPr>
      </w:r>
    </w:p>
    <w:bookmarkStart w:colFirst="0" w:colLast="0" w:name="zdbh4amof3d7" w:id="3"/>
    <w:bookmarkEnd w:id="3"/>
    <w:p w:rsidR="00000000" w:rsidDel="00000000" w:rsidP="00000000" w:rsidRDefault="00000000" w:rsidRPr="00000000" w14:paraId="0000003C">
      <w:pPr>
        <w:pStyle w:val="Heading2"/>
        <w:numPr>
          <w:ilvl w:val="1"/>
          <w:numId w:val="1"/>
        </w:numPr>
        <w:tabs>
          <w:tab w:val="left" w:leader="none" w:pos="777"/>
        </w:tabs>
        <w:spacing w:after="0" w:before="280" w:line="240" w:lineRule="auto"/>
        <w:ind w:left="777" w:right="0" w:hanging="417"/>
        <w:jc w:val="left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Solution Architecture</w:t>
      </w:r>
    </w:p>
    <w:p w:rsidR="00000000" w:rsidDel="00000000" w:rsidP="00000000" w:rsidRDefault="00000000" w:rsidRPr="00000000" w14:paraId="0000003D">
      <w:pPr>
        <w:spacing w:before="288" w:line="276" w:lineRule="auto"/>
        <w:ind w:left="360" w:right="1442" w:firstLine="0"/>
        <w:jc w:val="both"/>
        <w:rPr>
          <w:sz w:val="26"/>
          <w:szCs w:val="26"/>
        </w:rPr>
      </w:pPr>
      <w:r w:rsidDel="00000000" w:rsidR="00000000" w:rsidRPr="00000000">
        <w:rPr>
          <w:color w:val="0d0d0d"/>
          <w:sz w:val="26"/>
          <w:szCs w:val="26"/>
          <w:rtl w:val="0"/>
        </w:rPr>
        <w:t xml:space="preserve">The Multi-Line Insurance Policy and Claims Management System uses a layered Salesforce architecture to manage policy quoting, premium calculation, claims processing, approvals, security, and reporting.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before="0" w:lineRule="auto"/>
        <w:ind w:left="360" w:right="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color w:val="0d0d0d"/>
          <w:sz w:val="26"/>
          <w:szCs w:val="26"/>
          <w:rtl w:val="0"/>
        </w:rPr>
        <w:t xml:space="preserve">Key Architecture Components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Ind w:w="3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480"/>
        <w:gridCol w:w="6880"/>
        <w:tblGridChange w:id="0">
          <w:tblGrid>
            <w:gridCol w:w="2480"/>
            <w:gridCol w:w="6880"/>
          </w:tblGrid>
        </w:tblGridChange>
      </w:tblGrid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Project Implementation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User Layer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Insurance Agents, Claims Adjusters, Claims Managers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UI Layer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Salesforce Lightning, Screen Flows, LWC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4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Automation Layer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4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Record-Triggered Flows, Approval Processes, Validation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Business Logic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Apex Premium Calculator and Claims Controller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Data Layer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104" w:right="182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Policy and Claim custom objects with Vehicle, Property, and Life Record Types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Security Layer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Permission Sets and state-based Sharing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Reporting Layer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Claims Dashboard, Reports and Salesforce Dashboards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280" w:top="1420" w:left="1080" w:right="0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ind w:left="390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5998463" cy="3998976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98463" cy="39989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280" w:top="1460" w:left="1080" w:right="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4"/>
      <w:numFmt w:val="decimal"/>
      <w:lvlText w:val="%1."/>
      <w:lvlJc w:val="left"/>
      <w:pPr>
        <w:ind w:left="679" w:hanging="319.99999999999994"/>
      </w:pPr>
      <w:rPr/>
    </w:lvl>
    <w:lvl w:ilvl="1">
      <w:start w:val="1"/>
      <w:numFmt w:val="decimal"/>
      <w:lvlText w:val="%1.%2"/>
      <w:lvlJc w:val="left"/>
      <w:pPr>
        <w:ind w:left="826" w:hanging="467.0000000000001"/>
      </w:pPr>
      <w:rPr/>
    </w:lvl>
    <w:lvl w:ilvl="2">
      <w:start w:val="0"/>
      <w:numFmt w:val="bullet"/>
      <w:lvlText w:val="●"/>
      <w:lvlJc w:val="left"/>
      <w:pPr>
        <w:ind w:left="1080" w:hanging="360"/>
      </w:pPr>
      <w:rPr>
        <w:rFonts w:ascii="Arial" w:cs="Arial" w:eastAsia="Arial" w:hAnsi="Arial"/>
        <w:b w:val="0"/>
        <w:bCs w:val="0"/>
        <w:i w:val="0"/>
        <w:iCs w:val="0"/>
        <w:sz w:val="28"/>
        <w:szCs w:val="28"/>
      </w:rPr>
    </w:lvl>
    <w:lvl w:ilvl="3">
      <w:start w:val="0"/>
      <w:numFmt w:val="bullet"/>
      <w:lvlText w:val="•"/>
      <w:lvlJc w:val="left"/>
      <w:pPr>
        <w:ind w:left="1080" w:hanging="360"/>
      </w:pPr>
      <w:rPr/>
    </w:lvl>
    <w:lvl w:ilvl="4">
      <w:start w:val="0"/>
      <w:numFmt w:val="bullet"/>
      <w:lvlText w:val="•"/>
      <w:lvlJc w:val="left"/>
      <w:pPr>
        <w:ind w:left="2520" w:hanging="360"/>
      </w:pPr>
      <w:rPr/>
    </w:lvl>
    <w:lvl w:ilvl="5">
      <w:start w:val="0"/>
      <w:numFmt w:val="bullet"/>
      <w:lvlText w:val="•"/>
      <w:lvlJc w:val="left"/>
      <w:pPr>
        <w:ind w:left="3960" w:hanging="360"/>
      </w:pPr>
      <w:rPr/>
    </w:lvl>
    <w:lvl w:ilvl="6">
      <w:start w:val="0"/>
      <w:numFmt w:val="bullet"/>
      <w:lvlText w:val="•"/>
      <w:lvlJc w:val="left"/>
      <w:pPr>
        <w:ind w:left="5400" w:hanging="360"/>
      </w:pPr>
      <w:rPr/>
    </w:lvl>
    <w:lvl w:ilvl="7">
      <w:start w:val="0"/>
      <w:numFmt w:val="bullet"/>
      <w:lvlText w:val="•"/>
      <w:lvlJc w:val="left"/>
      <w:pPr>
        <w:ind w:left="6840" w:hanging="360"/>
      </w:pPr>
      <w:rPr/>
    </w:lvl>
    <w:lvl w:ilvl="8">
      <w:start w:val="0"/>
      <w:numFmt w:val="bullet"/>
      <w:lvlText w:val="•"/>
      <w:lvlJc w:val="left"/>
      <w:pPr>
        <w:ind w:left="82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1" w:lineRule="auto"/>
      <w:ind w:left="678" w:hanging="353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ind w:left="777" w:hanging="417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