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95929" w:rsidRDefault="00000000">
      <w:pPr>
        <w:pStyle w:val="Heading1"/>
      </w:pPr>
      <w:r>
        <w:t>State of Nature layers for Water Availability and Water Pollution to support SBTN Step 1: Assess and Step 2: Interpret &amp; Prioritize</w:t>
      </w:r>
    </w:p>
    <w:p w14:paraId="00000002" w14:textId="77777777" w:rsidR="00095929" w:rsidRDefault="00095929"/>
    <w:p w14:paraId="00000003" w14:textId="77777777" w:rsidR="00095929" w:rsidRDefault="00000000">
      <w:pPr>
        <w:rPr>
          <w:rFonts w:ascii="Open Sans" w:eastAsia="Open Sans" w:hAnsi="Open Sans" w:cs="Open Sans"/>
          <w:sz w:val="20"/>
          <w:szCs w:val="20"/>
        </w:rPr>
      </w:pPr>
      <w:r>
        <w:rPr>
          <w:rFonts w:ascii="Open Sans" w:eastAsia="Open Sans" w:hAnsi="Open Sans" w:cs="Open Sans"/>
          <w:sz w:val="20"/>
          <w:szCs w:val="20"/>
        </w:rPr>
        <w:t>There are multiple well-recognized and peer-reviewed global datasets that can be used to assess water availability and water pollution. Each of these datasets are based on different inputs, modeling approaches, and assumptions. Therefore, in SBTN Step 1: Assess and Step 2: Interpret &amp; Prioritize, companies are required to consult different global datasets for a robust and comprehensive State of Nature (</w:t>
      </w:r>
      <w:proofErr w:type="spellStart"/>
      <w:r>
        <w:rPr>
          <w:rFonts w:ascii="Open Sans" w:eastAsia="Open Sans" w:hAnsi="Open Sans" w:cs="Open Sans"/>
          <w:sz w:val="20"/>
          <w:szCs w:val="20"/>
        </w:rPr>
        <w:t>SoN</w:t>
      </w:r>
      <w:proofErr w:type="spellEnd"/>
      <w:r>
        <w:rPr>
          <w:rFonts w:ascii="Open Sans" w:eastAsia="Open Sans" w:hAnsi="Open Sans" w:cs="Open Sans"/>
          <w:sz w:val="20"/>
          <w:szCs w:val="20"/>
        </w:rPr>
        <w:t xml:space="preserve">) assessment for water availability and water pollution. </w:t>
      </w:r>
    </w:p>
    <w:p w14:paraId="00000004" w14:textId="77777777" w:rsidR="00095929" w:rsidRDefault="00000000">
      <w:pPr>
        <w:rPr>
          <w:rFonts w:ascii="Open Sans" w:eastAsia="Open Sans" w:hAnsi="Open Sans" w:cs="Open Sans"/>
          <w:sz w:val="20"/>
          <w:szCs w:val="20"/>
        </w:rPr>
      </w:pPr>
      <w:r>
        <w:rPr>
          <w:rFonts w:ascii="Open Sans" w:eastAsia="Open Sans" w:hAnsi="Open Sans" w:cs="Open Sans"/>
          <w:sz w:val="20"/>
          <w:szCs w:val="20"/>
        </w:rPr>
        <w:t xml:space="preserve">To streamline this process, WWF, the World Resources Institute (WRI), and SBTN worked together to develop two ready-to-use unified layers of </w:t>
      </w:r>
      <w:proofErr w:type="spellStart"/>
      <w:r>
        <w:rPr>
          <w:rFonts w:ascii="Open Sans" w:eastAsia="Open Sans" w:hAnsi="Open Sans" w:cs="Open Sans"/>
          <w:sz w:val="20"/>
          <w:szCs w:val="20"/>
        </w:rPr>
        <w:t>SoN</w:t>
      </w:r>
      <w:proofErr w:type="spellEnd"/>
      <w:r>
        <w:rPr>
          <w:rFonts w:ascii="Open Sans" w:eastAsia="Open Sans" w:hAnsi="Open Sans" w:cs="Open Sans"/>
          <w:sz w:val="20"/>
          <w:szCs w:val="20"/>
        </w:rPr>
        <w:t xml:space="preserve"> – one for water availability and one for water pollution – in line with the </w:t>
      </w:r>
      <w:sdt>
        <w:sdtPr>
          <w:tag w:val="goog_rdk_0"/>
          <w:id w:val="183946335"/>
        </w:sdtPr>
        <w:sdtContent/>
      </w:sdt>
      <w:sdt>
        <w:sdtPr>
          <w:tag w:val="goog_rdk_1"/>
          <w:id w:val="-1273243919"/>
        </w:sdtPr>
        <w:sdtContent/>
      </w:sdt>
      <w:sdt>
        <w:sdtPr>
          <w:tag w:val="goog_rdk_2"/>
          <w:id w:val="1207841154"/>
        </w:sdtPr>
        <w:sdtContent/>
      </w:sdt>
      <w:r>
        <w:rPr>
          <w:rFonts w:ascii="Open Sans" w:eastAsia="Open Sans" w:hAnsi="Open Sans" w:cs="Open Sans"/>
          <w:sz w:val="20"/>
          <w:szCs w:val="20"/>
        </w:rPr>
        <w:t xml:space="preserve">Technical Guidance for Steps 1: Assess and Step 2: Interpret &amp; Prioritize. The result is a single file (shapefile) </w:t>
      </w:r>
      <w:r>
        <w:rPr>
          <w:rFonts w:ascii="Open Sans" w:eastAsia="Open Sans" w:hAnsi="Open Sans" w:cs="Open Sans"/>
          <w:color w:val="000000"/>
          <w:sz w:val="20"/>
          <w:szCs w:val="20"/>
        </w:rPr>
        <w:t xml:space="preserve">containing the maximum value both for </w:t>
      </w:r>
      <w:r>
        <w:rPr>
          <w:rFonts w:ascii="Open Sans" w:eastAsia="Open Sans" w:hAnsi="Open Sans" w:cs="Open Sans"/>
          <w:sz w:val="20"/>
          <w:szCs w:val="20"/>
        </w:rPr>
        <w:t>water</w:t>
      </w:r>
      <w:r>
        <w:rPr>
          <w:rFonts w:ascii="Open Sans" w:eastAsia="Open Sans" w:hAnsi="Open Sans" w:cs="Open Sans"/>
          <w:color w:val="000000"/>
          <w:sz w:val="20"/>
          <w:szCs w:val="20"/>
        </w:rPr>
        <w:t xml:space="preserve"> </w:t>
      </w:r>
      <w:r>
        <w:rPr>
          <w:rFonts w:ascii="Open Sans" w:eastAsia="Open Sans" w:hAnsi="Open Sans" w:cs="Open Sans"/>
          <w:sz w:val="20"/>
          <w:szCs w:val="20"/>
        </w:rPr>
        <w:t>availability</w:t>
      </w:r>
      <w:r>
        <w:rPr>
          <w:rFonts w:ascii="Open Sans" w:eastAsia="Open Sans" w:hAnsi="Open Sans" w:cs="Open Sans"/>
          <w:color w:val="000000"/>
          <w:sz w:val="20"/>
          <w:szCs w:val="20"/>
        </w:rPr>
        <w:t xml:space="preserve"> and for </w:t>
      </w:r>
      <w:r>
        <w:rPr>
          <w:rFonts w:ascii="Open Sans" w:eastAsia="Open Sans" w:hAnsi="Open Sans" w:cs="Open Sans"/>
          <w:sz w:val="20"/>
          <w:szCs w:val="20"/>
        </w:rPr>
        <w:t>water</w:t>
      </w:r>
      <w:r>
        <w:rPr>
          <w:rFonts w:ascii="Open Sans" w:eastAsia="Open Sans" w:hAnsi="Open Sans" w:cs="Open Sans"/>
          <w:color w:val="000000"/>
          <w:sz w:val="20"/>
          <w:szCs w:val="20"/>
        </w:rPr>
        <w:t xml:space="preserve"> </w:t>
      </w:r>
      <w:r>
        <w:rPr>
          <w:rFonts w:ascii="Open Sans" w:eastAsia="Open Sans" w:hAnsi="Open Sans" w:cs="Open Sans"/>
          <w:sz w:val="20"/>
          <w:szCs w:val="20"/>
        </w:rPr>
        <w:t>pollution,</w:t>
      </w:r>
      <w:r>
        <w:rPr>
          <w:rFonts w:ascii="Open Sans" w:eastAsia="Open Sans" w:hAnsi="Open Sans" w:cs="Open Sans"/>
          <w:color w:val="000000"/>
          <w:sz w:val="20"/>
          <w:szCs w:val="20"/>
        </w:rPr>
        <w:t xml:space="preserve"> as well as the </w:t>
      </w:r>
      <w:proofErr w:type="spellStart"/>
      <w:r>
        <w:rPr>
          <w:rFonts w:ascii="Open Sans" w:eastAsia="Open Sans" w:hAnsi="Open Sans" w:cs="Open Sans"/>
          <w:color w:val="000000"/>
          <w:sz w:val="20"/>
          <w:szCs w:val="20"/>
        </w:rPr>
        <w:t>datasets’</w:t>
      </w:r>
      <w:proofErr w:type="spellEnd"/>
      <w:r>
        <w:rPr>
          <w:rFonts w:ascii="Open Sans" w:eastAsia="Open Sans" w:hAnsi="Open Sans" w:cs="Open Sans"/>
          <w:color w:val="000000"/>
          <w:sz w:val="20"/>
          <w:szCs w:val="20"/>
        </w:rPr>
        <w:t xml:space="preserve"> raw values (as </w:t>
      </w:r>
      <w:r>
        <w:rPr>
          <w:rFonts w:ascii="Open Sans" w:eastAsia="Open Sans" w:hAnsi="Open Sans" w:cs="Open Sans"/>
          <w:sz w:val="20"/>
          <w:szCs w:val="20"/>
        </w:rPr>
        <w:t>references</w:t>
      </w:r>
      <w:r>
        <w:rPr>
          <w:rFonts w:ascii="Open Sans" w:eastAsia="Open Sans" w:hAnsi="Open Sans" w:cs="Open Sans"/>
          <w:color w:val="000000"/>
          <w:sz w:val="20"/>
          <w:szCs w:val="20"/>
        </w:rPr>
        <w:t>)</w:t>
      </w:r>
      <w:r>
        <w:rPr>
          <w:rFonts w:ascii="Open Sans" w:eastAsia="Open Sans" w:hAnsi="Open Sans" w:cs="Open Sans"/>
          <w:sz w:val="20"/>
          <w:szCs w:val="20"/>
        </w:rPr>
        <w:t>. This data</w:t>
      </w:r>
      <w:r>
        <w:rPr>
          <w:rFonts w:ascii="Open Sans" w:eastAsia="Open Sans" w:hAnsi="Open Sans" w:cs="Open Sans"/>
          <w:color w:val="000000"/>
          <w:sz w:val="20"/>
          <w:szCs w:val="20"/>
        </w:rPr>
        <w:t xml:space="preserve"> is publicly available for download from </w:t>
      </w:r>
      <w:hyperlink r:id="rId6">
        <w:r>
          <w:rPr>
            <w:rFonts w:ascii="Open Sans" w:eastAsia="Open Sans" w:hAnsi="Open Sans" w:cs="Open Sans"/>
            <w:color w:val="1155CC"/>
            <w:sz w:val="20"/>
            <w:szCs w:val="20"/>
            <w:u w:val="single"/>
          </w:rPr>
          <w:t>https://doi.org/10.5281/zenodo.7797979</w:t>
        </w:r>
      </w:hyperlink>
      <w:r>
        <w:rPr>
          <w:rFonts w:ascii="Open Sans" w:eastAsia="Open Sans" w:hAnsi="Open Sans" w:cs="Open Sans"/>
          <w:color w:val="000000"/>
          <w:sz w:val="20"/>
          <w:szCs w:val="20"/>
        </w:rPr>
        <w:t xml:space="preserve"> . See the data’s columns and </w:t>
      </w:r>
      <w:r>
        <w:rPr>
          <w:rFonts w:ascii="Open Sans" w:eastAsia="Open Sans" w:hAnsi="Open Sans" w:cs="Open Sans"/>
          <w:sz w:val="20"/>
          <w:szCs w:val="20"/>
        </w:rPr>
        <w:t xml:space="preserve">description in the </w:t>
      </w:r>
      <w:r>
        <w:rPr>
          <w:rFonts w:ascii="Open Sans" w:eastAsia="Open Sans" w:hAnsi="Open Sans" w:cs="Open Sans"/>
          <w:color w:val="0563C1"/>
          <w:sz w:val="20"/>
          <w:szCs w:val="20"/>
          <w:u w:val="single"/>
        </w:rPr>
        <w:t>Appendix</w:t>
      </w:r>
      <w:r>
        <w:rPr>
          <w:rFonts w:ascii="Open Sans" w:eastAsia="Open Sans" w:hAnsi="Open Sans" w:cs="Open Sans"/>
          <w:color w:val="000000"/>
          <w:sz w:val="20"/>
          <w:szCs w:val="20"/>
        </w:rPr>
        <w:t>.</w:t>
      </w:r>
    </w:p>
    <w:p w14:paraId="00000005" w14:textId="77777777" w:rsidR="00095929" w:rsidRDefault="00000000">
      <w:pPr>
        <w:rPr>
          <w:rFonts w:ascii="Open Sans" w:eastAsia="Open Sans" w:hAnsi="Open Sans" w:cs="Open Sans"/>
          <w:sz w:val="20"/>
          <w:szCs w:val="20"/>
        </w:rPr>
      </w:pPr>
      <w:r>
        <w:rPr>
          <w:rFonts w:ascii="Open Sans" w:eastAsia="Open Sans" w:hAnsi="Open Sans" w:cs="Open Sans"/>
          <w:sz w:val="20"/>
          <w:szCs w:val="20"/>
        </w:rPr>
        <w:t xml:space="preserve">These unified layers will make it easier for companies to implement a robust approach, and they will lead to more aligned and comparable results between companies. A temporary App is available at </w:t>
      </w:r>
      <w:hyperlink r:id="rId7">
        <w:r>
          <w:rPr>
            <w:rFonts w:ascii="Open Sans" w:eastAsia="Open Sans" w:hAnsi="Open Sans" w:cs="Open Sans"/>
            <w:color w:val="0563C1"/>
            <w:sz w:val="20"/>
            <w:szCs w:val="20"/>
            <w:u w:val="single"/>
          </w:rPr>
          <w:t>https://arcg.is/0z9mOD0</w:t>
        </w:r>
      </w:hyperlink>
      <w:r>
        <w:rPr>
          <w:rFonts w:ascii="Open Sans" w:eastAsia="Open Sans" w:hAnsi="Open Sans" w:cs="Open Sans"/>
          <w:sz w:val="20"/>
          <w:szCs w:val="20"/>
        </w:rPr>
        <w:t xml:space="preserve"> to help companies assess the </w:t>
      </w:r>
      <w:proofErr w:type="spellStart"/>
      <w:proofErr w:type="gramStart"/>
      <w:r>
        <w:rPr>
          <w:rFonts w:ascii="Open Sans" w:eastAsia="Open Sans" w:hAnsi="Open Sans" w:cs="Open Sans"/>
          <w:sz w:val="20"/>
          <w:szCs w:val="20"/>
        </w:rPr>
        <w:t>SoN</w:t>
      </w:r>
      <w:proofErr w:type="spellEnd"/>
      <w:proofErr w:type="gramEnd"/>
      <w:r>
        <w:rPr>
          <w:rFonts w:ascii="Open Sans" w:eastAsia="Open Sans" w:hAnsi="Open Sans" w:cs="Open Sans"/>
          <w:sz w:val="20"/>
          <w:szCs w:val="20"/>
        </w:rPr>
        <w:t xml:space="preserve"> for water availability and water pollution around their operations and supply chain locations. In the future, these layers will become available both in the </w:t>
      </w:r>
      <w:hyperlink r:id="rId8">
        <w:r>
          <w:rPr>
            <w:rFonts w:ascii="Open Sans" w:eastAsia="Open Sans" w:hAnsi="Open Sans" w:cs="Open Sans"/>
            <w:color w:val="0563C1"/>
            <w:sz w:val="20"/>
            <w:szCs w:val="20"/>
            <w:u w:val="single"/>
          </w:rPr>
          <w:t>WRI’s Aqueduct</w:t>
        </w:r>
      </w:hyperlink>
      <w:r>
        <w:rPr>
          <w:rFonts w:ascii="Open Sans" w:eastAsia="Open Sans" w:hAnsi="Open Sans" w:cs="Open Sans"/>
          <w:sz w:val="20"/>
          <w:szCs w:val="20"/>
        </w:rPr>
        <w:t xml:space="preserve"> and in the </w:t>
      </w:r>
      <w:hyperlink r:id="rId9">
        <w:r>
          <w:rPr>
            <w:rFonts w:ascii="Open Sans" w:eastAsia="Open Sans" w:hAnsi="Open Sans" w:cs="Open Sans"/>
            <w:color w:val="0563C1"/>
            <w:sz w:val="20"/>
            <w:szCs w:val="20"/>
            <w:u w:val="single"/>
          </w:rPr>
          <w:t>WWF Risk Filter Suite</w:t>
        </w:r>
      </w:hyperlink>
      <w:r>
        <w:rPr>
          <w:rFonts w:ascii="Open Sans" w:eastAsia="Open Sans" w:hAnsi="Open Sans" w:cs="Open Sans"/>
          <w:sz w:val="20"/>
          <w:szCs w:val="20"/>
        </w:rPr>
        <w:t>.</w:t>
      </w:r>
    </w:p>
    <w:p w14:paraId="00000006" w14:textId="77777777" w:rsidR="00095929" w:rsidRDefault="00095929">
      <w:pPr>
        <w:spacing w:after="0"/>
        <w:rPr>
          <w:color w:val="2F5496"/>
          <w:sz w:val="32"/>
          <w:szCs w:val="32"/>
        </w:rPr>
      </w:pPr>
    </w:p>
    <w:p w14:paraId="00000007" w14:textId="77777777" w:rsidR="00095929" w:rsidRDefault="00000000">
      <w:pPr>
        <w:spacing w:after="0"/>
        <w:rPr>
          <w:rFonts w:ascii="Open Sans" w:eastAsia="Open Sans" w:hAnsi="Open Sans" w:cs="Open Sans"/>
          <w:sz w:val="20"/>
          <w:szCs w:val="20"/>
        </w:rPr>
      </w:pPr>
      <w:r>
        <w:rPr>
          <w:rFonts w:ascii="Open Sans" w:eastAsia="Open Sans" w:hAnsi="Open Sans" w:cs="Open Sans"/>
          <w:sz w:val="20"/>
          <w:szCs w:val="20"/>
        </w:rPr>
        <w:t xml:space="preserve">For the </w:t>
      </w:r>
      <w:proofErr w:type="spellStart"/>
      <w:proofErr w:type="gramStart"/>
      <w:r>
        <w:rPr>
          <w:rFonts w:ascii="Open Sans" w:eastAsia="Open Sans" w:hAnsi="Open Sans" w:cs="Open Sans"/>
          <w:sz w:val="20"/>
          <w:szCs w:val="20"/>
        </w:rPr>
        <w:t>SoN</w:t>
      </w:r>
      <w:proofErr w:type="spellEnd"/>
      <w:proofErr w:type="gramEnd"/>
      <w:r>
        <w:rPr>
          <w:rFonts w:ascii="Open Sans" w:eastAsia="Open Sans" w:hAnsi="Open Sans" w:cs="Open Sans"/>
          <w:sz w:val="20"/>
          <w:szCs w:val="20"/>
        </w:rPr>
        <w:t xml:space="preserve"> for water availability, the following datasets were considered:</w:t>
      </w:r>
    </w:p>
    <w:p w14:paraId="00000008" w14:textId="77777777" w:rsidR="00095929" w:rsidRDefault="00000000">
      <w:pPr>
        <w:numPr>
          <w:ilvl w:val="0"/>
          <w:numId w:val="2"/>
        </w:numPr>
        <w:pBdr>
          <w:top w:val="nil"/>
          <w:left w:val="nil"/>
          <w:bottom w:val="nil"/>
          <w:right w:val="nil"/>
          <w:between w:val="nil"/>
        </w:pBdr>
        <w:spacing w:after="0"/>
        <w:rPr>
          <w:rFonts w:ascii="Open Sans" w:eastAsia="Open Sans" w:hAnsi="Open Sans" w:cs="Open Sans"/>
          <w:color w:val="000000"/>
          <w:sz w:val="20"/>
          <w:szCs w:val="20"/>
        </w:rPr>
      </w:pPr>
      <w:r>
        <w:rPr>
          <w:rFonts w:ascii="Open Sans" w:eastAsia="Open Sans" w:hAnsi="Open Sans" w:cs="Open Sans"/>
          <w:color w:val="000000"/>
          <w:sz w:val="20"/>
          <w:szCs w:val="20"/>
        </w:rPr>
        <w:t>Baseline water stress (</w:t>
      </w:r>
      <w:proofErr w:type="spellStart"/>
      <w:r>
        <w:fldChar w:fldCharType="begin"/>
      </w:r>
      <w:r>
        <w:instrText xml:space="preserve"> HYPERLINK "https://doi.org/10.46830/writn.18.00146" \h </w:instrText>
      </w:r>
      <w:r>
        <w:fldChar w:fldCharType="separate"/>
      </w:r>
      <w:r>
        <w:rPr>
          <w:rFonts w:ascii="Open Sans" w:eastAsia="Open Sans" w:hAnsi="Open Sans" w:cs="Open Sans"/>
          <w:color w:val="0563C1"/>
          <w:sz w:val="20"/>
          <w:szCs w:val="20"/>
          <w:u w:val="single"/>
        </w:rPr>
        <w:t>Hofste</w:t>
      </w:r>
      <w:proofErr w:type="spellEnd"/>
      <w:r>
        <w:rPr>
          <w:rFonts w:ascii="Open Sans" w:eastAsia="Open Sans" w:hAnsi="Open Sans" w:cs="Open Sans"/>
          <w:color w:val="0563C1"/>
          <w:sz w:val="20"/>
          <w:szCs w:val="20"/>
          <w:u w:val="single"/>
        </w:rPr>
        <w:t xml:space="preserve"> et al. 2019</w:t>
      </w:r>
      <w:r>
        <w:rPr>
          <w:rFonts w:ascii="Open Sans" w:eastAsia="Open Sans" w:hAnsi="Open Sans" w:cs="Open Sans"/>
          <w:color w:val="0563C1"/>
          <w:sz w:val="20"/>
          <w:szCs w:val="20"/>
          <w:u w:val="single"/>
        </w:rPr>
        <w:fldChar w:fldCharType="end"/>
      </w:r>
      <w:r>
        <w:rPr>
          <w:rFonts w:ascii="Open Sans" w:eastAsia="Open Sans" w:hAnsi="Open Sans" w:cs="Open Sans"/>
          <w:color w:val="000000"/>
          <w:sz w:val="20"/>
          <w:szCs w:val="20"/>
        </w:rPr>
        <w:t xml:space="preserve">), data available </w:t>
      </w:r>
      <w:hyperlink r:id="rId10">
        <w:r>
          <w:rPr>
            <w:rFonts w:ascii="Open Sans" w:eastAsia="Open Sans" w:hAnsi="Open Sans" w:cs="Open Sans"/>
            <w:color w:val="0563C1"/>
            <w:sz w:val="20"/>
            <w:szCs w:val="20"/>
            <w:u w:val="single"/>
          </w:rPr>
          <w:t>here</w:t>
        </w:r>
      </w:hyperlink>
      <w:r>
        <w:rPr>
          <w:rFonts w:ascii="Open Sans" w:eastAsia="Open Sans" w:hAnsi="Open Sans" w:cs="Open Sans"/>
          <w:color w:val="000000"/>
          <w:sz w:val="20"/>
          <w:szCs w:val="20"/>
        </w:rPr>
        <w:t xml:space="preserve"> </w:t>
      </w:r>
    </w:p>
    <w:p w14:paraId="00000009" w14:textId="77777777" w:rsidR="00095929" w:rsidRDefault="00000000">
      <w:pPr>
        <w:numPr>
          <w:ilvl w:val="0"/>
          <w:numId w:val="2"/>
        </w:numPr>
        <w:pBdr>
          <w:top w:val="nil"/>
          <w:left w:val="nil"/>
          <w:bottom w:val="nil"/>
          <w:right w:val="nil"/>
          <w:between w:val="nil"/>
        </w:pBdr>
        <w:spacing w:after="0"/>
        <w:rPr>
          <w:rFonts w:ascii="Open Sans" w:eastAsia="Open Sans" w:hAnsi="Open Sans" w:cs="Open Sans"/>
          <w:color w:val="000000"/>
          <w:sz w:val="20"/>
          <w:szCs w:val="20"/>
        </w:rPr>
      </w:pPr>
      <w:r>
        <w:rPr>
          <w:rFonts w:ascii="Open Sans" w:eastAsia="Open Sans" w:hAnsi="Open Sans" w:cs="Open Sans"/>
          <w:color w:val="000000"/>
          <w:sz w:val="20"/>
          <w:szCs w:val="20"/>
        </w:rPr>
        <w:t>Water depletion (</w:t>
      </w:r>
      <w:hyperlink r:id="rId11">
        <w:r>
          <w:rPr>
            <w:rFonts w:ascii="Open Sans" w:eastAsia="Open Sans" w:hAnsi="Open Sans" w:cs="Open Sans"/>
            <w:color w:val="0563C1"/>
            <w:sz w:val="20"/>
            <w:szCs w:val="20"/>
            <w:u w:val="single"/>
          </w:rPr>
          <w:t>Brauman et al. 2016</w:t>
        </w:r>
      </w:hyperlink>
      <w:r>
        <w:rPr>
          <w:rFonts w:ascii="Open Sans" w:eastAsia="Open Sans" w:hAnsi="Open Sans" w:cs="Open Sans"/>
          <w:color w:val="000000"/>
          <w:sz w:val="20"/>
          <w:szCs w:val="20"/>
        </w:rPr>
        <w:t xml:space="preserve">), data available </w:t>
      </w:r>
      <w:hyperlink r:id="rId12">
        <w:r>
          <w:rPr>
            <w:rFonts w:ascii="Open Sans" w:eastAsia="Open Sans" w:hAnsi="Open Sans" w:cs="Open Sans"/>
            <w:color w:val="0563C1"/>
            <w:sz w:val="20"/>
            <w:szCs w:val="20"/>
            <w:u w:val="single"/>
          </w:rPr>
          <w:t>here</w:t>
        </w:r>
      </w:hyperlink>
      <w:r>
        <w:rPr>
          <w:rFonts w:ascii="Open Sans" w:eastAsia="Open Sans" w:hAnsi="Open Sans" w:cs="Open Sans"/>
          <w:color w:val="000000"/>
          <w:sz w:val="20"/>
          <w:szCs w:val="20"/>
        </w:rPr>
        <w:t xml:space="preserve"> </w:t>
      </w:r>
    </w:p>
    <w:p w14:paraId="0000000A" w14:textId="77777777" w:rsidR="00095929" w:rsidRDefault="00000000">
      <w:pPr>
        <w:numPr>
          <w:ilvl w:val="0"/>
          <w:numId w:val="2"/>
        </w:numPr>
        <w:pBdr>
          <w:top w:val="nil"/>
          <w:left w:val="nil"/>
          <w:bottom w:val="nil"/>
          <w:right w:val="nil"/>
          <w:between w:val="nil"/>
        </w:pBdr>
        <w:rPr>
          <w:rFonts w:ascii="Open Sans" w:eastAsia="Open Sans" w:hAnsi="Open Sans" w:cs="Open Sans"/>
          <w:color w:val="000000"/>
          <w:sz w:val="20"/>
          <w:szCs w:val="20"/>
        </w:rPr>
      </w:pPr>
      <w:r>
        <w:rPr>
          <w:rFonts w:ascii="Open Sans" w:eastAsia="Open Sans" w:hAnsi="Open Sans" w:cs="Open Sans"/>
          <w:color w:val="000000"/>
          <w:sz w:val="20"/>
          <w:szCs w:val="20"/>
        </w:rPr>
        <w:t>Blue water scarcity (</w:t>
      </w:r>
      <w:proofErr w:type="spellStart"/>
      <w:r>
        <w:fldChar w:fldCharType="begin"/>
      </w:r>
      <w:r>
        <w:instrText xml:space="preserve"> HYPERLINK "https://doi.org/10.1126/sciadv.1500323" \h </w:instrText>
      </w:r>
      <w:r>
        <w:fldChar w:fldCharType="separate"/>
      </w:r>
      <w:r>
        <w:rPr>
          <w:rFonts w:ascii="Open Sans" w:eastAsia="Open Sans" w:hAnsi="Open Sans" w:cs="Open Sans"/>
          <w:color w:val="0563C1"/>
          <w:sz w:val="20"/>
          <w:szCs w:val="20"/>
          <w:u w:val="single"/>
        </w:rPr>
        <w:t>Mekonnen</w:t>
      </w:r>
      <w:proofErr w:type="spellEnd"/>
      <w:r>
        <w:rPr>
          <w:rFonts w:ascii="Open Sans" w:eastAsia="Open Sans" w:hAnsi="Open Sans" w:cs="Open Sans"/>
          <w:color w:val="0563C1"/>
          <w:sz w:val="20"/>
          <w:szCs w:val="20"/>
          <w:u w:val="single"/>
        </w:rPr>
        <w:t xml:space="preserve"> &amp; Hoekstra 2016</w:t>
      </w:r>
      <w:r>
        <w:rPr>
          <w:rFonts w:ascii="Open Sans" w:eastAsia="Open Sans" w:hAnsi="Open Sans" w:cs="Open Sans"/>
          <w:color w:val="0563C1"/>
          <w:sz w:val="20"/>
          <w:szCs w:val="20"/>
          <w:u w:val="single"/>
        </w:rPr>
        <w:fldChar w:fldCharType="end"/>
      </w:r>
      <w:r>
        <w:rPr>
          <w:rFonts w:ascii="Open Sans" w:eastAsia="Open Sans" w:hAnsi="Open Sans" w:cs="Open Sans"/>
          <w:color w:val="000000"/>
          <w:sz w:val="20"/>
          <w:szCs w:val="20"/>
        </w:rPr>
        <w:t xml:space="preserve">), data upon request to the authors </w:t>
      </w:r>
    </w:p>
    <w:p w14:paraId="0000000B" w14:textId="77777777" w:rsidR="00095929" w:rsidRDefault="00000000">
      <w:pPr>
        <w:spacing w:after="0"/>
        <w:rPr>
          <w:rFonts w:ascii="Open Sans" w:eastAsia="Open Sans" w:hAnsi="Open Sans" w:cs="Open Sans"/>
          <w:sz w:val="20"/>
          <w:szCs w:val="20"/>
        </w:rPr>
      </w:pPr>
      <w:r>
        <w:rPr>
          <w:rFonts w:ascii="Open Sans" w:eastAsia="Open Sans" w:hAnsi="Open Sans" w:cs="Open Sans"/>
          <w:sz w:val="20"/>
          <w:szCs w:val="20"/>
        </w:rPr>
        <w:t xml:space="preserve">For the </w:t>
      </w:r>
      <w:proofErr w:type="spellStart"/>
      <w:proofErr w:type="gramStart"/>
      <w:r>
        <w:rPr>
          <w:rFonts w:ascii="Open Sans" w:eastAsia="Open Sans" w:hAnsi="Open Sans" w:cs="Open Sans"/>
          <w:sz w:val="20"/>
          <w:szCs w:val="20"/>
        </w:rPr>
        <w:t>SoN</w:t>
      </w:r>
      <w:proofErr w:type="spellEnd"/>
      <w:proofErr w:type="gramEnd"/>
      <w:r>
        <w:rPr>
          <w:rFonts w:ascii="Open Sans" w:eastAsia="Open Sans" w:hAnsi="Open Sans" w:cs="Open Sans"/>
          <w:sz w:val="20"/>
          <w:szCs w:val="20"/>
        </w:rPr>
        <w:t xml:space="preserve"> for water pollution, the following datasets were considered:</w:t>
      </w:r>
    </w:p>
    <w:p w14:paraId="0000000C" w14:textId="77777777" w:rsidR="00095929" w:rsidRDefault="00000000">
      <w:pPr>
        <w:numPr>
          <w:ilvl w:val="0"/>
          <w:numId w:val="2"/>
        </w:numPr>
        <w:pBdr>
          <w:top w:val="nil"/>
          <w:left w:val="nil"/>
          <w:bottom w:val="nil"/>
          <w:right w:val="nil"/>
          <w:between w:val="nil"/>
        </w:pBdr>
        <w:spacing w:after="0"/>
        <w:rPr>
          <w:rFonts w:ascii="Open Sans" w:eastAsia="Open Sans" w:hAnsi="Open Sans" w:cs="Open Sans"/>
          <w:color w:val="000000"/>
          <w:sz w:val="20"/>
          <w:szCs w:val="20"/>
        </w:rPr>
      </w:pPr>
      <w:r>
        <w:rPr>
          <w:rFonts w:ascii="Open Sans" w:eastAsia="Open Sans" w:hAnsi="Open Sans" w:cs="Open Sans"/>
          <w:color w:val="000000"/>
          <w:sz w:val="20"/>
          <w:szCs w:val="20"/>
        </w:rPr>
        <w:t>Coastal Eutrophication Potential (</w:t>
      </w:r>
      <w:proofErr w:type="spellStart"/>
      <w:r>
        <w:fldChar w:fldCharType="begin"/>
      </w:r>
      <w:r>
        <w:instrText xml:space="preserve"> HYPERLINK "https://doi.org/10.46830/writn.18.00146" \h </w:instrText>
      </w:r>
      <w:r>
        <w:fldChar w:fldCharType="separate"/>
      </w:r>
      <w:r>
        <w:rPr>
          <w:rFonts w:ascii="Open Sans" w:eastAsia="Open Sans" w:hAnsi="Open Sans" w:cs="Open Sans"/>
          <w:color w:val="0563C1"/>
          <w:sz w:val="20"/>
          <w:szCs w:val="20"/>
          <w:u w:val="single"/>
        </w:rPr>
        <w:t>Hofste</w:t>
      </w:r>
      <w:proofErr w:type="spellEnd"/>
      <w:r>
        <w:rPr>
          <w:rFonts w:ascii="Open Sans" w:eastAsia="Open Sans" w:hAnsi="Open Sans" w:cs="Open Sans"/>
          <w:color w:val="0563C1"/>
          <w:sz w:val="20"/>
          <w:szCs w:val="20"/>
          <w:u w:val="single"/>
        </w:rPr>
        <w:t xml:space="preserve"> et al. 2019</w:t>
      </w:r>
      <w:r>
        <w:rPr>
          <w:rFonts w:ascii="Open Sans" w:eastAsia="Open Sans" w:hAnsi="Open Sans" w:cs="Open Sans"/>
          <w:color w:val="0563C1"/>
          <w:sz w:val="20"/>
          <w:szCs w:val="20"/>
          <w:u w:val="single"/>
        </w:rPr>
        <w:fldChar w:fldCharType="end"/>
      </w:r>
      <w:r>
        <w:rPr>
          <w:rFonts w:ascii="Open Sans" w:eastAsia="Open Sans" w:hAnsi="Open Sans" w:cs="Open Sans"/>
          <w:color w:val="000000"/>
          <w:sz w:val="20"/>
          <w:szCs w:val="20"/>
        </w:rPr>
        <w:t xml:space="preserve">), data available </w:t>
      </w:r>
      <w:hyperlink r:id="rId13">
        <w:r>
          <w:rPr>
            <w:rFonts w:ascii="Open Sans" w:eastAsia="Open Sans" w:hAnsi="Open Sans" w:cs="Open Sans"/>
            <w:color w:val="0563C1"/>
            <w:sz w:val="20"/>
            <w:szCs w:val="20"/>
            <w:u w:val="single"/>
          </w:rPr>
          <w:t>here</w:t>
        </w:r>
      </w:hyperlink>
    </w:p>
    <w:p w14:paraId="0000000D" w14:textId="77777777" w:rsidR="00095929" w:rsidRDefault="00000000">
      <w:pPr>
        <w:numPr>
          <w:ilvl w:val="0"/>
          <w:numId w:val="2"/>
        </w:numPr>
        <w:pBdr>
          <w:top w:val="nil"/>
          <w:left w:val="nil"/>
          <w:bottom w:val="nil"/>
          <w:right w:val="nil"/>
          <w:between w:val="nil"/>
        </w:pBdr>
        <w:spacing w:after="0"/>
        <w:rPr>
          <w:rFonts w:ascii="Open Sans" w:eastAsia="Open Sans" w:hAnsi="Open Sans" w:cs="Open Sans"/>
          <w:color w:val="000000"/>
          <w:sz w:val="20"/>
          <w:szCs w:val="20"/>
        </w:rPr>
      </w:pPr>
      <w:r>
        <w:rPr>
          <w:rFonts w:ascii="Open Sans" w:eastAsia="Open Sans" w:hAnsi="Open Sans" w:cs="Open Sans"/>
          <w:color w:val="000000"/>
          <w:sz w:val="20"/>
          <w:szCs w:val="20"/>
        </w:rPr>
        <w:t>Nitrate-Nitrite Concentration (</w:t>
      </w:r>
      <w:proofErr w:type="spellStart"/>
      <w:r>
        <w:fldChar w:fldCharType="begin"/>
      </w:r>
      <w:r>
        <w:instrText xml:space="preserve"> HYPERLINK "http://hdl.handle.net/10986/32245" \h </w:instrText>
      </w:r>
      <w:r>
        <w:fldChar w:fldCharType="separate"/>
      </w:r>
      <w:r>
        <w:rPr>
          <w:rFonts w:ascii="Open Sans" w:eastAsia="Open Sans" w:hAnsi="Open Sans" w:cs="Open Sans"/>
          <w:color w:val="0563C1"/>
          <w:sz w:val="20"/>
          <w:szCs w:val="20"/>
          <w:u w:val="single"/>
        </w:rPr>
        <w:t>Damania</w:t>
      </w:r>
      <w:proofErr w:type="spellEnd"/>
      <w:r>
        <w:rPr>
          <w:rFonts w:ascii="Open Sans" w:eastAsia="Open Sans" w:hAnsi="Open Sans" w:cs="Open Sans"/>
          <w:color w:val="0563C1"/>
          <w:sz w:val="20"/>
          <w:szCs w:val="20"/>
          <w:u w:val="single"/>
        </w:rPr>
        <w:t xml:space="preserve"> et al. 2019</w:t>
      </w:r>
      <w:r>
        <w:rPr>
          <w:rFonts w:ascii="Open Sans" w:eastAsia="Open Sans" w:hAnsi="Open Sans" w:cs="Open Sans"/>
          <w:color w:val="0563C1"/>
          <w:sz w:val="20"/>
          <w:szCs w:val="20"/>
          <w:u w:val="single"/>
        </w:rPr>
        <w:fldChar w:fldCharType="end"/>
      </w:r>
      <w:r>
        <w:rPr>
          <w:rFonts w:ascii="Open Sans" w:eastAsia="Open Sans" w:hAnsi="Open Sans" w:cs="Open Sans"/>
          <w:color w:val="000000"/>
          <w:sz w:val="20"/>
          <w:szCs w:val="20"/>
        </w:rPr>
        <w:t xml:space="preserve">), data available </w:t>
      </w:r>
      <w:hyperlink r:id="rId14">
        <w:r>
          <w:rPr>
            <w:rFonts w:ascii="Open Sans" w:eastAsia="Open Sans" w:hAnsi="Open Sans" w:cs="Open Sans"/>
            <w:color w:val="0563C1"/>
            <w:sz w:val="20"/>
            <w:szCs w:val="20"/>
            <w:u w:val="single"/>
          </w:rPr>
          <w:t>here</w:t>
        </w:r>
      </w:hyperlink>
      <w:r>
        <w:rPr>
          <w:rFonts w:ascii="Open Sans" w:eastAsia="Open Sans" w:hAnsi="Open Sans" w:cs="Open Sans"/>
          <w:color w:val="000000"/>
          <w:sz w:val="20"/>
          <w:szCs w:val="20"/>
        </w:rPr>
        <w:t xml:space="preserve"> </w:t>
      </w:r>
    </w:p>
    <w:p w14:paraId="0000000E" w14:textId="77777777" w:rsidR="00095929" w:rsidRDefault="00000000">
      <w:pPr>
        <w:numPr>
          <w:ilvl w:val="0"/>
          <w:numId w:val="2"/>
        </w:numPr>
        <w:pBdr>
          <w:top w:val="nil"/>
          <w:left w:val="nil"/>
          <w:bottom w:val="nil"/>
          <w:right w:val="nil"/>
          <w:between w:val="nil"/>
        </w:pBdr>
        <w:spacing w:after="0"/>
        <w:rPr>
          <w:rFonts w:ascii="Open Sans" w:eastAsia="Open Sans" w:hAnsi="Open Sans" w:cs="Open Sans"/>
          <w:sz w:val="20"/>
          <w:szCs w:val="20"/>
        </w:rPr>
      </w:pPr>
      <w:r>
        <w:rPr>
          <w:rFonts w:ascii="Open Sans" w:eastAsia="Open Sans" w:hAnsi="Open Sans" w:cs="Open Sans"/>
          <w:sz w:val="20"/>
          <w:szCs w:val="20"/>
        </w:rPr>
        <w:t>Periphyton Growth Potential (</w:t>
      </w:r>
      <w:hyperlink r:id="rId15">
        <w:r>
          <w:rPr>
            <w:rFonts w:ascii="Open Sans" w:eastAsia="Open Sans" w:hAnsi="Open Sans" w:cs="Open Sans"/>
            <w:color w:val="0563C1"/>
            <w:sz w:val="20"/>
            <w:szCs w:val="20"/>
            <w:u w:val="single"/>
          </w:rPr>
          <w:t>McDowell et al. 2020</w:t>
        </w:r>
      </w:hyperlink>
      <w:r>
        <w:rPr>
          <w:rFonts w:ascii="Open Sans" w:eastAsia="Open Sans" w:hAnsi="Open Sans" w:cs="Open Sans"/>
          <w:sz w:val="20"/>
          <w:szCs w:val="20"/>
        </w:rPr>
        <w:t xml:space="preserve">), data available </w:t>
      </w:r>
      <w:hyperlink r:id="rId16">
        <w:r>
          <w:rPr>
            <w:rFonts w:ascii="Open Sans" w:eastAsia="Open Sans" w:hAnsi="Open Sans" w:cs="Open Sans"/>
            <w:color w:val="0563C1"/>
            <w:sz w:val="20"/>
            <w:szCs w:val="20"/>
            <w:u w:val="single"/>
          </w:rPr>
          <w:t>here</w:t>
        </w:r>
      </w:hyperlink>
      <w:r>
        <w:rPr>
          <w:rFonts w:ascii="Open Sans" w:eastAsia="Open Sans" w:hAnsi="Open Sans" w:cs="Open Sans"/>
          <w:sz w:val="20"/>
          <w:szCs w:val="20"/>
        </w:rPr>
        <w:t xml:space="preserve"> </w:t>
      </w:r>
    </w:p>
    <w:p w14:paraId="0000000F" w14:textId="77777777" w:rsidR="00095929" w:rsidRDefault="00095929">
      <w:pPr>
        <w:rPr>
          <w:rFonts w:ascii="Open Sans" w:eastAsia="Open Sans" w:hAnsi="Open Sans" w:cs="Open Sans"/>
          <w:sz w:val="20"/>
          <w:szCs w:val="20"/>
        </w:rPr>
      </w:pPr>
    </w:p>
    <w:p w14:paraId="00000010" w14:textId="77777777" w:rsidR="00095929" w:rsidRDefault="00000000">
      <w:pPr>
        <w:rPr>
          <w:rFonts w:ascii="Open Sans" w:eastAsia="Open Sans" w:hAnsi="Open Sans" w:cs="Open Sans"/>
          <w:sz w:val="20"/>
          <w:szCs w:val="20"/>
        </w:rPr>
      </w:pPr>
      <w:r>
        <w:rPr>
          <w:rFonts w:ascii="Open Sans" w:eastAsia="Open Sans" w:hAnsi="Open Sans" w:cs="Open Sans"/>
          <w:sz w:val="20"/>
          <w:szCs w:val="20"/>
        </w:rPr>
        <w:t xml:space="preserve">In general, the same processing steps were performed for all datasets:  </w:t>
      </w:r>
    </w:p>
    <w:p w14:paraId="00000011" w14:textId="77777777" w:rsidR="00095929" w:rsidRDefault="00000000">
      <w:pPr>
        <w:numPr>
          <w:ilvl w:val="0"/>
          <w:numId w:val="1"/>
        </w:numPr>
        <w:pBdr>
          <w:top w:val="nil"/>
          <w:left w:val="nil"/>
          <w:bottom w:val="nil"/>
          <w:right w:val="nil"/>
          <w:between w:val="nil"/>
        </w:pBdr>
        <w:spacing w:after="0"/>
        <w:ind w:left="426"/>
        <w:rPr>
          <w:rFonts w:ascii="Open Sans" w:eastAsia="Open Sans" w:hAnsi="Open Sans" w:cs="Open Sans"/>
          <w:color w:val="000000"/>
          <w:sz w:val="20"/>
          <w:szCs w:val="20"/>
        </w:rPr>
      </w:pPr>
      <w:r>
        <w:rPr>
          <w:rFonts w:ascii="Open Sans" w:eastAsia="Open Sans" w:hAnsi="Open Sans" w:cs="Open Sans"/>
          <w:color w:val="000000"/>
          <w:sz w:val="20"/>
          <w:szCs w:val="20"/>
        </w:rPr>
        <w:t xml:space="preserve">Compute the area-weighted </w:t>
      </w:r>
      <w:r>
        <w:rPr>
          <w:rFonts w:ascii="Open Sans" w:eastAsia="Open Sans" w:hAnsi="Open Sans" w:cs="Open Sans"/>
          <w:sz w:val="20"/>
          <w:szCs w:val="20"/>
        </w:rPr>
        <w:t>median</w:t>
      </w:r>
      <w:r>
        <w:rPr>
          <w:rFonts w:ascii="Open Sans" w:eastAsia="Open Sans" w:hAnsi="Open Sans" w:cs="Open Sans"/>
          <w:color w:val="000000"/>
          <w:sz w:val="20"/>
          <w:szCs w:val="20"/>
        </w:rPr>
        <w:t xml:space="preserve"> of each dataset at a common spatial resolution, </w:t>
      </w:r>
      <w:proofErr w:type="gramStart"/>
      <w:r>
        <w:rPr>
          <w:rFonts w:ascii="Open Sans" w:eastAsia="Open Sans" w:hAnsi="Open Sans" w:cs="Open Sans"/>
          <w:color w:val="000000"/>
          <w:sz w:val="20"/>
          <w:szCs w:val="20"/>
        </w:rPr>
        <w:t>i.e.</w:t>
      </w:r>
      <w:proofErr w:type="gramEnd"/>
      <w:r>
        <w:rPr>
          <w:rFonts w:ascii="Open Sans" w:eastAsia="Open Sans" w:hAnsi="Open Sans" w:cs="Open Sans"/>
          <w:color w:val="000000"/>
          <w:sz w:val="20"/>
          <w:szCs w:val="20"/>
        </w:rPr>
        <w:t xml:space="preserve"> </w:t>
      </w:r>
      <w:hyperlink r:id="rId17">
        <w:proofErr w:type="spellStart"/>
        <w:r>
          <w:rPr>
            <w:rFonts w:ascii="Open Sans" w:eastAsia="Open Sans" w:hAnsi="Open Sans" w:cs="Open Sans"/>
            <w:color w:val="0563C1"/>
            <w:sz w:val="20"/>
            <w:szCs w:val="20"/>
            <w:u w:val="single"/>
          </w:rPr>
          <w:t>HydroSHEDS</w:t>
        </w:r>
        <w:proofErr w:type="spellEnd"/>
        <w:r>
          <w:rPr>
            <w:rFonts w:ascii="Open Sans" w:eastAsia="Open Sans" w:hAnsi="Open Sans" w:cs="Open Sans"/>
            <w:color w:val="0563C1"/>
            <w:sz w:val="20"/>
            <w:szCs w:val="20"/>
            <w:u w:val="single"/>
          </w:rPr>
          <w:t xml:space="preserve"> </w:t>
        </w:r>
        <w:proofErr w:type="spellStart"/>
        <w:r>
          <w:rPr>
            <w:rFonts w:ascii="Open Sans" w:eastAsia="Open Sans" w:hAnsi="Open Sans" w:cs="Open Sans"/>
            <w:color w:val="0563C1"/>
            <w:sz w:val="20"/>
            <w:szCs w:val="20"/>
            <w:u w:val="single"/>
          </w:rPr>
          <w:t>HydroBasins</w:t>
        </w:r>
        <w:proofErr w:type="spellEnd"/>
      </w:hyperlink>
      <w:r>
        <w:rPr>
          <w:rFonts w:ascii="Open Sans" w:eastAsia="Open Sans" w:hAnsi="Open Sans" w:cs="Open Sans"/>
          <w:color w:val="000000"/>
          <w:sz w:val="20"/>
          <w:szCs w:val="20"/>
        </w:rPr>
        <w:t xml:space="preserve"> Level 6 in this case.</w:t>
      </w:r>
    </w:p>
    <w:p w14:paraId="00000012" w14:textId="77777777" w:rsidR="00095929" w:rsidRDefault="00000000">
      <w:pPr>
        <w:numPr>
          <w:ilvl w:val="0"/>
          <w:numId w:val="1"/>
        </w:numPr>
        <w:pBdr>
          <w:top w:val="nil"/>
          <w:left w:val="nil"/>
          <w:bottom w:val="nil"/>
          <w:right w:val="nil"/>
          <w:between w:val="nil"/>
        </w:pBdr>
        <w:spacing w:after="0"/>
        <w:ind w:left="426"/>
        <w:rPr>
          <w:rFonts w:ascii="Open Sans" w:eastAsia="Open Sans" w:hAnsi="Open Sans" w:cs="Open Sans"/>
          <w:color w:val="000000"/>
          <w:sz w:val="20"/>
          <w:szCs w:val="20"/>
        </w:rPr>
      </w:pPr>
      <w:r>
        <w:rPr>
          <w:rFonts w:ascii="Open Sans" w:eastAsia="Open Sans" w:hAnsi="Open Sans" w:cs="Open Sans"/>
          <w:color w:val="000000"/>
          <w:sz w:val="20"/>
          <w:szCs w:val="20"/>
        </w:rPr>
        <w:t xml:space="preserve">Classify datasets to a common range as reclassifying raw values to 1-5 values, where 0 (zero) was used for cells or features with no data. See the thresholds used for each dataset on the next pages. These were dataset’s authors definitions and/or recommendations. </w:t>
      </w:r>
    </w:p>
    <w:p w14:paraId="00000013" w14:textId="77777777" w:rsidR="00095929" w:rsidRDefault="00000000">
      <w:pPr>
        <w:numPr>
          <w:ilvl w:val="0"/>
          <w:numId w:val="1"/>
        </w:numPr>
        <w:pBdr>
          <w:top w:val="nil"/>
          <w:left w:val="nil"/>
          <w:bottom w:val="nil"/>
          <w:right w:val="nil"/>
          <w:between w:val="nil"/>
        </w:pBdr>
        <w:spacing w:after="0"/>
        <w:ind w:left="426"/>
        <w:rPr>
          <w:rFonts w:ascii="Open Sans" w:eastAsia="Open Sans" w:hAnsi="Open Sans" w:cs="Open Sans"/>
          <w:color w:val="000000"/>
          <w:sz w:val="20"/>
          <w:szCs w:val="20"/>
        </w:rPr>
      </w:pPr>
      <w:r>
        <w:rPr>
          <w:rFonts w:ascii="Open Sans" w:eastAsia="Open Sans" w:hAnsi="Open Sans" w:cs="Open Sans"/>
          <w:color w:val="000000"/>
          <w:sz w:val="20"/>
          <w:szCs w:val="20"/>
        </w:rPr>
        <w:t>Identify the maximum value between the classified datasets, separately, for Water Availability and for Water Pollution.</w:t>
      </w:r>
    </w:p>
    <w:p w14:paraId="00000014" w14:textId="77777777" w:rsidR="00095929" w:rsidRDefault="00095929">
      <w:pPr>
        <w:pBdr>
          <w:top w:val="nil"/>
          <w:left w:val="nil"/>
          <w:bottom w:val="nil"/>
          <w:right w:val="nil"/>
          <w:between w:val="nil"/>
        </w:pBdr>
        <w:spacing w:after="0"/>
        <w:rPr>
          <w:rFonts w:ascii="Open Sans" w:eastAsia="Open Sans" w:hAnsi="Open Sans" w:cs="Open Sans"/>
          <w:color w:val="000000"/>
          <w:sz w:val="20"/>
          <w:szCs w:val="20"/>
        </w:rPr>
      </w:pPr>
    </w:p>
    <w:p w14:paraId="00000015" w14:textId="77777777" w:rsidR="00095929" w:rsidRDefault="00000000">
      <w:pPr>
        <w:pBdr>
          <w:top w:val="nil"/>
          <w:left w:val="nil"/>
          <w:bottom w:val="nil"/>
          <w:right w:val="nil"/>
          <w:between w:val="nil"/>
        </w:pBdr>
        <w:spacing w:after="0"/>
        <w:rPr>
          <w:rFonts w:ascii="Open Sans" w:eastAsia="Open Sans" w:hAnsi="Open Sans" w:cs="Open Sans"/>
          <w:color w:val="0563C1"/>
          <w:sz w:val="20"/>
          <w:szCs w:val="20"/>
          <w:u w:val="single"/>
        </w:rPr>
      </w:pPr>
      <w:r>
        <w:rPr>
          <w:rFonts w:ascii="Open Sans" w:eastAsia="Open Sans" w:hAnsi="Open Sans" w:cs="Open Sans"/>
          <w:sz w:val="20"/>
          <w:szCs w:val="20"/>
        </w:rPr>
        <w:t xml:space="preserve">For transparency and reproducibility, the code is publicly available at </w:t>
      </w:r>
      <w:hyperlink r:id="rId18">
        <w:r>
          <w:rPr>
            <w:rFonts w:ascii="Open Sans" w:eastAsia="Open Sans" w:hAnsi="Open Sans" w:cs="Open Sans"/>
            <w:color w:val="0563C1"/>
            <w:sz w:val="20"/>
            <w:szCs w:val="20"/>
            <w:u w:val="single"/>
          </w:rPr>
          <w:t>https://github.com/rafaexx/sbtn-SoN-water</w:t>
        </w:r>
      </w:hyperlink>
    </w:p>
    <w:p w14:paraId="00000016" w14:textId="77777777" w:rsidR="00095929" w:rsidRDefault="00095929">
      <w:pPr>
        <w:rPr>
          <w:rFonts w:ascii="Open Sans" w:eastAsia="Open Sans" w:hAnsi="Open Sans" w:cs="Open Sans"/>
          <w:b/>
          <w:sz w:val="20"/>
          <w:szCs w:val="20"/>
        </w:rPr>
      </w:pPr>
    </w:p>
    <w:p w14:paraId="00000017" w14:textId="77777777" w:rsidR="00095929" w:rsidRDefault="00000000">
      <w:pPr>
        <w:rPr>
          <w:rFonts w:ascii="Open Sans" w:eastAsia="Open Sans" w:hAnsi="Open Sans" w:cs="Open Sans"/>
          <w:sz w:val="20"/>
          <w:szCs w:val="20"/>
        </w:rPr>
      </w:pPr>
      <w:r>
        <w:rPr>
          <w:rFonts w:ascii="Open Sans" w:eastAsia="Open Sans" w:hAnsi="Open Sans" w:cs="Open Sans"/>
          <w:b/>
          <w:sz w:val="20"/>
          <w:szCs w:val="20"/>
        </w:rPr>
        <w:lastRenderedPageBreak/>
        <w:t>Baseline water stress</w:t>
      </w:r>
      <w:r>
        <w:rPr>
          <w:rFonts w:ascii="Open Sans" w:eastAsia="Open Sans" w:hAnsi="Open Sans" w:cs="Open Sans"/>
          <w:sz w:val="20"/>
          <w:szCs w:val="20"/>
        </w:rPr>
        <w:t xml:space="preserve"> </w:t>
      </w:r>
      <w:r>
        <w:rPr>
          <w:rFonts w:ascii="Open Sans" w:eastAsia="Open Sans" w:hAnsi="Open Sans" w:cs="Open Sans"/>
          <w:color w:val="000000"/>
          <w:sz w:val="20"/>
          <w:szCs w:val="20"/>
        </w:rPr>
        <w:t>(</w:t>
      </w:r>
      <w:proofErr w:type="spellStart"/>
      <w:r>
        <w:fldChar w:fldCharType="begin"/>
      </w:r>
      <w:r>
        <w:instrText xml:space="preserve"> HYPERLINK "https://doi.org/10.46830/writn.18.00146" \h </w:instrText>
      </w:r>
      <w:r>
        <w:fldChar w:fldCharType="separate"/>
      </w:r>
      <w:r>
        <w:rPr>
          <w:rFonts w:ascii="Open Sans" w:eastAsia="Open Sans" w:hAnsi="Open Sans" w:cs="Open Sans"/>
          <w:color w:val="0563C1"/>
          <w:sz w:val="20"/>
          <w:szCs w:val="20"/>
          <w:u w:val="single"/>
        </w:rPr>
        <w:t>Hofste</w:t>
      </w:r>
      <w:proofErr w:type="spellEnd"/>
      <w:r>
        <w:rPr>
          <w:rFonts w:ascii="Open Sans" w:eastAsia="Open Sans" w:hAnsi="Open Sans" w:cs="Open Sans"/>
          <w:color w:val="0563C1"/>
          <w:sz w:val="20"/>
          <w:szCs w:val="20"/>
          <w:u w:val="single"/>
        </w:rPr>
        <w:t xml:space="preserve"> et al. 2019</w:t>
      </w:r>
      <w:r>
        <w:rPr>
          <w:rFonts w:ascii="Open Sans" w:eastAsia="Open Sans" w:hAnsi="Open Sans" w:cs="Open Sans"/>
          <w:color w:val="0563C1"/>
          <w:sz w:val="20"/>
          <w:szCs w:val="20"/>
          <w:u w:val="single"/>
        </w:rPr>
        <w:fldChar w:fldCharType="end"/>
      </w:r>
      <w:r>
        <w:rPr>
          <w:rFonts w:ascii="Open Sans" w:eastAsia="Open Sans" w:hAnsi="Open Sans" w:cs="Open Sans"/>
          <w:color w:val="000000"/>
          <w:sz w:val="20"/>
          <w:szCs w:val="20"/>
        </w:rPr>
        <w:t xml:space="preserve">), data available </w:t>
      </w:r>
      <w:hyperlink r:id="rId19">
        <w:r>
          <w:rPr>
            <w:rFonts w:ascii="Open Sans" w:eastAsia="Open Sans" w:hAnsi="Open Sans" w:cs="Open Sans"/>
            <w:color w:val="0563C1"/>
            <w:sz w:val="20"/>
            <w:szCs w:val="20"/>
            <w:u w:val="single"/>
          </w:rPr>
          <w:t>here</w:t>
        </w:r>
      </w:hyperlink>
    </w:p>
    <w:p w14:paraId="00000018" w14:textId="77777777" w:rsidR="00095929" w:rsidRDefault="00000000">
      <w:pPr>
        <w:rPr>
          <w:rFonts w:ascii="Open Sans" w:eastAsia="Open Sans" w:hAnsi="Open Sans" w:cs="Open Sans"/>
          <w:sz w:val="20"/>
          <w:szCs w:val="20"/>
        </w:rPr>
      </w:pPr>
      <w:r>
        <w:rPr>
          <w:rFonts w:ascii="Open Sans" w:eastAsia="Open Sans" w:hAnsi="Open Sans" w:cs="Open Sans"/>
          <w:sz w:val="20"/>
          <w:szCs w:val="20"/>
        </w:rPr>
        <w:t xml:space="preserve">The WRI’s Baseline water stress measures the ratio of total surface and groundwater withdrawals to available renewable water. This indicator is based on model outputs from PCR-GLOBWB 2 to compute average monthly values, for the period 1960-2014, then to produce regression values for the year 2014 (baseline). </w:t>
      </w:r>
    </w:p>
    <w:p w14:paraId="00000019" w14:textId="77777777" w:rsidR="00095929" w:rsidRDefault="00000000">
      <w:pPr>
        <w:rPr>
          <w:rFonts w:ascii="Open Sans" w:eastAsia="Open Sans" w:hAnsi="Open Sans" w:cs="Open Sans"/>
          <w:sz w:val="20"/>
          <w:szCs w:val="20"/>
        </w:rPr>
      </w:pPr>
      <w:r>
        <w:rPr>
          <w:rFonts w:ascii="Open Sans" w:eastAsia="Open Sans" w:hAnsi="Open Sans" w:cs="Open Sans"/>
          <w:sz w:val="20"/>
          <w:szCs w:val="20"/>
        </w:rPr>
        <w:t>Raw values were classified as follows:</w:t>
      </w:r>
    </w:p>
    <w:tbl>
      <w:tblPr>
        <w:tblStyle w:val="a4"/>
        <w:tblW w:w="9016" w:type="dxa"/>
        <w:tblInd w:w="-10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017"/>
        <w:gridCol w:w="4775"/>
        <w:gridCol w:w="1224"/>
      </w:tblGrid>
      <w:tr w:rsidR="00095929" w14:paraId="5CB3FC77" w14:textId="77777777" w:rsidTr="0009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0000001A"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Raw value</w:t>
            </w:r>
          </w:p>
        </w:tc>
        <w:tc>
          <w:tcPr>
            <w:tcW w:w="4775" w:type="dxa"/>
          </w:tcPr>
          <w:p w14:paraId="0000001B"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Label</w:t>
            </w:r>
          </w:p>
        </w:tc>
        <w:tc>
          <w:tcPr>
            <w:tcW w:w="1224" w:type="dxa"/>
          </w:tcPr>
          <w:p w14:paraId="0000001C"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New value</w:t>
            </w:r>
          </w:p>
        </w:tc>
      </w:tr>
      <w:tr w:rsidR="00095929" w14:paraId="52B512DA"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0000001D" w14:textId="77777777" w:rsidR="00095929" w:rsidRDefault="00000000">
            <w:pPr>
              <w:rPr>
                <w:rFonts w:ascii="Open Sans" w:eastAsia="Open Sans" w:hAnsi="Open Sans" w:cs="Open Sans"/>
                <w:sz w:val="20"/>
                <w:szCs w:val="20"/>
              </w:rPr>
            </w:pPr>
            <w:sdt>
              <w:sdtPr>
                <w:tag w:val="goog_rdk_3"/>
                <w:id w:val="-3053284"/>
              </w:sdtPr>
              <w:sdtContent>
                <w:r>
                  <w:rPr>
                    <w:rFonts w:ascii="Arial Unicode MS" w:eastAsia="Arial Unicode MS" w:hAnsi="Arial Unicode MS" w:cs="Arial Unicode MS"/>
                    <w:b w:val="0"/>
                    <w:sz w:val="20"/>
                    <w:szCs w:val="20"/>
                  </w:rPr>
                  <w:t>≤ 0.1</w:t>
                </w:r>
              </w:sdtContent>
            </w:sdt>
          </w:p>
        </w:tc>
        <w:tc>
          <w:tcPr>
            <w:tcW w:w="4775" w:type="dxa"/>
          </w:tcPr>
          <w:p w14:paraId="0000001E"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Low</w:t>
            </w:r>
          </w:p>
        </w:tc>
        <w:tc>
          <w:tcPr>
            <w:tcW w:w="1224" w:type="dxa"/>
          </w:tcPr>
          <w:p w14:paraId="0000001F"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1</w:t>
            </w:r>
          </w:p>
        </w:tc>
      </w:tr>
      <w:tr w:rsidR="00095929" w14:paraId="07A1290A" w14:textId="77777777" w:rsidTr="00095929">
        <w:tc>
          <w:tcPr>
            <w:cnfStyle w:val="001000000000" w:firstRow="0" w:lastRow="0" w:firstColumn="1" w:lastColumn="0" w:oddVBand="0" w:evenVBand="0" w:oddHBand="0" w:evenHBand="0" w:firstRowFirstColumn="0" w:firstRowLastColumn="0" w:lastRowFirstColumn="0" w:lastRowLastColumn="0"/>
            <w:tcW w:w="3017" w:type="dxa"/>
          </w:tcPr>
          <w:p w14:paraId="00000020"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0.1 – 0.2</w:t>
            </w:r>
          </w:p>
        </w:tc>
        <w:tc>
          <w:tcPr>
            <w:tcW w:w="4775" w:type="dxa"/>
          </w:tcPr>
          <w:p w14:paraId="00000021"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Low - Medium</w:t>
            </w:r>
          </w:p>
        </w:tc>
        <w:tc>
          <w:tcPr>
            <w:tcW w:w="1224" w:type="dxa"/>
          </w:tcPr>
          <w:p w14:paraId="00000022"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2</w:t>
            </w:r>
          </w:p>
        </w:tc>
      </w:tr>
      <w:tr w:rsidR="00095929" w14:paraId="4CB01111"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00000023"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0.2 – 0.4</w:t>
            </w:r>
          </w:p>
        </w:tc>
        <w:tc>
          <w:tcPr>
            <w:tcW w:w="4775" w:type="dxa"/>
          </w:tcPr>
          <w:p w14:paraId="00000024"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Medium - High</w:t>
            </w:r>
          </w:p>
        </w:tc>
        <w:tc>
          <w:tcPr>
            <w:tcW w:w="1224" w:type="dxa"/>
          </w:tcPr>
          <w:p w14:paraId="00000025"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3</w:t>
            </w:r>
          </w:p>
        </w:tc>
      </w:tr>
      <w:tr w:rsidR="00095929" w14:paraId="198B8801" w14:textId="77777777" w:rsidTr="00095929">
        <w:tc>
          <w:tcPr>
            <w:cnfStyle w:val="001000000000" w:firstRow="0" w:lastRow="0" w:firstColumn="1" w:lastColumn="0" w:oddVBand="0" w:evenVBand="0" w:oddHBand="0" w:evenHBand="0" w:firstRowFirstColumn="0" w:firstRowLastColumn="0" w:lastRowFirstColumn="0" w:lastRowLastColumn="0"/>
            <w:tcW w:w="3017" w:type="dxa"/>
          </w:tcPr>
          <w:p w14:paraId="00000026"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0.4 – 0.8</w:t>
            </w:r>
          </w:p>
        </w:tc>
        <w:tc>
          <w:tcPr>
            <w:tcW w:w="4775" w:type="dxa"/>
          </w:tcPr>
          <w:p w14:paraId="00000027"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High</w:t>
            </w:r>
          </w:p>
        </w:tc>
        <w:tc>
          <w:tcPr>
            <w:tcW w:w="1224" w:type="dxa"/>
          </w:tcPr>
          <w:p w14:paraId="00000028"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4</w:t>
            </w:r>
          </w:p>
        </w:tc>
      </w:tr>
      <w:tr w:rsidR="00095929" w14:paraId="18ED4523"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00000029"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0.8</w:t>
            </w:r>
          </w:p>
        </w:tc>
        <w:tc>
          <w:tcPr>
            <w:tcW w:w="4775" w:type="dxa"/>
          </w:tcPr>
          <w:p w14:paraId="0000002A"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Extremely High</w:t>
            </w:r>
          </w:p>
        </w:tc>
        <w:tc>
          <w:tcPr>
            <w:tcW w:w="1224" w:type="dxa"/>
          </w:tcPr>
          <w:p w14:paraId="0000002B"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5</w:t>
            </w:r>
          </w:p>
        </w:tc>
      </w:tr>
      <w:tr w:rsidR="00095929" w14:paraId="61822116" w14:textId="77777777" w:rsidTr="00095929">
        <w:tc>
          <w:tcPr>
            <w:cnfStyle w:val="001000000000" w:firstRow="0" w:lastRow="0" w:firstColumn="1" w:lastColumn="0" w:oddVBand="0" w:evenVBand="0" w:oddHBand="0" w:evenHBand="0" w:firstRowFirstColumn="0" w:firstRowLastColumn="0" w:lastRowFirstColumn="0" w:lastRowLastColumn="0"/>
            <w:tcW w:w="3017" w:type="dxa"/>
          </w:tcPr>
          <w:p w14:paraId="0000002C" w14:textId="77777777" w:rsidR="00095929" w:rsidRDefault="00095929">
            <w:pPr>
              <w:rPr>
                <w:rFonts w:ascii="Open Sans" w:eastAsia="Open Sans" w:hAnsi="Open Sans" w:cs="Open Sans"/>
                <w:sz w:val="20"/>
                <w:szCs w:val="20"/>
              </w:rPr>
            </w:pPr>
          </w:p>
        </w:tc>
        <w:tc>
          <w:tcPr>
            <w:tcW w:w="4775" w:type="dxa"/>
          </w:tcPr>
          <w:p w14:paraId="0000002D"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Arid and low water use</w:t>
            </w:r>
          </w:p>
        </w:tc>
        <w:tc>
          <w:tcPr>
            <w:tcW w:w="1224" w:type="dxa"/>
          </w:tcPr>
          <w:p w14:paraId="0000002E"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5</w:t>
            </w:r>
          </w:p>
        </w:tc>
      </w:tr>
    </w:tbl>
    <w:p w14:paraId="0000002F" w14:textId="77777777" w:rsidR="00095929" w:rsidRDefault="00095929">
      <w:pPr>
        <w:rPr>
          <w:rFonts w:ascii="Open Sans" w:eastAsia="Open Sans" w:hAnsi="Open Sans" w:cs="Open Sans"/>
          <w:b/>
          <w:sz w:val="20"/>
          <w:szCs w:val="20"/>
        </w:rPr>
      </w:pPr>
    </w:p>
    <w:p w14:paraId="00000030" w14:textId="77777777" w:rsidR="00095929" w:rsidRDefault="00000000">
      <w:pPr>
        <w:rPr>
          <w:rFonts w:ascii="Open Sans" w:eastAsia="Open Sans" w:hAnsi="Open Sans" w:cs="Open Sans"/>
          <w:sz w:val="20"/>
          <w:szCs w:val="20"/>
        </w:rPr>
      </w:pPr>
      <w:r>
        <w:rPr>
          <w:rFonts w:ascii="Open Sans" w:eastAsia="Open Sans" w:hAnsi="Open Sans" w:cs="Open Sans"/>
          <w:b/>
          <w:sz w:val="20"/>
          <w:szCs w:val="20"/>
        </w:rPr>
        <w:t>Water depletion</w:t>
      </w:r>
      <w:r>
        <w:rPr>
          <w:rFonts w:ascii="Open Sans" w:eastAsia="Open Sans" w:hAnsi="Open Sans" w:cs="Open Sans"/>
          <w:sz w:val="20"/>
          <w:szCs w:val="20"/>
        </w:rPr>
        <w:t xml:space="preserve"> </w:t>
      </w:r>
      <w:r>
        <w:rPr>
          <w:rFonts w:ascii="Open Sans" w:eastAsia="Open Sans" w:hAnsi="Open Sans" w:cs="Open Sans"/>
          <w:color w:val="000000"/>
          <w:sz w:val="20"/>
          <w:szCs w:val="20"/>
        </w:rPr>
        <w:t>(</w:t>
      </w:r>
      <w:hyperlink r:id="rId20">
        <w:r>
          <w:rPr>
            <w:rFonts w:ascii="Open Sans" w:eastAsia="Open Sans" w:hAnsi="Open Sans" w:cs="Open Sans"/>
            <w:color w:val="0563C1"/>
            <w:sz w:val="20"/>
            <w:szCs w:val="20"/>
            <w:u w:val="single"/>
          </w:rPr>
          <w:t>Brauman et al. 2016</w:t>
        </w:r>
      </w:hyperlink>
      <w:r>
        <w:rPr>
          <w:rFonts w:ascii="Open Sans" w:eastAsia="Open Sans" w:hAnsi="Open Sans" w:cs="Open Sans"/>
          <w:color w:val="000000"/>
          <w:sz w:val="20"/>
          <w:szCs w:val="20"/>
        </w:rPr>
        <w:t xml:space="preserve">), data available </w:t>
      </w:r>
      <w:hyperlink r:id="rId21">
        <w:r>
          <w:rPr>
            <w:rFonts w:ascii="Open Sans" w:eastAsia="Open Sans" w:hAnsi="Open Sans" w:cs="Open Sans"/>
            <w:color w:val="0563C1"/>
            <w:sz w:val="20"/>
            <w:szCs w:val="20"/>
            <w:u w:val="single"/>
          </w:rPr>
          <w:t>here</w:t>
        </w:r>
      </w:hyperlink>
    </w:p>
    <w:p w14:paraId="00000031" w14:textId="77777777" w:rsidR="00095929" w:rsidRDefault="00000000">
      <w:pPr>
        <w:rPr>
          <w:rFonts w:ascii="Open Sans" w:eastAsia="Open Sans" w:hAnsi="Open Sans" w:cs="Open Sans"/>
          <w:sz w:val="20"/>
          <w:szCs w:val="20"/>
        </w:rPr>
      </w:pPr>
      <w:r>
        <w:rPr>
          <w:rFonts w:ascii="Open Sans" w:eastAsia="Open Sans" w:hAnsi="Open Sans" w:cs="Open Sans"/>
          <w:sz w:val="20"/>
          <w:szCs w:val="20"/>
        </w:rPr>
        <w:t>Water depletion measures the ratio of surface and ground water consumptive use to available renewable water. This indicator is based on model outputs from WaterGAP3 to compute average annual and monthly values, for the period 1971-2000, and to map seasonal depletion and dry-year depletion.</w:t>
      </w:r>
    </w:p>
    <w:p w14:paraId="00000032" w14:textId="77777777" w:rsidR="00095929" w:rsidRDefault="00000000">
      <w:pPr>
        <w:rPr>
          <w:rFonts w:ascii="Open Sans" w:eastAsia="Open Sans" w:hAnsi="Open Sans" w:cs="Open Sans"/>
          <w:sz w:val="20"/>
          <w:szCs w:val="20"/>
        </w:rPr>
      </w:pPr>
      <w:r>
        <w:rPr>
          <w:rFonts w:ascii="Open Sans" w:eastAsia="Open Sans" w:hAnsi="Open Sans" w:cs="Open Sans"/>
          <w:sz w:val="20"/>
          <w:szCs w:val="20"/>
        </w:rPr>
        <w:t>Raw values were classified as follows:</w:t>
      </w:r>
    </w:p>
    <w:tbl>
      <w:tblPr>
        <w:tblStyle w:val="a5"/>
        <w:tblW w:w="9016" w:type="dxa"/>
        <w:tblInd w:w="-10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271"/>
        <w:gridCol w:w="6521"/>
        <w:gridCol w:w="1224"/>
      </w:tblGrid>
      <w:tr w:rsidR="00095929" w14:paraId="583C2CDF" w14:textId="77777777" w:rsidTr="0009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0000033"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Raw value</w:t>
            </w:r>
          </w:p>
        </w:tc>
        <w:tc>
          <w:tcPr>
            <w:tcW w:w="6521" w:type="dxa"/>
          </w:tcPr>
          <w:p w14:paraId="00000034"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Label</w:t>
            </w:r>
          </w:p>
        </w:tc>
        <w:tc>
          <w:tcPr>
            <w:tcW w:w="1224" w:type="dxa"/>
          </w:tcPr>
          <w:p w14:paraId="00000035"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New value</w:t>
            </w:r>
          </w:p>
        </w:tc>
      </w:tr>
      <w:tr w:rsidR="00095929" w14:paraId="76114CEE"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0000036"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1</w:t>
            </w:r>
          </w:p>
        </w:tc>
        <w:tc>
          <w:tcPr>
            <w:tcW w:w="6521" w:type="dxa"/>
          </w:tcPr>
          <w:p w14:paraId="00000037"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sdt>
              <w:sdtPr>
                <w:tag w:val="goog_rdk_4"/>
                <w:id w:val="790938386"/>
              </w:sdtPr>
              <w:sdtContent>
                <w:r>
                  <w:rPr>
                    <w:rFonts w:ascii="Arial Unicode MS" w:eastAsia="Arial Unicode MS" w:hAnsi="Arial Unicode MS" w:cs="Arial Unicode MS"/>
                    <w:sz w:val="20"/>
                    <w:szCs w:val="20"/>
                  </w:rPr>
                  <w:t>≤ 5% annual depletion</w:t>
                </w:r>
              </w:sdtContent>
            </w:sdt>
          </w:p>
        </w:tc>
        <w:tc>
          <w:tcPr>
            <w:tcW w:w="1224" w:type="dxa"/>
          </w:tcPr>
          <w:p w14:paraId="00000038"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1</w:t>
            </w:r>
          </w:p>
        </w:tc>
      </w:tr>
      <w:tr w:rsidR="00095929" w14:paraId="10C12D0A" w14:textId="77777777" w:rsidTr="00095929">
        <w:tc>
          <w:tcPr>
            <w:cnfStyle w:val="001000000000" w:firstRow="0" w:lastRow="0" w:firstColumn="1" w:lastColumn="0" w:oddVBand="0" w:evenVBand="0" w:oddHBand="0" w:evenHBand="0" w:firstRowFirstColumn="0" w:firstRowLastColumn="0" w:lastRowFirstColumn="0" w:lastRowLastColumn="0"/>
            <w:tcW w:w="1271" w:type="dxa"/>
          </w:tcPr>
          <w:p w14:paraId="00000039"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2</w:t>
            </w:r>
          </w:p>
        </w:tc>
        <w:tc>
          <w:tcPr>
            <w:tcW w:w="6521" w:type="dxa"/>
          </w:tcPr>
          <w:p w14:paraId="0000003A"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&gt; 5 – 25% annual depletion</w:t>
            </w:r>
          </w:p>
        </w:tc>
        <w:tc>
          <w:tcPr>
            <w:tcW w:w="1224" w:type="dxa"/>
          </w:tcPr>
          <w:p w14:paraId="0000003B"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2</w:t>
            </w:r>
          </w:p>
        </w:tc>
      </w:tr>
      <w:tr w:rsidR="00095929" w14:paraId="5DE9A5BC"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000003C"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5</w:t>
            </w:r>
          </w:p>
        </w:tc>
        <w:tc>
          <w:tcPr>
            <w:tcW w:w="6521" w:type="dxa"/>
          </w:tcPr>
          <w:p w14:paraId="0000003D"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&gt; 25 – 75% annual depletion and at least 3 out of 30 years had at least one month with monthly depletion ratio &gt;75% (Dry-Year)</w:t>
            </w:r>
          </w:p>
        </w:tc>
        <w:tc>
          <w:tcPr>
            <w:tcW w:w="1224" w:type="dxa"/>
          </w:tcPr>
          <w:p w14:paraId="0000003E"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3</w:t>
            </w:r>
          </w:p>
        </w:tc>
      </w:tr>
      <w:tr w:rsidR="00095929" w14:paraId="6787F39D" w14:textId="77777777" w:rsidTr="00095929">
        <w:tc>
          <w:tcPr>
            <w:cnfStyle w:val="001000000000" w:firstRow="0" w:lastRow="0" w:firstColumn="1" w:lastColumn="0" w:oddVBand="0" w:evenVBand="0" w:oddHBand="0" w:evenHBand="0" w:firstRowFirstColumn="0" w:firstRowLastColumn="0" w:lastRowFirstColumn="0" w:lastRowLastColumn="0"/>
            <w:tcW w:w="1271" w:type="dxa"/>
          </w:tcPr>
          <w:p w14:paraId="0000003F"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6</w:t>
            </w:r>
          </w:p>
        </w:tc>
        <w:tc>
          <w:tcPr>
            <w:tcW w:w="6521" w:type="dxa"/>
          </w:tcPr>
          <w:p w14:paraId="00000040"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&gt; 25 – 75% annual depletion and at least one month every year the monthly depletion ratio is &gt;75% (Seasonal)</w:t>
            </w:r>
          </w:p>
        </w:tc>
        <w:tc>
          <w:tcPr>
            <w:tcW w:w="1224" w:type="dxa"/>
          </w:tcPr>
          <w:p w14:paraId="00000041"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4</w:t>
            </w:r>
          </w:p>
        </w:tc>
      </w:tr>
      <w:tr w:rsidR="00095929" w14:paraId="6599B177"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0000042"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7</w:t>
            </w:r>
          </w:p>
        </w:tc>
        <w:tc>
          <w:tcPr>
            <w:tcW w:w="6521" w:type="dxa"/>
          </w:tcPr>
          <w:p w14:paraId="00000043"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&gt; 75 – 100% annual depletion</w:t>
            </w:r>
          </w:p>
        </w:tc>
        <w:tc>
          <w:tcPr>
            <w:tcW w:w="1224" w:type="dxa"/>
          </w:tcPr>
          <w:p w14:paraId="00000044"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5</w:t>
            </w:r>
          </w:p>
        </w:tc>
      </w:tr>
      <w:tr w:rsidR="00095929" w14:paraId="5439FD7E" w14:textId="77777777" w:rsidTr="00095929">
        <w:tc>
          <w:tcPr>
            <w:cnfStyle w:val="001000000000" w:firstRow="0" w:lastRow="0" w:firstColumn="1" w:lastColumn="0" w:oddVBand="0" w:evenVBand="0" w:oddHBand="0" w:evenHBand="0" w:firstRowFirstColumn="0" w:firstRowLastColumn="0" w:lastRowFirstColumn="0" w:lastRowLastColumn="0"/>
            <w:tcW w:w="1271" w:type="dxa"/>
          </w:tcPr>
          <w:p w14:paraId="00000045"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8</w:t>
            </w:r>
          </w:p>
        </w:tc>
        <w:tc>
          <w:tcPr>
            <w:tcW w:w="6521" w:type="dxa"/>
          </w:tcPr>
          <w:p w14:paraId="00000046"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&gt; 100% annual depletion</w:t>
            </w:r>
          </w:p>
        </w:tc>
        <w:tc>
          <w:tcPr>
            <w:tcW w:w="1224" w:type="dxa"/>
          </w:tcPr>
          <w:p w14:paraId="00000047"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5</w:t>
            </w:r>
          </w:p>
        </w:tc>
      </w:tr>
    </w:tbl>
    <w:p w14:paraId="00000048" w14:textId="77777777" w:rsidR="00095929" w:rsidRDefault="00095929">
      <w:pPr>
        <w:rPr>
          <w:rFonts w:ascii="Open Sans" w:eastAsia="Open Sans" w:hAnsi="Open Sans" w:cs="Open Sans"/>
          <w:sz w:val="20"/>
          <w:szCs w:val="20"/>
        </w:rPr>
      </w:pPr>
    </w:p>
    <w:p w14:paraId="00000049" w14:textId="77777777" w:rsidR="00095929" w:rsidRDefault="00000000">
      <w:pPr>
        <w:rPr>
          <w:rFonts w:ascii="Open Sans" w:eastAsia="Open Sans" w:hAnsi="Open Sans" w:cs="Open Sans"/>
          <w:sz w:val="20"/>
          <w:szCs w:val="20"/>
        </w:rPr>
      </w:pPr>
      <w:r>
        <w:rPr>
          <w:rFonts w:ascii="Open Sans" w:eastAsia="Open Sans" w:hAnsi="Open Sans" w:cs="Open Sans"/>
          <w:b/>
          <w:sz w:val="20"/>
          <w:szCs w:val="20"/>
        </w:rPr>
        <w:t>Blue water scarcity</w:t>
      </w:r>
      <w:r>
        <w:rPr>
          <w:rFonts w:ascii="Open Sans" w:eastAsia="Open Sans" w:hAnsi="Open Sans" w:cs="Open Sans"/>
          <w:sz w:val="20"/>
          <w:szCs w:val="20"/>
        </w:rPr>
        <w:t xml:space="preserve"> </w:t>
      </w:r>
      <w:r>
        <w:rPr>
          <w:rFonts w:ascii="Open Sans" w:eastAsia="Open Sans" w:hAnsi="Open Sans" w:cs="Open Sans"/>
          <w:color w:val="000000"/>
          <w:sz w:val="20"/>
          <w:szCs w:val="20"/>
        </w:rPr>
        <w:t>(</w:t>
      </w:r>
      <w:proofErr w:type="spellStart"/>
      <w:r>
        <w:fldChar w:fldCharType="begin"/>
      </w:r>
      <w:r>
        <w:instrText xml:space="preserve"> HYPERLINK "https://doi.org/10.1126/sciadv.1500323" \h </w:instrText>
      </w:r>
      <w:r>
        <w:fldChar w:fldCharType="separate"/>
      </w:r>
      <w:r>
        <w:rPr>
          <w:rFonts w:ascii="Open Sans" w:eastAsia="Open Sans" w:hAnsi="Open Sans" w:cs="Open Sans"/>
          <w:color w:val="0563C1"/>
          <w:sz w:val="20"/>
          <w:szCs w:val="20"/>
          <w:u w:val="single"/>
        </w:rPr>
        <w:t>Mekonnen</w:t>
      </w:r>
      <w:proofErr w:type="spellEnd"/>
      <w:r>
        <w:rPr>
          <w:rFonts w:ascii="Open Sans" w:eastAsia="Open Sans" w:hAnsi="Open Sans" w:cs="Open Sans"/>
          <w:color w:val="0563C1"/>
          <w:sz w:val="20"/>
          <w:szCs w:val="20"/>
          <w:u w:val="single"/>
        </w:rPr>
        <w:t xml:space="preserve"> &amp; Hoekstra 2016</w:t>
      </w:r>
      <w:r>
        <w:rPr>
          <w:rFonts w:ascii="Open Sans" w:eastAsia="Open Sans" w:hAnsi="Open Sans" w:cs="Open Sans"/>
          <w:color w:val="0563C1"/>
          <w:sz w:val="20"/>
          <w:szCs w:val="20"/>
          <w:u w:val="single"/>
        </w:rPr>
        <w:fldChar w:fldCharType="end"/>
      </w:r>
      <w:r>
        <w:rPr>
          <w:rFonts w:ascii="Open Sans" w:eastAsia="Open Sans" w:hAnsi="Open Sans" w:cs="Open Sans"/>
          <w:color w:val="000000"/>
          <w:sz w:val="20"/>
          <w:szCs w:val="20"/>
        </w:rPr>
        <w:t>), data upon request to the authors</w:t>
      </w:r>
    </w:p>
    <w:p w14:paraId="0000004A" w14:textId="77777777" w:rsidR="00095929" w:rsidRDefault="00000000">
      <w:pPr>
        <w:rPr>
          <w:rFonts w:ascii="Open Sans" w:eastAsia="Open Sans" w:hAnsi="Open Sans" w:cs="Open Sans"/>
          <w:sz w:val="20"/>
          <w:szCs w:val="20"/>
        </w:rPr>
      </w:pPr>
      <w:r>
        <w:rPr>
          <w:rFonts w:ascii="Open Sans" w:eastAsia="Open Sans" w:hAnsi="Open Sans" w:cs="Open Sans"/>
          <w:sz w:val="20"/>
          <w:szCs w:val="20"/>
        </w:rPr>
        <w:t>Blue water scarcity measures the ratio of the blue water footprint to the total blue water availability. This indicator is based on the global standard for water footprint assessment to compute average monthly values and an annual average value (10-year average for the period 1996-2005).</w:t>
      </w:r>
    </w:p>
    <w:p w14:paraId="0000004B" w14:textId="77777777" w:rsidR="00095929" w:rsidRDefault="00000000">
      <w:pPr>
        <w:rPr>
          <w:rFonts w:ascii="Open Sans" w:eastAsia="Open Sans" w:hAnsi="Open Sans" w:cs="Open Sans"/>
          <w:sz w:val="20"/>
          <w:szCs w:val="20"/>
        </w:rPr>
      </w:pPr>
      <w:r>
        <w:rPr>
          <w:rFonts w:ascii="Open Sans" w:eastAsia="Open Sans" w:hAnsi="Open Sans" w:cs="Open Sans"/>
          <w:sz w:val="20"/>
          <w:szCs w:val="20"/>
        </w:rPr>
        <w:t>Raw values were classified as follows:</w:t>
      </w:r>
    </w:p>
    <w:tbl>
      <w:tblPr>
        <w:tblStyle w:val="a6"/>
        <w:tblW w:w="9016" w:type="dxa"/>
        <w:tblInd w:w="-10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014"/>
        <w:gridCol w:w="4778"/>
        <w:gridCol w:w="1224"/>
      </w:tblGrid>
      <w:tr w:rsidR="00095929" w14:paraId="4FBEADC1" w14:textId="77777777" w:rsidTr="0009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0000004C"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Raw value</w:t>
            </w:r>
          </w:p>
        </w:tc>
        <w:tc>
          <w:tcPr>
            <w:tcW w:w="4778" w:type="dxa"/>
          </w:tcPr>
          <w:p w14:paraId="0000004D"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Label</w:t>
            </w:r>
          </w:p>
        </w:tc>
        <w:tc>
          <w:tcPr>
            <w:tcW w:w="1224" w:type="dxa"/>
          </w:tcPr>
          <w:p w14:paraId="0000004E"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New value</w:t>
            </w:r>
          </w:p>
        </w:tc>
      </w:tr>
      <w:tr w:rsidR="00095929" w14:paraId="71465367"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0000004F" w14:textId="77777777" w:rsidR="00095929" w:rsidRDefault="00000000">
            <w:pPr>
              <w:rPr>
                <w:rFonts w:ascii="Open Sans" w:eastAsia="Open Sans" w:hAnsi="Open Sans" w:cs="Open Sans"/>
                <w:sz w:val="20"/>
                <w:szCs w:val="20"/>
              </w:rPr>
            </w:pPr>
            <w:sdt>
              <w:sdtPr>
                <w:tag w:val="goog_rdk_5"/>
                <w:id w:val="-1036500102"/>
              </w:sdtPr>
              <w:sdtContent>
                <w:r>
                  <w:rPr>
                    <w:rFonts w:ascii="Arial Unicode MS" w:eastAsia="Arial Unicode MS" w:hAnsi="Arial Unicode MS" w:cs="Arial Unicode MS"/>
                    <w:b w:val="0"/>
                    <w:sz w:val="20"/>
                    <w:szCs w:val="20"/>
                  </w:rPr>
                  <w:t>≤ 0.2</w:t>
                </w:r>
              </w:sdtContent>
            </w:sdt>
          </w:p>
        </w:tc>
        <w:tc>
          <w:tcPr>
            <w:tcW w:w="4778" w:type="dxa"/>
          </w:tcPr>
          <w:p w14:paraId="00000050"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Very low</w:t>
            </w:r>
          </w:p>
        </w:tc>
        <w:tc>
          <w:tcPr>
            <w:tcW w:w="1224" w:type="dxa"/>
          </w:tcPr>
          <w:p w14:paraId="00000051"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1</w:t>
            </w:r>
          </w:p>
        </w:tc>
      </w:tr>
      <w:tr w:rsidR="00095929" w14:paraId="31FA80E4" w14:textId="77777777" w:rsidTr="00095929">
        <w:tc>
          <w:tcPr>
            <w:cnfStyle w:val="001000000000" w:firstRow="0" w:lastRow="0" w:firstColumn="1" w:lastColumn="0" w:oddVBand="0" w:evenVBand="0" w:oddHBand="0" w:evenHBand="0" w:firstRowFirstColumn="0" w:firstRowLastColumn="0" w:lastRowFirstColumn="0" w:lastRowLastColumn="0"/>
            <w:tcW w:w="3014" w:type="dxa"/>
          </w:tcPr>
          <w:p w14:paraId="00000052"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0.2 – 1</w:t>
            </w:r>
          </w:p>
        </w:tc>
        <w:tc>
          <w:tcPr>
            <w:tcW w:w="4778" w:type="dxa"/>
          </w:tcPr>
          <w:p w14:paraId="00000053"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Low</w:t>
            </w:r>
          </w:p>
        </w:tc>
        <w:tc>
          <w:tcPr>
            <w:tcW w:w="1224" w:type="dxa"/>
          </w:tcPr>
          <w:p w14:paraId="00000054"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2</w:t>
            </w:r>
          </w:p>
        </w:tc>
      </w:tr>
      <w:tr w:rsidR="00095929" w14:paraId="722F8903"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00000055"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1 – 2</w:t>
            </w:r>
          </w:p>
        </w:tc>
        <w:tc>
          <w:tcPr>
            <w:tcW w:w="4778" w:type="dxa"/>
          </w:tcPr>
          <w:p w14:paraId="00000056"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Moderate</w:t>
            </w:r>
          </w:p>
        </w:tc>
        <w:tc>
          <w:tcPr>
            <w:tcW w:w="1224" w:type="dxa"/>
          </w:tcPr>
          <w:p w14:paraId="00000057"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3</w:t>
            </w:r>
          </w:p>
        </w:tc>
      </w:tr>
      <w:tr w:rsidR="00095929" w14:paraId="24A81E4B" w14:textId="77777777" w:rsidTr="00095929">
        <w:tc>
          <w:tcPr>
            <w:cnfStyle w:val="001000000000" w:firstRow="0" w:lastRow="0" w:firstColumn="1" w:lastColumn="0" w:oddVBand="0" w:evenVBand="0" w:oddHBand="0" w:evenHBand="0" w:firstRowFirstColumn="0" w:firstRowLastColumn="0" w:lastRowFirstColumn="0" w:lastRowLastColumn="0"/>
            <w:tcW w:w="3014" w:type="dxa"/>
          </w:tcPr>
          <w:p w14:paraId="00000058"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2 – 5</w:t>
            </w:r>
          </w:p>
        </w:tc>
        <w:tc>
          <w:tcPr>
            <w:tcW w:w="4778" w:type="dxa"/>
          </w:tcPr>
          <w:p w14:paraId="00000059"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Significant</w:t>
            </w:r>
          </w:p>
        </w:tc>
        <w:tc>
          <w:tcPr>
            <w:tcW w:w="1224" w:type="dxa"/>
          </w:tcPr>
          <w:p w14:paraId="0000005A"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4</w:t>
            </w:r>
          </w:p>
        </w:tc>
      </w:tr>
      <w:tr w:rsidR="00095929" w14:paraId="609EF3CB"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0000005B"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5</w:t>
            </w:r>
          </w:p>
        </w:tc>
        <w:tc>
          <w:tcPr>
            <w:tcW w:w="4778" w:type="dxa"/>
          </w:tcPr>
          <w:p w14:paraId="0000005C"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Severe</w:t>
            </w:r>
          </w:p>
        </w:tc>
        <w:tc>
          <w:tcPr>
            <w:tcW w:w="1224" w:type="dxa"/>
          </w:tcPr>
          <w:p w14:paraId="0000005D"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5</w:t>
            </w:r>
          </w:p>
        </w:tc>
      </w:tr>
    </w:tbl>
    <w:p w14:paraId="00291456" w14:textId="77777777" w:rsidR="00E6172A" w:rsidRDefault="00E6172A">
      <w:pPr>
        <w:rPr>
          <w:rFonts w:ascii="Open Sans" w:eastAsia="Open Sans" w:hAnsi="Open Sans" w:cs="Open Sans"/>
          <w:b/>
          <w:sz w:val="20"/>
          <w:szCs w:val="20"/>
        </w:rPr>
      </w:pPr>
    </w:p>
    <w:p w14:paraId="0000005E" w14:textId="5A22B290" w:rsidR="00095929" w:rsidRDefault="00000000">
      <w:pPr>
        <w:rPr>
          <w:rFonts w:ascii="Open Sans" w:eastAsia="Open Sans" w:hAnsi="Open Sans" w:cs="Open Sans"/>
          <w:sz w:val="20"/>
          <w:szCs w:val="20"/>
        </w:rPr>
      </w:pPr>
      <w:r>
        <w:rPr>
          <w:rFonts w:ascii="Open Sans" w:eastAsia="Open Sans" w:hAnsi="Open Sans" w:cs="Open Sans"/>
          <w:b/>
          <w:sz w:val="20"/>
          <w:szCs w:val="20"/>
        </w:rPr>
        <w:lastRenderedPageBreak/>
        <w:t>Coastal Eutrophication Potential</w:t>
      </w:r>
      <w:r>
        <w:rPr>
          <w:rFonts w:ascii="Open Sans" w:eastAsia="Open Sans" w:hAnsi="Open Sans" w:cs="Open Sans"/>
          <w:sz w:val="20"/>
          <w:szCs w:val="20"/>
        </w:rPr>
        <w:t xml:space="preserve"> </w:t>
      </w:r>
      <w:r>
        <w:rPr>
          <w:rFonts w:ascii="Open Sans" w:eastAsia="Open Sans" w:hAnsi="Open Sans" w:cs="Open Sans"/>
          <w:color w:val="000000"/>
          <w:sz w:val="20"/>
          <w:szCs w:val="20"/>
        </w:rPr>
        <w:t>(</w:t>
      </w:r>
      <w:proofErr w:type="spellStart"/>
      <w:r>
        <w:fldChar w:fldCharType="begin"/>
      </w:r>
      <w:r>
        <w:instrText xml:space="preserve"> HYPERLINK "https://doi.org/10.46830/writn.18.00146" \h </w:instrText>
      </w:r>
      <w:r>
        <w:fldChar w:fldCharType="separate"/>
      </w:r>
      <w:r>
        <w:rPr>
          <w:rFonts w:ascii="Open Sans" w:eastAsia="Open Sans" w:hAnsi="Open Sans" w:cs="Open Sans"/>
          <w:color w:val="0563C1"/>
          <w:sz w:val="20"/>
          <w:szCs w:val="20"/>
          <w:u w:val="single"/>
        </w:rPr>
        <w:t>Hofste</w:t>
      </w:r>
      <w:proofErr w:type="spellEnd"/>
      <w:r>
        <w:rPr>
          <w:rFonts w:ascii="Open Sans" w:eastAsia="Open Sans" w:hAnsi="Open Sans" w:cs="Open Sans"/>
          <w:color w:val="0563C1"/>
          <w:sz w:val="20"/>
          <w:szCs w:val="20"/>
          <w:u w:val="single"/>
        </w:rPr>
        <w:t xml:space="preserve"> et al. 2019</w:t>
      </w:r>
      <w:r>
        <w:rPr>
          <w:rFonts w:ascii="Open Sans" w:eastAsia="Open Sans" w:hAnsi="Open Sans" w:cs="Open Sans"/>
          <w:color w:val="0563C1"/>
          <w:sz w:val="20"/>
          <w:szCs w:val="20"/>
          <w:u w:val="single"/>
        </w:rPr>
        <w:fldChar w:fldCharType="end"/>
      </w:r>
      <w:r>
        <w:rPr>
          <w:rFonts w:ascii="Open Sans" w:eastAsia="Open Sans" w:hAnsi="Open Sans" w:cs="Open Sans"/>
          <w:color w:val="000000"/>
          <w:sz w:val="20"/>
          <w:szCs w:val="20"/>
        </w:rPr>
        <w:t xml:space="preserve">), data available </w:t>
      </w:r>
      <w:hyperlink r:id="rId22">
        <w:r>
          <w:rPr>
            <w:rFonts w:ascii="Open Sans" w:eastAsia="Open Sans" w:hAnsi="Open Sans" w:cs="Open Sans"/>
            <w:color w:val="0563C1"/>
            <w:sz w:val="20"/>
            <w:szCs w:val="20"/>
            <w:u w:val="single"/>
          </w:rPr>
          <w:t>here</w:t>
        </w:r>
      </w:hyperlink>
    </w:p>
    <w:p w14:paraId="0000005F" w14:textId="77777777" w:rsidR="00095929" w:rsidRDefault="00000000">
      <w:pPr>
        <w:rPr>
          <w:rFonts w:ascii="Open Sans" w:eastAsia="Open Sans" w:hAnsi="Open Sans" w:cs="Open Sans"/>
          <w:sz w:val="20"/>
          <w:szCs w:val="20"/>
        </w:rPr>
      </w:pPr>
      <w:r>
        <w:rPr>
          <w:rFonts w:ascii="Open Sans" w:eastAsia="Open Sans" w:hAnsi="Open Sans" w:cs="Open Sans"/>
          <w:sz w:val="20"/>
          <w:szCs w:val="20"/>
        </w:rPr>
        <w:t>Coastal eutrophication potential measures the potential for riverine loadings of nitrogen (N), phosphorus (P), and silica (Si) to stimulate harmful algal blooms in coastal waters.</w:t>
      </w:r>
    </w:p>
    <w:p w14:paraId="00000060" w14:textId="77777777" w:rsidR="00095929" w:rsidRDefault="00000000">
      <w:pPr>
        <w:rPr>
          <w:rFonts w:ascii="Open Sans" w:eastAsia="Open Sans" w:hAnsi="Open Sans" w:cs="Open Sans"/>
          <w:sz w:val="20"/>
          <w:szCs w:val="20"/>
        </w:rPr>
      </w:pPr>
      <w:r>
        <w:rPr>
          <w:rFonts w:ascii="Open Sans" w:eastAsia="Open Sans" w:hAnsi="Open Sans" w:cs="Open Sans"/>
          <w:sz w:val="20"/>
          <w:szCs w:val="20"/>
        </w:rPr>
        <w:t>Raw values were classified as follows:</w:t>
      </w:r>
    </w:p>
    <w:tbl>
      <w:tblPr>
        <w:tblStyle w:val="a7"/>
        <w:tblW w:w="9016" w:type="dxa"/>
        <w:tblInd w:w="-10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017"/>
        <w:gridCol w:w="4775"/>
        <w:gridCol w:w="1224"/>
      </w:tblGrid>
      <w:tr w:rsidR="00095929" w14:paraId="4CFB96B3" w14:textId="77777777" w:rsidTr="0009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00000061"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Raw value</w:t>
            </w:r>
          </w:p>
        </w:tc>
        <w:tc>
          <w:tcPr>
            <w:tcW w:w="4775" w:type="dxa"/>
          </w:tcPr>
          <w:p w14:paraId="00000062"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Label</w:t>
            </w:r>
          </w:p>
        </w:tc>
        <w:tc>
          <w:tcPr>
            <w:tcW w:w="1224" w:type="dxa"/>
          </w:tcPr>
          <w:p w14:paraId="00000063"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New value</w:t>
            </w:r>
          </w:p>
        </w:tc>
      </w:tr>
      <w:tr w:rsidR="00095929" w14:paraId="01CC75E8"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00000064" w14:textId="77777777" w:rsidR="00095929" w:rsidRDefault="00000000">
            <w:pPr>
              <w:rPr>
                <w:rFonts w:ascii="Open Sans" w:eastAsia="Open Sans" w:hAnsi="Open Sans" w:cs="Open Sans"/>
                <w:sz w:val="20"/>
                <w:szCs w:val="20"/>
              </w:rPr>
            </w:pPr>
            <w:sdt>
              <w:sdtPr>
                <w:tag w:val="goog_rdk_6"/>
                <w:id w:val="-710807976"/>
              </w:sdtPr>
              <w:sdtContent>
                <w:r>
                  <w:rPr>
                    <w:rFonts w:ascii="Arial Unicode MS" w:eastAsia="Arial Unicode MS" w:hAnsi="Arial Unicode MS" w:cs="Arial Unicode MS"/>
                    <w:b w:val="0"/>
                    <w:sz w:val="20"/>
                    <w:szCs w:val="20"/>
                  </w:rPr>
                  <w:t>≤ -5</w:t>
                </w:r>
              </w:sdtContent>
            </w:sdt>
          </w:p>
        </w:tc>
        <w:tc>
          <w:tcPr>
            <w:tcW w:w="4775" w:type="dxa"/>
          </w:tcPr>
          <w:p w14:paraId="00000065"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Low</w:t>
            </w:r>
          </w:p>
        </w:tc>
        <w:tc>
          <w:tcPr>
            <w:tcW w:w="1224" w:type="dxa"/>
          </w:tcPr>
          <w:p w14:paraId="00000066"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1</w:t>
            </w:r>
          </w:p>
        </w:tc>
      </w:tr>
      <w:tr w:rsidR="00095929" w14:paraId="1BD4020D" w14:textId="77777777" w:rsidTr="00095929">
        <w:tc>
          <w:tcPr>
            <w:cnfStyle w:val="001000000000" w:firstRow="0" w:lastRow="0" w:firstColumn="1" w:lastColumn="0" w:oddVBand="0" w:evenVBand="0" w:oddHBand="0" w:evenHBand="0" w:firstRowFirstColumn="0" w:firstRowLastColumn="0" w:lastRowFirstColumn="0" w:lastRowLastColumn="0"/>
            <w:tcW w:w="3017" w:type="dxa"/>
          </w:tcPr>
          <w:p w14:paraId="00000067"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-5 – 0</w:t>
            </w:r>
          </w:p>
        </w:tc>
        <w:tc>
          <w:tcPr>
            <w:tcW w:w="4775" w:type="dxa"/>
          </w:tcPr>
          <w:p w14:paraId="00000068"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Low - Medium</w:t>
            </w:r>
          </w:p>
        </w:tc>
        <w:tc>
          <w:tcPr>
            <w:tcW w:w="1224" w:type="dxa"/>
          </w:tcPr>
          <w:p w14:paraId="00000069"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2</w:t>
            </w:r>
          </w:p>
        </w:tc>
      </w:tr>
      <w:tr w:rsidR="00095929" w14:paraId="2F5F6C1E"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0000006A"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0 – 1</w:t>
            </w:r>
          </w:p>
        </w:tc>
        <w:tc>
          <w:tcPr>
            <w:tcW w:w="4775" w:type="dxa"/>
          </w:tcPr>
          <w:p w14:paraId="0000006B"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Medium - High</w:t>
            </w:r>
          </w:p>
        </w:tc>
        <w:tc>
          <w:tcPr>
            <w:tcW w:w="1224" w:type="dxa"/>
          </w:tcPr>
          <w:p w14:paraId="0000006C"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3</w:t>
            </w:r>
          </w:p>
        </w:tc>
      </w:tr>
      <w:tr w:rsidR="00095929" w14:paraId="7AC378A3" w14:textId="77777777" w:rsidTr="00095929">
        <w:tc>
          <w:tcPr>
            <w:cnfStyle w:val="001000000000" w:firstRow="0" w:lastRow="0" w:firstColumn="1" w:lastColumn="0" w:oddVBand="0" w:evenVBand="0" w:oddHBand="0" w:evenHBand="0" w:firstRowFirstColumn="0" w:firstRowLastColumn="0" w:lastRowFirstColumn="0" w:lastRowLastColumn="0"/>
            <w:tcW w:w="3017" w:type="dxa"/>
          </w:tcPr>
          <w:p w14:paraId="0000006D"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1 – 5</w:t>
            </w:r>
          </w:p>
        </w:tc>
        <w:tc>
          <w:tcPr>
            <w:tcW w:w="4775" w:type="dxa"/>
          </w:tcPr>
          <w:p w14:paraId="0000006E"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High</w:t>
            </w:r>
          </w:p>
        </w:tc>
        <w:tc>
          <w:tcPr>
            <w:tcW w:w="1224" w:type="dxa"/>
          </w:tcPr>
          <w:p w14:paraId="0000006F"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4</w:t>
            </w:r>
          </w:p>
        </w:tc>
      </w:tr>
      <w:tr w:rsidR="00095929" w14:paraId="37F7F8D4"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00000070"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5</w:t>
            </w:r>
          </w:p>
        </w:tc>
        <w:tc>
          <w:tcPr>
            <w:tcW w:w="4775" w:type="dxa"/>
          </w:tcPr>
          <w:p w14:paraId="00000071"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Extremely High</w:t>
            </w:r>
          </w:p>
        </w:tc>
        <w:tc>
          <w:tcPr>
            <w:tcW w:w="1224" w:type="dxa"/>
          </w:tcPr>
          <w:p w14:paraId="00000072"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5</w:t>
            </w:r>
          </w:p>
        </w:tc>
      </w:tr>
    </w:tbl>
    <w:p w14:paraId="00000073" w14:textId="77777777" w:rsidR="00095929" w:rsidRDefault="00095929">
      <w:pPr>
        <w:rPr>
          <w:rFonts w:ascii="Open Sans" w:eastAsia="Open Sans" w:hAnsi="Open Sans" w:cs="Open Sans"/>
          <w:sz w:val="20"/>
          <w:szCs w:val="20"/>
        </w:rPr>
      </w:pPr>
    </w:p>
    <w:p w14:paraId="00000074" w14:textId="77777777" w:rsidR="00095929" w:rsidRDefault="00000000">
      <w:pPr>
        <w:rPr>
          <w:rFonts w:ascii="Open Sans" w:eastAsia="Open Sans" w:hAnsi="Open Sans" w:cs="Open Sans"/>
          <w:sz w:val="20"/>
          <w:szCs w:val="20"/>
        </w:rPr>
      </w:pPr>
      <w:r>
        <w:rPr>
          <w:rFonts w:ascii="Open Sans" w:eastAsia="Open Sans" w:hAnsi="Open Sans" w:cs="Open Sans"/>
          <w:b/>
          <w:color w:val="000000"/>
          <w:sz w:val="20"/>
          <w:szCs w:val="20"/>
        </w:rPr>
        <w:t>Nitrate-Nitrite Concentration</w:t>
      </w:r>
      <w:r>
        <w:rPr>
          <w:rFonts w:ascii="Open Sans" w:eastAsia="Open Sans" w:hAnsi="Open Sans" w:cs="Open Sans"/>
          <w:color w:val="000000"/>
          <w:sz w:val="20"/>
          <w:szCs w:val="20"/>
        </w:rPr>
        <w:t xml:space="preserve"> (</w:t>
      </w:r>
      <w:proofErr w:type="spellStart"/>
      <w:r>
        <w:fldChar w:fldCharType="begin"/>
      </w:r>
      <w:r>
        <w:instrText xml:space="preserve"> HYPERLINK "http://hdl.handle.net/10986/32245" \h </w:instrText>
      </w:r>
      <w:r>
        <w:fldChar w:fldCharType="separate"/>
      </w:r>
      <w:r>
        <w:rPr>
          <w:rFonts w:ascii="Open Sans" w:eastAsia="Open Sans" w:hAnsi="Open Sans" w:cs="Open Sans"/>
          <w:color w:val="0563C1"/>
          <w:sz w:val="20"/>
          <w:szCs w:val="20"/>
          <w:u w:val="single"/>
        </w:rPr>
        <w:t>Damania</w:t>
      </w:r>
      <w:proofErr w:type="spellEnd"/>
      <w:r>
        <w:rPr>
          <w:rFonts w:ascii="Open Sans" w:eastAsia="Open Sans" w:hAnsi="Open Sans" w:cs="Open Sans"/>
          <w:color w:val="0563C1"/>
          <w:sz w:val="20"/>
          <w:szCs w:val="20"/>
          <w:u w:val="single"/>
        </w:rPr>
        <w:t xml:space="preserve"> et al. 2019</w:t>
      </w:r>
      <w:r>
        <w:rPr>
          <w:rFonts w:ascii="Open Sans" w:eastAsia="Open Sans" w:hAnsi="Open Sans" w:cs="Open Sans"/>
          <w:color w:val="0563C1"/>
          <w:sz w:val="20"/>
          <w:szCs w:val="20"/>
          <w:u w:val="single"/>
        </w:rPr>
        <w:fldChar w:fldCharType="end"/>
      </w:r>
      <w:r>
        <w:rPr>
          <w:rFonts w:ascii="Open Sans" w:eastAsia="Open Sans" w:hAnsi="Open Sans" w:cs="Open Sans"/>
          <w:color w:val="000000"/>
          <w:sz w:val="20"/>
          <w:szCs w:val="20"/>
        </w:rPr>
        <w:t xml:space="preserve">), data available </w:t>
      </w:r>
      <w:hyperlink r:id="rId23">
        <w:r>
          <w:rPr>
            <w:rFonts w:ascii="Open Sans" w:eastAsia="Open Sans" w:hAnsi="Open Sans" w:cs="Open Sans"/>
            <w:color w:val="0563C1"/>
            <w:sz w:val="20"/>
            <w:szCs w:val="20"/>
            <w:u w:val="single"/>
          </w:rPr>
          <w:t>here</w:t>
        </w:r>
      </w:hyperlink>
    </w:p>
    <w:p w14:paraId="00000075" w14:textId="77777777" w:rsidR="00095929" w:rsidRDefault="00000000">
      <w:pPr>
        <w:rPr>
          <w:rFonts w:ascii="Open Sans" w:eastAsia="Open Sans" w:hAnsi="Open Sans" w:cs="Open Sans"/>
          <w:sz w:val="20"/>
          <w:szCs w:val="20"/>
        </w:rPr>
      </w:pPr>
      <w:r>
        <w:rPr>
          <w:rFonts w:ascii="Open Sans" w:eastAsia="Open Sans" w:hAnsi="Open Sans" w:cs="Open Sans"/>
          <w:sz w:val="20"/>
          <w:szCs w:val="20"/>
        </w:rPr>
        <w:t xml:space="preserve">Nitrate-Nitrite Concentration is based on a combination of monitoring data and a machine learning prediction model. Here we used the average predicted values between 2006 and 2010, </w:t>
      </w:r>
      <w:proofErr w:type="gramStart"/>
      <w:r>
        <w:rPr>
          <w:rFonts w:ascii="Open Sans" w:eastAsia="Open Sans" w:hAnsi="Open Sans" w:cs="Open Sans"/>
          <w:sz w:val="20"/>
          <w:szCs w:val="20"/>
        </w:rPr>
        <w:t>i.e.</w:t>
      </w:r>
      <w:proofErr w:type="gramEnd"/>
      <w:r>
        <w:rPr>
          <w:rFonts w:ascii="Open Sans" w:eastAsia="Open Sans" w:hAnsi="Open Sans" w:cs="Open Sans"/>
          <w:sz w:val="20"/>
          <w:szCs w:val="20"/>
        </w:rPr>
        <w:t xml:space="preserve"> the last 5 years of available data.</w:t>
      </w:r>
    </w:p>
    <w:p w14:paraId="00000076" w14:textId="77777777" w:rsidR="00095929" w:rsidRDefault="00000000">
      <w:pPr>
        <w:rPr>
          <w:rFonts w:ascii="Open Sans" w:eastAsia="Open Sans" w:hAnsi="Open Sans" w:cs="Open Sans"/>
          <w:sz w:val="20"/>
          <w:szCs w:val="20"/>
        </w:rPr>
      </w:pPr>
      <w:r>
        <w:rPr>
          <w:rFonts w:ascii="Open Sans" w:eastAsia="Open Sans" w:hAnsi="Open Sans" w:cs="Open Sans"/>
          <w:sz w:val="20"/>
          <w:szCs w:val="20"/>
        </w:rPr>
        <w:t>Raw values were classified as follows:</w:t>
      </w:r>
    </w:p>
    <w:tbl>
      <w:tblPr>
        <w:tblStyle w:val="a8"/>
        <w:tblW w:w="9016" w:type="dxa"/>
        <w:tblInd w:w="-10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038"/>
        <w:gridCol w:w="4754"/>
        <w:gridCol w:w="1224"/>
      </w:tblGrid>
      <w:tr w:rsidR="00095929" w14:paraId="3F11C158" w14:textId="77777777" w:rsidTr="0009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14:paraId="00000077"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Raw value</w:t>
            </w:r>
          </w:p>
        </w:tc>
        <w:tc>
          <w:tcPr>
            <w:tcW w:w="4754" w:type="dxa"/>
          </w:tcPr>
          <w:p w14:paraId="00000078"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Label</w:t>
            </w:r>
          </w:p>
        </w:tc>
        <w:tc>
          <w:tcPr>
            <w:tcW w:w="1224" w:type="dxa"/>
          </w:tcPr>
          <w:p w14:paraId="00000079"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New value</w:t>
            </w:r>
          </w:p>
        </w:tc>
      </w:tr>
      <w:tr w:rsidR="00095929" w14:paraId="309DC244"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14:paraId="0000007A" w14:textId="77777777" w:rsidR="00095929" w:rsidRDefault="00000000">
            <w:pPr>
              <w:rPr>
                <w:rFonts w:ascii="Open Sans" w:eastAsia="Open Sans" w:hAnsi="Open Sans" w:cs="Open Sans"/>
                <w:sz w:val="20"/>
                <w:szCs w:val="20"/>
              </w:rPr>
            </w:pPr>
            <w:sdt>
              <w:sdtPr>
                <w:tag w:val="goog_rdk_7"/>
                <w:id w:val="1315365702"/>
              </w:sdtPr>
              <w:sdtContent>
                <w:r>
                  <w:rPr>
                    <w:rFonts w:ascii="Arial Unicode MS" w:eastAsia="Arial Unicode MS" w:hAnsi="Arial Unicode MS" w:cs="Arial Unicode MS"/>
                    <w:b w:val="0"/>
                    <w:sz w:val="20"/>
                    <w:szCs w:val="20"/>
                  </w:rPr>
                  <w:t>≤ 0.4</w:t>
                </w:r>
              </w:sdtContent>
            </w:sdt>
          </w:p>
        </w:tc>
        <w:tc>
          <w:tcPr>
            <w:tcW w:w="4754" w:type="dxa"/>
          </w:tcPr>
          <w:p w14:paraId="0000007B"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Very Low Concentration</w:t>
            </w:r>
          </w:p>
        </w:tc>
        <w:tc>
          <w:tcPr>
            <w:tcW w:w="1224" w:type="dxa"/>
          </w:tcPr>
          <w:p w14:paraId="0000007C"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1</w:t>
            </w:r>
          </w:p>
        </w:tc>
      </w:tr>
      <w:tr w:rsidR="00095929" w14:paraId="2F327C27" w14:textId="77777777" w:rsidTr="00095929">
        <w:tc>
          <w:tcPr>
            <w:cnfStyle w:val="001000000000" w:firstRow="0" w:lastRow="0" w:firstColumn="1" w:lastColumn="0" w:oddVBand="0" w:evenVBand="0" w:oddHBand="0" w:evenHBand="0" w:firstRowFirstColumn="0" w:firstRowLastColumn="0" w:lastRowFirstColumn="0" w:lastRowLastColumn="0"/>
            <w:tcW w:w="3038" w:type="dxa"/>
          </w:tcPr>
          <w:p w14:paraId="0000007D"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 xml:space="preserve">&gt; 0.4 – 0.8 </w:t>
            </w:r>
          </w:p>
        </w:tc>
        <w:tc>
          <w:tcPr>
            <w:tcW w:w="4754" w:type="dxa"/>
          </w:tcPr>
          <w:p w14:paraId="0000007E"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 xml:space="preserve">Low Concentration </w:t>
            </w:r>
          </w:p>
        </w:tc>
        <w:tc>
          <w:tcPr>
            <w:tcW w:w="1224" w:type="dxa"/>
          </w:tcPr>
          <w:p w14:paraId="0000007F"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2</w:t>
            </w:r>
          </w:p>
        </w:tc>
      </w:tr>
      <w:tr w:rsidR="00095929" w14:paraId="3ED1A8A7"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14:paraId="00000080"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0.8 – 1.2</w:t>
            </w:r>
          </w:p>
        </w:tc>
        <w:tc>
          <w:tcPr>
            <w:tcW w:w="4754" w:type="dxa"/>
          </w:tcPr>
          <w:p w14:paraId="00000081"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 xml:space="preserve">Moderate Concentration </w:t>
            </w:r>
          </w:p>
        </w:tc>
        <w:tc>
          <w:tcPr>
            <w:tcW w:w="1224" w:type="dxa"/>
          </w:tcPr>
          <w:p w14:paraId="00000082"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3</w:t>
            </w:r>
          </w:p>
        </w:tc>
      </w:tr>
      <w:tr w:rsidR="00095929" w14:paraId="0C3FE942" w14:textId="77777777" w:rsidTr="00095929">
        <w:tc>
          <w:tcPr>
            <w:cnfStyle w:val="001000000000" w:firstRow="0" w:lastRow="0" w:firstColumn="1" w:lastColumn="0" w:oddVBand="0" w:evenVBand="0" w:oddHBand="0" w:evenHBand="0" w:firstRowFirstColumn="0" w:firstRowLastColumn="0" w:lastRowFirstColumn="0" w:lastRowLastColumn="0"/>
            <w:tcW w:w="3038" w:type="dxa"/>
          </w:tcPr>
          <w:p w14:paraId="00000083"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1.2 – 1.6</w:t>
            </w:r>
          </w:p>
        </w:tc>
        <w:tc>
          <w:tcPr>
            <w:tcW w:w="4754" w:type="dxa"/>
          </w:tcPr>
          <w:p w14:paraId="00000084"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 xml:space="preserve">High Concentration </w:t>
            </w:r>
          </w:p>
        </w:tc>
        <w:tc>
          <w:tcPr>
            <w:tcW w:w="1224" w:type="dxa"/>
          </w:tcPr>
          <w:p w14:paraId="00000085"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4</w:t>
            </w:r>
          </w:p>
        </w:tc>
      </w:tr>
      <w:tr w:rsidR="00095929" w14:paraId="0AE4539C"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14:paraId="00000086"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&gt; 1.6</w:t>
            </w:r>
          </w:p>
        </w:tc>
        <w:tc>
          <w:tcPr>
            <w:tcW w:w="4754" w:type="dxa"/>
          </w:tcPr>
          <w:p w14:paraId="00000087"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 xml:space="preserve">Very High Concentration </w:t>
            </w:r>
          </w:p>
        </w:tc>
        <w:tc>
          <w:tcPr>
            <w:tcW w:w="1224" w:type="dxa"/>
          </w:tcPr>
          <w:p w14:paraId="00000088"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5</w:t>
            </w:r>
          </w:p>
        </w:tc>
      </w:tr>
    </w:tbl>
    <w:p w14:paraId="00000089" w14:textId="77777777" w:rsidR="00095929" w:rsidRDefault="00095929">
      <w:pPr>
        <w:rPr>
          <w:rFonts w:ascii="Open Sans" w:eastAsia="Open Sans" w:hAnsi="Open Sans" w:cs="Open Sans"/>
          <w:sz w:val="20"/>
          <w:szCs w:val="20"/>
        </w:rPr>
      </w:pPr>
    </w:p>
    <w:p w14:paraId="0000008A" w14:textId="77777777" w:rsidR="00095929" w:rsidRDefault="00000000">
      <w:pPr>
        <w:rPr>
          <w:rFonts w:ascii="Open Sans" w:eastAsia="Open Sans" w:hAnsi="Open Sans" w:cs="Open Sans"/>
          <w:sz w:val="20"/>
          <w:szCs w:val="20"/>
        </w:rPr>
      </w:pPr>
      <w:r>
        <w:rPr>
          <w:rFonts w:ascii="Open Sans" w:eastAsia="Open Sans" w:hAnsi="Open Sans" w:cs="Open Sans"/>
          <w:b/>
          <w:sz w:val="20"/>
          <w:szCs w:val="20"/>
        </w:rPr>
        <w:t>Periphyton Growth Potential</w:t>
      </w:r>
      <w:r>
        <w:rPr>
          <w:rFonts w:ascii="Open Sans" w:eastAsia="Open Sans" w:hAnsi="Open Sans" w:cs="Open Sans"/>
          <w:sz w:val="20"/>
          <w:szCs w:val="20"/>
        </w:rPr>
        <w:t xml:space="preserve"> (</w:t>
      </w:r>
      <w:hyperlink r:id="rId24">
        <w:r>
          <w:rPr>
            <w:rFonts w:ascii="Open Sans" w:eastAsia="Open Sans" w:hAnsi="Open Sans" w:cs="Open Sans"/>
            <w:color w:val="0563C1"/>
            <w:sz w:val="20"/>
            <w:szCs w:val="20"/>
            <w:u w:val="single"/>
          </w:rPr>
          <w:t>McDowell et al. 2020</w:t>
        </w:r>
      </w:hyperlink>
      <w:r>
        <w:rPr>
          <w:rFonts w:ascii="Open Sans" w:eastAsia="Open Sans" w:hAnsi="Open Sans" w:cs="Open Sans"/>
          <w:sz w:val="20"/>
          <w:szCs w:val="20"/>
        </w:rPr>
        <w:t xml:space="preserve">), data available </w:t>
      </w:r>
      <w:hyperlink r:id="rId25">
        <w:r>
          <w:rPr>
            <w:rFonts w:ascii="Open Sans" w:eastAsia="Open Sans" w:hAnsi="Open Sans" w:cs="Open Sans"/>
            <w:color w:val="0563C1"/>
            <w:sz w:val="20"/>
            <w:szCs w:val="20"/>
            <w:u w:val="single"/>
          </w:rPr>
          <w:t>here</w:t>
        </w:r>
      </w:hyperlink>
    </w:p>
    <w:p w14:paraId="0000008B" w14:textId="77777777" w:rsidR="00095929" w:rsidRDefault="00000000">
      <w:pPr>
        <w:spacing w:before="240" w:after="240"/>
        <w:rPr>
          <w:rFonts w:ascii="Open Sans" w:eastAsia="Open Sans" w:hAnsi="Open Sans" w:cs="Open Sans"/>
          <w:sz w:val="20"/>
          <w:szCs w:val="20"/>
        </w:rPr>
      </w:pPr>
      <w:r>
        <w:rPr>
          <w:rFonts w:ascii="Open Sans" w:eastAsia="Open Sans" w:hAnsi="Open Sans" w:cs="Open Sans"/>
          <w:sz w:val="20"/>
          <w:szCs w:val="20"/>
        </w:rPr>
        <w:t xml:space="preserve">Periphyton Growth Potential is based on global model of dissolved and total nitrogen (N) and phosphorus (P) concentrations and ratios to determine which nutrient is limiting periphyton proliferation during the growing season. </w:t>
      </w:r>
    </w:p>
    <w:p w14:paraId="0000008C" w14:textId="77777777" w:rsidR="00095929" w:rsidRDefault="00000000">
      <w:pPr>
        <w:spacing w:before="240" w:after="240"/>
        <w:rPr>
          <w:rFonts w:ascii="Open Sans" w:eastAsia="Open Sans" w:hAnsi="Open Sans" w:cs="Open Sans"/>
          <w:sz w:val="20"/>
          <w:szCs w:val="20"/>
        </w:rPr>
      </w:pPr>
      <w:r>
        <w:rPr>
          <w:rFonts w:ascii="Open Sans" w:eastAsia="Open Sans" w:hAnsi="Open Sans" w:cs="Open Sans"/>
          <w:sz w:val="20"/>
          <w:szCs w:val="20"/>
        </w:rPr>
        <w:t xml:space="preserve">Raw values were classified as follows, i.e., a similar classification as in the original publication, however, using more thresholds: </w:t>
      </w:r>
    </w:p>
    <w:tbl>
      <w:tblPr>
        <w:tblStyle w:val="a9"/>
        <w:tblW w:w="9016" w:type="dxa"/>
        <w:tblInd w:w="-10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789"/>
        <w:gridCol w:w="4003"/>
        <w:gridCol w:w="1224"/>
      </w:tblGrid>
      <w:tr w:rsidR="00095929" w14:paraId="746837D9" w14:textId="77777777" w:rsidTr="0009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14:paraId="0000008D"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Raw value</w:t>
            </w:r>
          </w:p>
        </w:tc>
        <w:tc>
          <w:tcPr>
            <w:tcW w:w="4003" w:type="dxa"/>
          </w:tcPr>
          <w:p w14:paraId="0000008E"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Label</w:t>
            </w:r>
          </w:p>
        </w:tc>
        <w:tc>
          <w:tcPr>
            <w:tcW w:w="1224" w:type="dxa"/>
          </w:tcPr>
          <w:p w14:paraId="0000008F" w14:textId="77777777" w:rsidR="00095929" w:rsidRDefault="00000000">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b w:val="0"/>
                <w:sz w:val="20"/>
                <w:szCs w:val="20"/>
              </w:rPr>
              <w:t>New value</w:t>
            </w:r>
          </w:p>
        </w:tc>
      </w:tr>
      <w:tr w:rsidR="00095929" w14:paraId="01A60A2B"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14:paraId="00000090" w14:textId="77777777" w:rsidR="00095929" w:rsidRDefault="00000000">
            <w:pPr>
              <w:rPr>
                <w:rFonts w:ascii="Open Sans" w:eastAsia="Open Sans" w:hAnsi="Open Sans" w:cs="Open Sans"/>
                <w:sz w:val="20"/>
                <w:szCs w:val="20"/>
              </w:rPr>
            </w:pPr>
            <w:sdt>
              <w:sdtPr>
                <w:tag w:val="goog_rdk_8"/>
                <w:id w:val="-1167706837"/>
              </w:sdtPr>
              <w:sdtContent>
                <w:r>
                  <w:rPr>
                    <w:rFonts w:ascii="Arial Unicode MS" w:eastAsia="Arial Unicode MS" w:hAnsi="Arial Unicode MS" w:cs="Arial Unicode MS"/>
                    <w:b w:val="0"/>
                    <w:sz w:val="20"/>
                    <w:szCs w:val="20"/>
                  </w:rPr>
                  <w:t>N:P ratio &lt; 7 and N ≤ 0.4</w:t>
                </w:r>
              </w:sdtContent>
            </w:sdt>
          </w:p>
        </w:tc>
        <w:tc>
          <w:tcPr>
            <w:tcW w:w="4003" w:type="dxa"/>
          </w:tcPr>
          <w:p w14:paraId="00000091"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N-limited growth acceptable</w:t>
            </w:r>
          </w:p>
        </w:tc>
        <w:tc>
          <w:tcPr>
            <w:tcW w:w="1224" w:type="dxa"/>
          </w:tcPr>
          <w:p w14:paraId="00000092"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1</w:t>
            </w:r>
          </w:p>
        </w:tc>
      </w:tr>
      <w:tr w:rsidR="00095929" w14:paraId="59E0B244" w14:textId="77777777" w:rsidTr="00095929">
        <w:tc>
          <w:tcPr>
            <w:cnfStyle w:val="001000000000" w:firstRow="0" w:lastRow="0" w:firstColumn="1" w:lastColumn="0" w:oddVBand="0" w:evenVBand="0" w:oddHBand="0" w:evenHBand="0" w:firstRowFirstColumn="0" w:firstRowLastColumn="0" w:lastRowFirstColumn="0" w:lastRowLastColumn="0"/>
            <w:tcW w:w="3789" w:type="dxa"/>
          </w:tcPr>
          <w:p w14:paraId="00000093"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N:P ratio &lt; 7 and N &lt; 0.4 – 0.8</w:t>
            </w:r>
          </w:p>
        </w:tc>
        <w:tc>
          <w:tcPr>
            <w:tcW w:w="4003" w:type="dxa"/>
          </w:tcPr>
          <w:p w14:paraId="00000094"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N-limited growth acceptable</w:t>
            </w:r>
          </w:p>
        </w:tc>
        <w:tc>
          <w:tcPr>
            <w:tcW w:w="1224" w:type="dxa"/>
          </w:tcPr>
          <w:p w14:paraId="00000095"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2</w:t>
            </w:r>
          </w:p>
        </w:tc>
      </w:tr>
      <w:tr w:rsidR="00095929" w14:paraId="1C23BFB6"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14:paraId="00000096"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N:P ratio &lt; 7 and N &lt; 0.8 – 1.2</w:t>
            </w:r>
          </w:p>
        </w:tc>
        <w:tc>
          <w:tcPr>
            <w:tcW w:w="4003" w:type="dxa"/>
          </w:tcPr>
          <w:p w14:paraId="00000097"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N-limited growth undesirable</w:t>
            </w:r>
          </w:p>
        </w:tc>
        <w:tc>
          <w:tcPr>
            <w:tcW w:w="1224" w:type="dxa"/>
          </w:tcPr>
          <w:p w14:paraId="00000098"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3</w:t>
            </w:r>
          </w:p>
        </w:tc>
      </w:tr>
      <w:tr w:rsidR="00095929" w14:paraId="227E625D" w14:textId="77777777" w:rsidTr="00095929">
        <w:tc>
          <w:tcPr>
            <w:cnfStyle w:val="001000000000" w:firstRow="0" w:lastRow="0" w:firstColumn="1" w:lastColumn="0" w:oddVBand="0" w:evenVBand="0" w:oddHBand="0" w:evenHBand="0" w:firstRowFirstColumn="0" w:firstRowLastColumn="0" w:lastRowFirstColumn="0" w:lastRowLastColumn="0"/>
            <w:tcW w:w="3789" w:type="dxa"/>
          </w:tcPr>
          <w:p w14:paraId="00000099"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N:P ratio &lt; 7 and N &lt; 1.2 – 1.6</w:t>
            </w:r>
          </w:p>
        </w:tc>
        <w:tc>
          <w:tcPr>
            <w:tcW w:w="4003" w:type="dxa"/>
          </w:tcPr>
          <w:p w14:paraId="0000009A"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N-limited growth undesirable</w:t>
            </w:r>
          </w:p>
        </w:tc>
        <w:tc>
          <w:tcPr>
            <w:tcW w:w="1224" w:type="dxa"/>
          </w:tcPr>
          <w:p w14:paraId="0000009B"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4</w:t>
            </w:r>
          </w:p>
        </w:tc>
      </w:tr>
      <w:tr w:rsidR="00095929" w14:paraId="65905AEE"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14:paraId="0000009C" w14:textId="77777777" w:rsidR="00095929" w:rsidRDefault="00000000">
            <w:pPr>
              <w:rPr>
                <w:rFonts w:ascii="Open Sans" w:eastAsia="Open Sans" w:hAnsi="Open Sans" w:cs="Open Sans"/>
                <w:sz w:val="20"/>
                <w:szCs w:val="20"/>
              </w:rPr>
            </w:pPr>
            <w:r>
              <w:rPr>
                <w:rFonts w:ascii="Open Sans" w:eastAsia="Open Sans" w:hAnsi="Open Sans" w:cs="Open Sans"/>
                <w:b w:val="0"/>
                <w:sz w:val="20"/>
                <w:szCs w:val="20"/>
              </w:rPr>
              <w:t>N:P ratio &lt; 7 and N &gt; 1.6</w:t>
            </w:r>
          </w:p>
        </w:tc>
        <w:tc>
          <w:tcPr>
            <w:tcW w:w="4003" w:type="dxa"/>
          </w:tcPr>
          <w:p w14:paraId="0000009D"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N-limited growth undesirable</w:t>
            </w:r>
          </w:p>
        </w:tc>
        <w:tc>
          <w:tcPr>
            <w:tcW w:w="1224" w:type="dxa"/>
          </w:tcPr>
          <w:p w14:paraId="0000009E"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5</w:t>
            </w:r>
          </w:p>
        </w:tc>
      </w:tr>
      <w:tr w:rsidR="00095929" w14:paraId="3E1FD648" w14:textId="77777777" w:rsidTr="00095929">
        <w:tc>
          <w:tcPr>
            <w:cnfStyle w:val="001000000000" w:firstRow="0" w:lastRow="0" w:firstColumn="1" w:lastColumn="0" w:oddVBand="0" w:evenVBand="0" w:oddHBand="0" w:evenHBand="0" w:firstRowFirstColumn="0" w:firstRowLastColumn="0" w:lastRowFirstColumn="0" w:lastRowLastColumn="0"/>
            <w:tcW w:w="3789" w:type="dxa"/>
          </w:tcPr>
          <w:p w14:paraId="0000009F" w14:textId="77777777" w:rsidR="00095929" w:rsidRDefault="00000000">
            <w:pPr>
              <w:rPr>
                <w:rFonts w:ascii="Open Sans" w:eastAsia="Open Sans" w:hAnsi="Open Sans" w:cs="Open Sans"/>
                <w:sz w:val="20"/>
                <w:szCs w:val="20"/>
              </w:rPr>
            </w:pPr>
            <w:sdt>
              <w:sdtPr>
                <w:tag w:val="goog_rdk_9"/>
                <w:id w:val="-604416913"/>
              </w:sdtPr>
              <w:sdtContent>
                <w:r>
                  <w:rPr>
                    <w:rFonts w:ascii="Arial Unicode MS" w:eastAsia="Arial Unicode MS" w:hAnsi="Arial Unicode MS" w:cs="Arial Unicode MS"/>
                    <w:b w:val="0"/>
                    <w:sz w:val="20"/>
                    <w:szCs w:val="20"/>
                  </w:rPr>
                  <w:t>N:P ratio ≥ 7 and P ≤ 0.023</w:t>
                </w:r>
              </w:sdtContent>
            </w:sdt>
          </w:p>
        </w:tc>
        <w:tc>
          <w:tcPr>
            <w:tcW w:w="4003" w:type="dxa"/>
          </w:tcPr>
          <w:p w14:paraId="000000A0"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P-limited growth acceptable</w:t>
            </w:r>
          </w:p>
        </w:tc>
        <w:tc>
          <w:tcPr>
            <w:tcW w:w="1224" w:type="dxa"/>
          </w:tcPr>
          <w:p w14:paraId="000000A1"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1</w:t>
            </w:r>
          </w:p>
        </w:tc>
      </w:tr>
      <w:tr w:rsidR="00095929" w14:paraId="67E40127"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14:paraId="000000A2" w14:textId="77777777" w:rsidR="00095929" w:rsidRDefault="00000000">
            <w:pPr>
              <w:rPr>
                <w:rFonts w:ascii="Open Sans" w:eastAsia="Open Sans" w:hAnsi="Open Sans" w:cs="Open Sans"/>
                <w:sz w:val="20"/>
                <w:szCs w:val="20"/>
              </w:rPr>
            </w:pPr>
            <w:sdt>
              <w:sdtPr>
                <w:tag w:val="goog_rdk_10"/>
                <w:id w:val="-858273854"/>
              </w:sdtPr>
              <w:sdtContent>
                <w:r>
                  <w:rPr>
                    <w:rFonts w:ascii="Arial Unicode MS" w:eastAsia="Arial Unicode MS" w:hAnsi="Arial Unicode MS" w:cs="Arial Unicode MS"/>
                    <w:b w:val="0"/>
                    <w:sz w:val="20"/>
                    <w:szCs w:val="20"/>
                  </w:rPr>
                  <w:t>N:P ratio ≥ 7 and P &lt; 0.023 – 0.046</w:t>
                </w:r>
              </w:sdtContent>
            </w:sdt>
          </w:p>
        </w:tc>
        <w:tc>
          <w:tcPr>
            <w:tcW w:w="4003" w:type="dxa"/>
          </w:tcPr>
          <w:p w14:paraId="000000A3"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P-limited growth acceptable</w:t>
            </w:r>
          </w:p>
        </w:tc>
        <w:tc>
          <w:tcPr>
            <w:tcW w:w="1224" w:type="dxa"/>
          </w:tcPr>
          <w:p w14:paraId="000000A4"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2</w:t>
            </w:r>
          </w:p>
        </w:tc>
      </w:tr>
      <w:tr w:rsidR="00095929" w14:paraId="5C2212CE" w14:textId="77777777" w:rsidTr="00095929">
        <w:tc>
          <w:tcPr>
            <w:cnfStyle w:val="001000000000" w:firstRow="0" w:lastRow="0" w:firstColumn="1" w:lastColumn="0" w:oddVBand="0" w:evenVBand="0" w:oddHBand="0" w:evenHBand="0" w:firstRowFirstColumn="0" w:firstRowLastColumn="0" w:lastRowFirstColumn="0" w:lastRowLastColumn="0"/>
            <w:tcW w:w="3789" w:type="dxa"/>
          </w:tcPr>
          <w:p w14:paraId="000000A5" w14:textId="77777777" w:rsidR="00095929" w:rsidRDefault="00000000">
            <w:pPr>
              <w:rPr>
                <w:rFonts w:ascii="Open Sans" w:eastAsia="Open Sans" w:hAnsi="Open Sans" w:cs="Open Sans"/>
                <w:sz w:val="20"/>
                <w:szCs w:val="20"/>
              </w:rPr>
            </w:pPr>
            <w:sdt>
              <w:sdtPr>
                <w:tag w:val="goog_rdk_11"/>
                <w:id w:val="1645921708"/>
              </w:sdtPr>
              <w:sdtContent>
                <w:r>
                  <w:rPr>
                    <w:rFonts w:ascii="Arial Unicode MS" w:eastAsia="Arial Unicode MS" w:hAnsi="Arial Unicode MS" w:cs="Arial Unicode MS"/>
                    <w:b w:val="0"/>
                    <w:sz w:val="20"/>
                    <w:szCs w:val="20"/>
                  </w:rPr>
                  <w:t>N:P ratio ≥ 7 and P &lt; 0.046 – 0.100</w:t>
                </w:r>
              </w:sdtContent>
            </w:sdt>
          </w:p>
        </w:tc>
        <w:tc>
          <w:tcPr>
            <w:tcW w:w="4003" w:type="dxa"/>
          </w:tcPr>
          <w:p w14:paraId="000000A6"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P-limited growth undesirable</w:t>
            </w:r>
          </w:p>
        </w:tc>
        <w:tc>
          <w:tcPr>
            <w:tcW w:w="1224" w:type="dxa"/>
          </w:tcPr>
          <w:p w14:paraId="000000A7"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3</w:t>
            </w:r>
          </w:p>
        </w:tc>
      </w:tr>
      <w:tr w:rsidR="00095929" w14:paraId="11BFB365" w14:textId="77777777" w:rsidTr="0009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14:paraId="000000A8" w14:textId="77777777" w:rsidR="00095929" w:rsidRDefault="00000000">
            <w:pPr>
              <w:rPr>
                <w:rFonts w:ascii="Open Sans" w:eastAsia="Open Sans" w:hAnsi="Open Sans" w:cs="Open Sans"/>
                <w:sz w:val="20"/>
                <w:szCs w:val="20"/>
              </w:rPr>
            </w:pPr>
            <w:sdt>
              <w:sdtPr>
                <w:tag w:val="goog_rdk_12"/>
                <w:id w:val="1148243829"/>
              </w:sdtPr>
              <w:sdtContent>
                <w:r>
                  <w:rPr>
                    <w:rFonts w:ascii="Arial Unicode MS" w:eastAsia="Arial Unicode MS" w:hAnsi="Arial Unicode MS" w:cs="Arial Unicode MS"/>
                    <w:b w:val="0"/>
                    <w:sz w:val="20"/>
                    <w:szCs w:val="20"/>
                  </w:rPr>
                  <w:t>N:P ratio ≥ 7 and P &lt; 0.100 – 0.150</w:t>
                </w:r>
              </w:sdtContent>
            </w:sdt>
          </w:p>
        </w:tc>
        <w:tc>
          <w:tcPr>
            <w:tcW w:w="4003" w:type="dxa"/>
          </w:tcPr>
          <w:p w14:paraId="000000A9"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P-limited growth undesirable</w:t>
            </w:r>
          </w:p>
        </w:tc>
        <w:tc>
          <w:tcPr>
            <w:tcW w:w="1224" w:type="dxa"/>
          </w:tcPr>
          <w:p w14:paraId="000000AA" w14:textId="77777777" w:rsidR="00095929" w:rsidRDefault="0000000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4</w:t>
            </w:r>
          </w:p>
        </w:tc>
      </w:tr>
      <w:tr w:rsidR="00095929" w14:paraId="0D95DFF7" w14:textId="77777777" w:rsidTr="00095929">
        <w:tc>
          <w:tcPr>
            <w:cnfStyle w:val="001000000000" w:firstRow="0" w:lastRow="0" w:firstColumn="1" w:lastColumn="0" w:oddVBand="0" w:evenVBand="0" w:oddHBand="0" w:evenHBand="0" w:firstRowFirstColumn="0" w:firstRowLastColumn="0" w:lastRowFirstColumn="0" w:lastRowLastColumn="0"/>
            <w:tcW w:w="3789" w:type="dxa"/>
          </w:tcPr>
          <w:p w14:paraId="000000AB" w14:textId="77777777" w:rsidR="00095929" w:rsidRDefault="00000000">
            <w:pPr>
              <w:rPr>
                <w:rFonts w:ascii="Open Sans" w:eastAsia="Open Sans" w:hAnsi="Open Sans" w:cs="Open Sans"/>
                <w:sz w:val="20"/>
                <w:szCs w:val="20"/>
              </w:rPr>
            </w:pPr>
            <w:sdt>
              <w:sdtPr>
                <w:tag w:val="goog_rdk_13"/>
                <w:id w:val="77805751"/>
              </w:sdtPr>
              <w:sdtContent>
                <w:r>
                  <w:rPr>
                    <w:rFonts w:ascii="Arial Unicode MS" w:eastAsia="Arial Unicode MS" w:hAnsi="Arial Unicode MS" w:cs="Arial Unicode MS"/>
                    <w:b w:val="0"/>
                    <w:sz w:val="20"/>
                    <w:szCs w:val="20"/>
                  </w:rPr>
                  <w:t>N:P ratio ≥ 7 and P &gt; 0.150</w:t>
                </w:r>
              </w:sdtContent>
            </w:sdt>
          </w:p>
        </w:tc>
        <w:tc>
          <w:tcPr>
            <w:tcW w:w="4003" w:type="dxa"/>
          </w:tcPr>
          <w:p w14:paraId="000000AC"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P-limited growth undesirable</w:t>
            </w:r>
          </w:p>
        </w:tc>
        <w:tc>
          <w:tcPr>
            <w:tcW w:w="1224" w:type="dxa"/>
          </w:tcPr>
          <w:p w14:paraId="000000AD" w14:textId="77777777" w:rsidR="00095929" w:rsidRDefault="0000000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0"/>
                <w:szCs w:val="20"/>
              </w:rPr>
            </w:pPr>
            <w:r>
              <w:rPr>
                <w:rFonts w:ascii="Open Sans" w:eastAsia="Open Sans" w:hAnsi="Open Sans" w:cs="Open Sans"/>
                <w:sz w:val="20"/>
                <w:szCs w:val="20"/>
              </w:rPr>
              <w:t>5</w:t>
            </w:r>
          </w:p>
        </w:tc>
      </w:tr>
    </w:tbl>
    <w:p w14:paraId="000000AE" w14:textId="77777777" w:rsidR="00095929" w:rsidRDefault="00095929">
      <w:pPr>
        <w:rPr>
          <w:rFonts w:ascii="Open Sans" w:eastAsia="Open Sans" w:hAnsi="Open Sans" w:cs="Open Sans"/>
          <w:sz w:val="20"/>
          <w:szCs w:val="20"/>
        </w:rPr>
      </w:pPr>
    </w:p>
    <w:p w14:paraId="000000AF" w14:textId="77777777" w:rsidR="00095929" w:rsidRDefault="00000000">
      <w:pPr>
        <w:pStyle w:val="Heading1"/>
      </w:pPr>
      <w:bookmarkStart w:id="0" w:name="_heading=h.gjdgxs" w:colFirst="0" w:colLast="0"/>
      <w:bookmarkEnd w:id="0"/>
      <w:r>
        <w:lastRenderedPageBreak/>
        <w:t xml:space="preserve">Appendix </w:t>
      </w:r>
    </w:p>
    <w:p w14:paraId="000000B0" w14:textId="77777777" w:rsidR="00095929" w:rsidRDefault="00095929">
      <w:pPr>
        <w:rPr>
          <w:rFonts w:ascii="Open Sans" w:eastAsia="Open Sans" w:hAnsi="Open Sans" w:cs="Open Sans"/>
          <w:sz w:val="20"/>
          <w:szCs w:val="20"/>
        </w:rPr>
      </w:pPr>
    </w:p>
    <w:p w14:paraId="000000B1" w14:textId="2858F76E" w:rsidR="00095929" w:rsidRDefault="00000000">
      <w:pPr>
        <w:rPr>
          <w:rFonts w:ascii="Open Sans" w:eastAsia="Open Sans" w:hAnsi="Open Sans" w:cs="Open Sans"/>
          <w:color w:val="FF0000"/>
          <w:sz w:val="20"/>
          <w:szCs w:val="20"/>
        </w:rPr>
      </w:pPr>
      <w:r>
        <w:rPr>
          <w:rFonts w:ascii="Open Sans" w:eastAsia="Open Sans" w:hAnsi="Open Sans" w:cs="Open Sans"/>
          <w:sz w:val="20"/>
          <w:szCs w:val="20"/>
        </w:rPr>
        <w:t xml:space="preserve">Columns and description of the data available at </w:t>
      </w:r>
      <w:hyperlink r:id="rId26">
        <w:r w:rsidR="00C44502">
          <w:rPr>
            <w:rFonts w:ascii="Open Sans" w:eastAsia="Open Sans" w:hAnsi="Open Sans" w:cs="Open Sans"/>
            <w:color w:val="1155CC"/>
            <w:sz w:val="20"/>
            <w:szCs w:val="20"/>
            <w:u w:val="single"/>
          </w:rPr>
          <w:t>https://doi.org/10.5281/zenodo.7797979</w:t>
        </w:r>
      </w:hyperlink>
      <w:r>
        <w:rPr>
          <w:rFonts w:ascii="Open Sans" w:eastAsia="Open Sans" w:hAnsi="Open Sans" w:cs="Open Sans"/>
          <w:sz w:val="20"/>
          <w:szCs w:val="20"/>
        </w:rPr>
        <w:t xml:space="preserve"> </w:t>
      </w:r>
    </w:p>
    <w:tbl>
      <w:tblPr>
        <w:tblStyle w:val="aa"/>
        <w:tblW w:w="89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30"/>
        <w:gridCol w:w="7325"/>
      </w:tblGrid>
      <w:tr w:rsidR="00095929" w14:paraId="49BDADEB" w14:textId="77777777">
        <w:trPr>
          <w:trHeight w:val="300"/>
        </w:trPr>
        <w:tc>
          <w:tcPr>
            <w:tcW w:w="1630" w:type="dxa"/>
          </w:tcPr>
          <w:p w14:paraId="000000B2" w14:textId="77777777" w:rsidR="00095929" w:rsidRDefault="00000000">
            <w:pPr>
              <w:rPr>
                <w:rFonts w:ascii="Open Sans" w:eastAsia="Open Sans" w:hAnsi="Open Sans" w:cs="Open Sans"/>
                <w:b/>
                <w:color w:val="000000"/>
                <w:sz w:val="18"/>
                <w:szCs w:val="18"/>
              </w:rPr>
            </w:pPr>
            <w:r>
              <w:rPr>
                <w:rFonts w:ascii="Open Sans" w:eastAsia="Open Sans" w:hAnsi="Open Sans" w:cs="Open Sans"/>
                <w:b/>
                <w:color w:val="000000"/>
                <w:sz w:val="18"/>
                <w:szCs w:val="18"/>
              </w:rPr>
              <w:t>HYBAS_ID</w:t>
            </w:r>
          </w:p>
        </w:tc>
        <w:tc>
          <w:tcPr>
            <w:tcW w:w="7325" w:type="dxa"/>
          </w:tcPr>
          <w:p w14:paraId="000000B3"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id from the </w:t>
            </w:r>
            <w:hyperlink r:id="rId27">
              <w:proofErr w:type="spellStart"/>
              <w:r>
                <w:rPr>
                  <w:rFonts w:ascii="Open Sans" w:eastAsia="Open Sans" w:hAnsi="Open Sans" w:cs="Open Sans"/>
                  <w:color w:val="0563C1"/>
                  <w:sz w:val="18"/>
                  <w:szCs w:val="18"/>
                  <w:u w:val="single"/>
                </w:rPr>
                <w:t>HydroSHEDS</w:t>
              </w:r>
              <w:proofErr w:type="spellEnd"/>
              <w:r>
                <w:rPr>
                  <w:rFonts w:ascii="Open Sans" w:eastAsia="Open Sans" w:hAnsi="Open Sans" w:cs="Open Sans"/>
                  <w:color w:val="0563C1"/>
                  <w:sz w:val="18"/>
                  <w:szCs w:val="18"/>
                  <w:u w:val="single"/>
                </w:rPr>
                <w:t xml:space="preserve"> </w:t>
              </w:r>
              <w:proofErr w:type="spellStart"/>
              <w:r>
                <w:rPr>
                  <w:rFonts w:ascii="Open Sans" w:eastAsia="Open Sans" w:hAnsi="Open Sans" w:cs="Open Sans"/>
                  <w:color w:val="0563C1"/>
                  <w:sz w:val="18"/>
                  <w:szCs w:val="18"/>
                  <w:u w:val="single"/>
                </w:rPr>
                <w:t>HydroBasins</w:t>
              </w:r>
              <w:proofErr w:type="spellEnd"/>
            </w:hyperlink>
            <w:r>
              <w:rPr>
                <w:rFonts w:ascii="Open Sans" w:eastAsia="Open Sans" w:hAnsi="Open Sans" w:cs="Open Sans"/>
                <w:color w:val="000000"/>
                <w:sz w:val="18"/>
                <w:szCs w:val="18"/>
              </w:rPr>
              <w:t xml:space="preserve"> Level 6 (h6)</w:t>
            </w:r>
          </w:p>
        </w:tc>
      </w:tr>
      <w:tr w:rsidR="00095929" w14:paraId="0CC5EA23" w14:textId="77777777">
        <w:trPr>
          <w:trHeight w:val="300"/>
        </w:trPr>
        <w:tc>
          <w:tcPr>
            <w:tcW w:w="1630" w:type="dxa"/>
          </w:tcPr>
          <w:p w14:paraId="000000B4"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WMOBB_id</w:t>
            </w:r>
            <w:proofErr w:type="spellEnd"/>
          </w:p>
        </w:tc>
        <w:tc>
          <w:tcPr>
            <w:tcW w:w="7325" w:type="dxa"/>
          </w:tcPr>
          <w:p w14:paraId="000000B5"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id from the </w:t>
            </w:r>
            <w:hyperlink r:id="rId28">
              <w:r>
                <w:rPr>
                  <w:rFonts w:ascii="Open Sans" w:eastAsia="Open Sans" w:hAnsi="Open Sans" w:cs="Open Sans"/>
                  <w:color w:val="0563C1"/>
                  <w:sz w:val="18"/>
                  <w:szCs w:val="18"/>
                  <w:u w:val="single"/>
                </w:rPr>
                <w:t>WMO Basins and Sub-Basins</w:t>
              </w:r>
            </w:hyperlink>
          </w:p>
        </w:tc>
      </w:tr>
      <w:tr w:rsidR="00095929" w14:paraId="1FB40B6C" w14:textId="77777777">
        <w:trPr>
          <w:trHeight w:val="300"/>
        </w:trPr>
        <w:tc>
          <w:tcPr>
            <w:tcW w:w="1630" w:type="dxa"/>
          </w:tcPr>
          <w:p w14:paraId="000000B6"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WMOBB_name</w:t>
            </w:r>
            <w:proofErr w:type="spellEnd"/>
          </w:p>
        </w:tc>
        <w:tc>
          <w:tcPr>
            <w:tcW w:w="7325" w:type="dxa"/>
          </w:tcPr>
          <w:p w14:paraId="000000B7"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Name of the basin in which the h6 is within</w:t>
            </w:r>
          </w:p>
        </w:tc>
      </w:tr>
      <w:tr w:rsidR="00095929" w14:paraId="5926E561" w14:textId="77777777">
        <w:trPr>
          <w:trHeight w:val="300"/>
        </w:trPr>
        <w:tc>
          <w:tcPr>
            <w:tcW w:w="1630" w:type="dxa"/>
          </w:tcPr>
          <w:p w14:paraId="000000B8" w14:textId="77777777" w:rsidR="00095929" w:rsidRDefault="00000000">
            <w:pPr>
              <w:rPr>
                <w:rFonts w:ascii="Open Sans" w:eastAsia="Open Sans" w:hAnsi="Open Sans" w:cs="Open Sans"/>
                <w:b/>
                <w:color w:val="000000"/>
                <w:sz w:val="18"/>
                <w:szCs w:val="18"/>
              </w:rPr>
            </w:pPr>
            <w:r>
              <w:rPr>
                <w:rFonts w:ascii="Open Sans" w:eastAsia="Open Sans" w:hAnsi="Open Sans" w:cs="Open Sans"/>
                <w:b/>
                <w:color w:val="000000"/>
                <w:sz w:val="18"/>
                <w:szCs w:val="18"/>
              </w:rPr>
              <w:t>region</w:t>
            </w:r>
          </w:p>
        </w:tc>
        <w:tc>
          <w:tcPr>
            <w:tcW w:w="7325" w:type="dxa"/>
          </w:tcPr>
          <w:p w14:paraId="000000B9"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Name of the region in which the h6 is within</w:t>
            </w:r>
          </w:p>
        </w:tc>
      </w:tr>
      <w:tr w:rsidR="00095929" w14:paraId="443AAE74" w14:textId="77777777">
        <w:trPr>
          <w:trHeight w:val="300"/>
        </w:trPr>
        <w:tc>
          <w:tcPr>
            <w:tcW w:w="1630" w:type="dxa"/>
          </w:tcPr>
          <w:p w14:paraId="000000BA"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wa_max</w:t>
            </w:r>
            <w:proofErr w:type="spellEnd"/>
          </w:p>
        </w:tc>
        <w:tc>
          <w:tcPr>
            <w:tcW w:w="7325" w:type="dxa"/>
          </w:tcPr>
          <w:p w14:paraId="000000BB"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Maximum value between water availability layers: </w:t>
            </w:r>
            <w:proofErr w:type="spellStart"/>
            <w:r>
              <w:rPr>
                <w:rFonts w:ascii="Open Sans" w:eastAsia="Open Sans" w:hAnsi="Open Sans" w:cs="Open Sans"/>
                <w:b/>
                <w:color w:val="000000"/>
                <w:sz w:val="18"/>
                <w:szCs w:val="18"/>
              </w:rPr>
              <w:t>bws_n</w:t>
            </w:r>
            <w:proofErr w:type="spellEnd"/>
            <w:r>
              <w:rPr>
                <w:rFonts w:ascii="Open Sans" w:eastAsia="Open Sans" w:hAnsi="Open Sans" w:cs="Open Sans"/>
                <w:color w:val="000000"/>
                <w:sz w:val="18"/>
                <w:szCs w:val="18"/>
              </w:rPr>
              <w:t xml:space="preserve">, </w:t>
            </w:r>
            <w:proofErr w:type="spellStart"/>
            <w:r>
              <w:rPr>
                <w:rFonts w:ascii="Open Sans" w:eastAsia="Open Sans" w:hAnsi="Open Sans" w:cs="Open Sans"/>
                <w:b/>
                <w:color w:val="000000"/>
                <w:sz w:val="18"/>
                <w:szCs w:val="18"/>
              </w:rPr>
              <w:t>wdp_n</w:t>
            </w:r>
            <w:proofErr w:type="spellEnd"/>
            <w:r>
              <w:rPr>
                <w:rFonts w:ascii="Open Sans" w:eastAsia="Open Sans" w:hAnsi="Open Sans" w:cs="Open Sans"/>
                <w:color w:val="000000"/>
                <w:sz w:val="18"/>
                <w:szCs w:val="18"/>
              </w:rPr>
              <w:t xml:space="preserve">, </w:t>
            </w:r>
            <w:proofErr w:type="spellStart"/>
            <w:r>
              <w:rPr>
                <w:rFonts w:ascii="Open Sans" w:eastAsia="Open Sans" w:hAnsi="Open Sans" w:cs="Open Sans"/>
                <w:b/>
                <w:color w:val="000000"/>
                <w:sz w:val="18"/>
                <w:szCs w:val="18"/>
              </w:rPr>
              <w:t>wsb_n</w:t>
            </w:r>
            <w:proofErr w:type="spellEnd"/>
          </w:p>
        </w:tc>
      </w:tr>
      <w:tr w:rsidR="00095929" w14:paraId="1A43676B" w14:textId="77777777">
        <w:trPr>
          <w:trHeight w:val="300"/>
        </w:trPr>
        <w:tc>
          <w:tcPr>
            <w:tcW w:w="1630" w:type="dxa"/>
          </w:tcPr>
          <w:p w14:paraId="000000BC"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bws_raw</w:t>
            </w:r>
            <w:proofErr w:type="spellEnd"/>
          </w:p>
        </w:tc>
        <w:tc>
          <w:tcPr>
            <w:tcW w:w="7325" w:type="dxa"/>
          </w:tcPr>
          <w:p w14:paraId="000000BD"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Raw value of Baseline Water Stress (as in the original dataset)</w:t>
            </w:r>
          </w:p>
        </w:tc>
      </w:tr>
      <w:tr w:rsidR="00095929" w14:paraId="26E32E18" w14:textId="77777777">
        <w:trPr>
          <w:trHeight w:val="300"/>
        </w:trPr>
        <w:tc>
          <w:tcPr>
            <w:tcW w:w="1630" w:type="dxa"/>
          </w:tcPr>
          <w:p w14:paraId="000000BE"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bws_n</w:t>
            </w:r>
            <w:proofErr w:type="spellEnd"/>
          </w:p>
        </w:tc>
        <w:tc>
          <w:tcPr>
            <w:tcW w:w="7325" w:type="dxa"/>
          </w:tcPr>
          <w:p w14:paraId="000000BF"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Variable </w:t>
            </w:r>
            <w:proofErr w:type="spellStart"/>
            <w:r>
              <w:rPr>
                <w:rFonts w:ascii="Open Sans" w:eastAsia="Open Sans" w:hAnsi="Open Sans" w:cs="Open Sans"/>
                <w:b/>
                <w:color w:val="000000"/>
                <w:sz w:val="18"/>
                <w:szCs w:val="18"/>
              </w:rPr>
              <w:t>bws_raw</w:t>
            </w:r>
            <w:proofErr w:type="spellEnd"/>
            <w:r>
              <w:rPr>
                <w:rFonts w:ascii="Open Sans" w:eastAsia="Open Sans" w:hAnsi="Open Sans" w:cs="Open Sans"/>
                <w:color w:val="000000"/>
                <w:sz w:val="18"/>
                <w:szCs w:val="18"/>
              </w:rPr>
              <w:t xml:space="preserve"> classified to 1-5 values</w:t>
            </w:r>
          </w:p>
        </w:tc>
      </w:tr>
      <w:tr w:rsidR="00095929" w14:paraId="746C075D" w14:textId="77777777">
        <w:trPr>
          <w:trHeight w:val="300"/>
        </w:trPr>
        <w:tc>
          <w:tcPr>
            <w:tcW w:w="1630" w:type="dxa"/>
          </w:tcPr>
          <w:p w14:paraId="000000C0"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bws_label</w:t>
            </w:r>
            <w:proofErr w:type="spellEnd"/>
          </w:p>
        </w:tc>
        <w:tc>
          <w:tcPr>
            <w:tcW w:w="7325" w:type="dxa"/>
          </w:tcPr>
          <w:p w14:paraId="000000C1"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Label of Baseline Water Stress classes (based on the original dataset)</w:t>
            </w:r>
          </w:p>
        </w:tc>
      </w:tr>
      <w:tr w:rsidR="00095929" w14:paraId="6F6360E9" w14:textId="77777777">
        <w:trPr>
          <w:trHeight w:val="300"/>
        </w:trPr>
        <w:tc>
          <w:tcPr>
            <w:tcW w:w="1630" w:type="dxa"/>
          </w:tcPr>
          <w:p w14:paraId="000000C2"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wdp_raw</w:t>
            </w:r>
            <w:proofErr w:type="spellEnd"/>
          </w:p>
        </w:tc>
        <w:tc>
          <w:tcPr>
            <w:tcW w:w="7325" w:type="dxa"/>
          </w:tcPr>
          <w:p w14:paraId="000000C3"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Median of Water Depletion pixel values within h6 (previously classified to 1-5)</w:t>
            </w:r>
          </w:p>
        </w:tc>
      </w:tr>
      <w:tr w:rsidR="00095929" w14:paraId="5289BAA9" w14:textId="77777777">
        <w:trPr>
          <w:trHeight w:val="300"/>
        </w:trPr>
        <w:tc>
          <w:tcPr>
            <w:tcW w:w="1630" w:type="dxa"/>
          </w:tcPr>
          <w:p w14:paraId="000000C4"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wdp_n</w:t>
            </w:r>
            <w:proofErr w:type="spellEnd"/>
          </w:p>
        </w:tc>
        <w:tc>
          <w:tcPr>
            <w:tcW w:w="7325" w:type="dxa"/>
          </w:tcPr>
          <w:p w14:paraId="000000C5"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Variable </w:t>
            </w:r>
            <w:proofErr w:type="spellStart"/>
            <w:r>
              <w:rPr>
                <w:rFonts w:ascii="Open Sans" w:eastAsia="Open Sans" w:hAnsi="Open Sans" w:cs="Open Sans"/>
                <w:b/>
                <w:color w:val="000000"/>
                <w:sz w:val="18"/>
                <w:szCs w:val="18"/>
              </w:rPr>
              <w:t>wdp_raw</w:t>
            </w:r>
            <w:proofErr w:type="spellEnd"/>
            <w:r>
              <w:rPr>
                <w:rFonts w:ascii="Open Sans" w:eastAsia="Open Sans" w:hAnsi="Open Sans" w:cs="Open Sans"/>
                <w:color w:val="000000"/>
                <w:sz w:val="18"/>
                <w:szCs w:val="18"/>
              </w:rPr>
              <w:t xml:space="preserve"> classified to 1-5 values</w:t>
            </w:r>
          </w:p>
        </w:tc>
      </w:tr>
      <w:tr w:rsidR="00095929" w14:paraId="08CAD484" w14:textId="77777777">
        <w:trPr>
          <w:trHeight w:val="300"/>
        </w:trPr>
        <w:tc>
          <w:tcPr>
            <w:tcW w:w="1630" w:type="dxa"/>
          </w:tcPr>
          <w:p w14:paraId="000000C6"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wdp_label</w:t>
            </w:r>
            <w:proofErr w:type="spellEnd"/>
          </w:p>
        </w:tc>
        <w:tc>
          <w:tcPr>
            <w:tcW w:w="7325" w:type="dxa"/>
          </w:tcPr>
          <w:p w14:paraId="000000C7"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Label of Water Depletion classes (based on the original dataset)</w:t>
            </w:r>
          </w:p>
        </w:tc>
      </w:tr>
      <w:tr w:rsidR="00095929" w14:paraId="68478DBD" w14:textId="77777777">
        <w:trPr>
          <w:trHeight w:val="300"/>
        </w:trPr>
        <w:tc>
          <w:tcPr>
            <w:tcW w:w="1630" w:type="dxa"/>
          </w:tcPr>
          <w:p w14:paraId="000000C8"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wsb_raw</w:t>
            </w:r>
            <w:proofErr w:type="spellEnd"/>
          </w:p>
        </w:tc>
        <w:tc>
          <w:tcPr>
            <w:tcW w:w="7325" w:type="dxa"/>
          </w:tcPr>
          <w:p w14:paraId="000000C9"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Median of Blue Water Scarcity pixel values within h6</w:t>
            </w:r>
          </w:p>
        </w:tc>
      </w:tr>
      <w:tr w:rsidR="00095929" w14:paraId="1C1577EF" w14:textId="77777777">
        <w:trPr>
          <w:trHeight w:val="300"/>
        </w:trPr>
        <w:tc>
          <w:tcPr>
            <w:tcW w:w="1630" w:type="dxa"/>
          </w:tcPr>
          <w:p w14:paraId="000000CA"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wsb_n</w:t>
            </w:r>
            <w:proofErr w:type="spellEnd"/>
          </w:p>
        </w:tc>
        <w:tc>
          <w:tcPr>
            <w:tcW w:w="7325" w:type="dxa"/>
          </w:tcPr>
          <w:p w14:paraId="000000CB"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Variable </w:t>
            </w:r>
            <w:proofErr w:type="spellStart"/>
            <w:r>
              <w:rPr>
                <w:rFonts w:ascii="Open Sans" w:eastAsia="Open Sans" w:hAnsi="Open Sans" w:cs="Open Sans"/>
                <w:b/>
                <w:color w:val="000000"/>
                <w:sz w:val="18"/>
                <w:szCs w:val="18"/>
              </w:rPr>
              <w:t>wsb_raw</w:t>
            </w:r>
            <w:proofErr w:type="spellEnd"/>
            <w:r>
              <w:rPr>
                <w:rFonts w:ascii="Open Sans" w:eastAsia="Open Sans" w:hAnsi="Open Sans" w:cs="Open Sans"/>
                <w:color w:val="000000"/>
                <w:sz w:val="18"/>
                <w:szCs w:val="18"/>
              </w:rPr>
              <w:t xml:space="preserve"> classified to 1-5 values</w:t>
            </w:r>
          </w:p>
        </w:tc>
      </w:tr>
      <w:tr w:rsidR="00095929" w14:paraId="7EA6D15B" w14:textId="77777777">
        <w:trPr>
          <w:trHeight w:val="300"/>
        </w:trPr>
        <w:tc>
          <w:tcPr>
            <w:tcW w:w="1630" w:type="dxa"/>
          </w:tcPr>
          <w:p w14:paraId="000000CC"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wsb_label</w:t>
            </w:r>
            <w:proofErr w:type="spellEnd"/>
          </w:p>
        </w:tc>
        <w:tc>
          <w:tcPr>
            <w:tcW w:w="7325" w:type="dxa"/>
          </w:tcPr>
          <w:p w14:paraId="000000CD"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Label of Blue Water Scarcity classes (based on the original dataset)</w:t>
            </w:r>
          </w:p>
        </w:tc>
      </w:tr>
      <w:tr w:rsidR="00095929" w14:paraId="60BA7F7A" w14:textId="77777777">
        <w:trPr>
          <w:trHeight w:val="300"/>
        </w:trPr>
        <w:tc>
          <w:tcPr>
            <w:tcW w:w="1630" w:type="dxa"/>
          </w:tcPr>
          <w:p w14:paraId="000000CE"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wp_max</w:t>
            </w:r>
            <w:proofErr w:type="spellEnd"/>
          </w:p>
        </w:tc>
        <w:tc>
          <w:tcPr>
            <w:tcW w:w="7325" w:type="dxa"/>
          </w:tcPr>
          <w:p w14:paraId="000000CF"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Maximum value between water pollution layers: </w:t>
            </w:r>
            <w:proofErr w:type="spellStart"/>
            <w:r>
              <w:rPr>
                <w:rFonts w:ascii="Open Sans" w:eastAsia="Open Sans" w:hAnsi="Open Sans" w:cs="Open Sans"/>
                <w:b/>
                <w:color w:val="000000"/>
                <w:sz w:val="18"/>
                <w:szCs w:val="18"/>
              </w:rPr>
              <w:t>cep_n</w:t>
            </w:r>
            <w:proofErr w:type="spellEnd"/>
            <w:r>
              <w:rPr>
                <w:rFonts w:ascii="Open Sans" w:eastAsia="Open Sans" w:hAnsi="Open Sans" w:cs="Open Sans"/>
                <w:color w:val="000000"/>
                <w:sz w:val="18"/>
                <w:szCs w:val="18"/>
              </w:rPr>
              <w:t xml:space="preserve">, </w:t>
            </w:r>
            <w:proofErr w:type="spellStart"/>
            <w:r>
              <w:rPr>
                <w:rFonts w:ascii="Open Sans" w:eastAsia="Open Sans" w:hAnsi="Open Sans" w:cs="Open Sans"/>
                <w:b/>
                <w:color w:val="000000"/>
                <w:sz w:val="18"/>
                <w:szCs w:val="18"/>
              </w:rPr>
              <w:t>nox_n</w:t>
            </w:r>
            <w:proofErr w:type="spellEnd"/>
            <w:r>
              <w:rPr>
                <w:rFonts w:ascii="Open Sans" w:eastAsia="Open Sans" w:hAnsi="Open Sans" w:cs="Open Sans"/>
                <w:color w:val="000000"/>
                <w:sz w:val="18"/>
                <w:szCs w:val="18"/>
              </w:rPr>
              <w:t xml:space="preserve">, </w:t>
            </w:r>
            <w:proofErr w:type="spellStart"/>
            <w:r>
              <w:rPr>
                <w:rFonts w:ascii="Open Sans" w:eastAsia="Open Sans" w:hAnsi="Open Sans" w:cs="Open Sans"/>
                <w:b/>
                <w:color w:val="000000"/>
                <w:sz w:val="18"/>
                <w:szCs w:val="18"/>
              </w:rPr>
              <w:t>pgp_n</w:t>
            </w:r>
            <w:proofErr w:type="spellEnd"/>
          </w:p>
        </w:tc>
      </w:tr>
      <w:tr w:rsidR="00095929" w14:paraId="6DB9490E" w14:textId="77777777">
        <w:trPr>
          <w:trHeight w:val="300"/>
        </w:trPr>
        <w:tc>
          <w:tcPr>
            <w:tcW w:w="1630" w:type="dxa"/>
          </w:tcPr>
          <w:p w14:paraId="000000D0"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cep_raw</w:t>
            </w:r>
            <w:proofErr w:type="spellEnd"/>
          </w:p>
        </w:tc>
        <w:tc>
          <w:tcPr>
            <w:tcW w:w="7325" w:type="dxa"/>
          </w:tcPr>
          <w:p w14:paraId="000000D1"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Raw value of Coastal Eutrophication Potential (as in the original dataset)</w:t>
            </w:r>
          </w:p>
        </w:tc>
      </w:tr>
      <w:tr w:rsidR="00095929" w14:paraId="783480D7" w14:textId="77777777">
        <w:trPr>
          <w:trHeight w:val="300"/>
        </w:trPr>
        <w:tc>
          <w:tcPr>
            <w:tcW w:w="1630" w:type="dxa"/>
          </w:tcPr>
          <w:p w14:paraId="000000D2"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cep_n</w:t>
            </w:r>
            <w:proofErr w:type="spellEnd"/>
          </w:p>
        </w:tc>
        <w:tc>
          <w:tcPr>
            <w:tcW w:w="7325" w:type="dxa"/>
          </w:tcPr>
          <w:p w14:paraId="000000D3"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Variable </w:t>
            </w:r>
            <w:proofErr w:type="spellStart"/>
            <w:r>
              <w:rPr>
                <w:rFonts w:ascii="Open Sans" w:eastAsia="Open Sans" w:hAnsi="Open Sans" w:cs="Open Sans"/>
                <w:b/>
                <w:color w:val="000000"/>
                <w:sz w:val="18"/>
                <w:szCs w:val="18"/>
              </w:rPr>
              <w:t>cep_raw</w:t>
            </w:r>
            <w:proofErr w:type="spellEnd"/>
            <w:r>
              <w:rPr>
                <w:rFonts w:ascii="Open Sans" w:eastAsia="Open Sans" w:hAnsi="Open Sans" w:cs="Open Sans"/>
                <w:color w:val="000000"/>
                <w:sz w:val="18"/>
                <w:szCs w:val="18"/>
              </w:rPr>
              <w:t xml:space="preserve"> classified to 1-5 values</w:t>
            </w:r>
          </w:p>
        </w:tc>
      </w:tr>
      <w:tr w:rsidR="00095929" w14:paraId="113FA188" w14:textId="77777777">
        <w:trPr>
          <w:trHeight w:val="300"/>
        </w:trPr>
        <w:tc>
          <w:tcPr>
            <w:tcW w:w="1630" w:type="dxa"/>
          </w:tcPr>
          <w:p w14:paraId="000000D4"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cep_label</w:t>
            </w:r>
            <w:proofErr w:type="spellEnd"/>
          </w:p>
        </w:tc>
        <w:tc>
          <w:tcPr>
            <w:tcW w:w="7325" w:type="dxa"/>
          </w:tcPr>
          <w:p w14:paraId="000000D5"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Label of Coastal Eutrophication Potential classes (based on the original dataset)</w:t>
            </w:r>
          </w:p>
        </w:tc>
      </w:tr>
      <w:tr w:rsidR="00095929" w14:paraId="5124A7C3" w14:textId="77777777">
        <w:trPr>
          <w:trHeight w:val="300"/>
        </w:trPr>
        <w:tc>
          <w:tcPr>
            <w:tcW w:w="1630" w:type="dxa"/>
          </w:tcPr>
          <w:p w14:paraId="000000D6"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nox_raw</w:t>
            </w:r>
            <w:proofErr w:type="spellEnd"/>
          </w:p>
        </w:tc>
        <w:tc>
          <w:tcPr>
            <w:tcW w:w="7325" w:type="dxa"/>
          </w:tcPr>
          <w:p w14:paraId="000000D7"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Median of </w:t>
            </w:r>
            <w:r>
              <w:rPr>
                <w:rFonts w:ascii="Open Sans" w:eastAsia="Open Sans" w:hAnsi="Open Sans" w:cs="Open Sans"/>
                <w:sz w:val="18"/>
                <w:szCs w:val="18"/>
              </w:rPr>
              <w:t>Nitrate-Nitrite Concentration</w:t>
            </w:r>
            <w:r>
              <w:rPr>
                <w:rFonts w:ascii="Open Sans" w:eastAsia="Open Sans" w:hAnsi="Open Sans" w:cs="Open Sans"/>
                <w:color w:val="000000"/>
                <w:sz w:val="18"/>
                <w:szCs w:val="18"/>
              </w:rPr>
              <w:t xml:space="preserve"> pixel values within h6</w:t>
            </w:r>
          </w:p>
        </w:tc>
      </w:tr>
      <w:tr w:rsidR="00095929" w14:paraId="0644B704" w14:textId="77777777">
        <w:trPr>
          <w:trHeight w:val="300"/>
        </w:trPr>
        <w:tc>
          <w:tcPr>
            <w:tcW w:w="1630" w:type="dxa"/>
          </w:tcPr>
          <w:p w14:paraId="000000D8"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nox_n</w:t>
            </w:r>
            <w:proofErr w:type="spellEnd"/>
          </w:p>
        </w:tc>
        <w:tc>
          <w:tcPr>
            <w:tcW w:w="7325" w:type="dxa"/>
          </w:tcPr>
          <w:p w14:paraId="000000D9"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Variable </w:t>
            </w:r>
            <w:proofErr w:type="spellStart"/>
            <w:r>
              <w:rPr>
                <w:rFonts w:ascii="Open Sans" w:eastAsia="Open Sans" w:hAnsi="Open Sans" w:cs="Open Sans"/>
                <w:b/>
                <w:color w:val="000000"/>
                <w:sz w:val="18"/>
                <w:szCs w:val="18"/>
              </w:rPr>
              <w:t>nox_raw</w:t>
            </w:r>
            <w:proofErr w:type="spellEnd"/>
            <w:r>
              <w:rPr>
                <w:rFonts w:ascii="Open Sans" w:eastAsia="Open Sans" w:hAnsi="Open Sans" w:cs="Open Sans"/>
                <w:color w:val="000000"/>
                <w:sz w:val="18"/>
                <w:szCs w:val="18"/>
              </w:rPr>
              <w:t xml:space="preserve"> classified to 1-5 values</w:t>
            </w:r>
          </w:p>
        </w:tc>
      </w:tr>
      <w:tr w:rsidR="00095929" w14:paraId="152DB965" w14:textId="77777777">
        <w:trPr>
          <w:trHeight w:val="300"/>
        </w:trPr>
        <w:tc>
          <w:tcPr>
            <w:tcW w:w="1630" w:type="dxa"/>
          </w:tcPr>
          <w:p w14:paraId="000000DA"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nox_label</w:t>
            </w:r>
            <w:proofErr w:type="spellEnd"/>
          </w:p>
        </w:tc>
        <w:tc>
          <w:tcPr>
            <w:tcW w:w="7325" w:type="dxa"/>
          </w:tcPr>
          <w:p w14:paraId="000000DB"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Label of </w:t>
            </w:r>
            <w:r>
              <w:rPr>
                <w:rFonts w:ascii="Open Sans" w:eastAsia="Open Sans" w:hAnsi="Open Sans" w:cs="Open Sans"/>
                <w:sz w:val="18"/>
                <w:szCs w:val="18"/>
              </w:rPr>
              <w:t>Nitrate-Nitrite Concentration classes</w:t>
            </w:r>
          </w:p>
        </w:tc>
      </w:tr>
      <w:tr w:rsidR="00095929" w14:paraId="162E203A" w14:textId="77777777">
        <w:trPr>
          <w:trHeight w:val="300"/>
        </w:trPr>
        <w:tc>
          <w:tcPr>
            <w:tcW w:w="1630" w:type="dxa"/>
          </w:tcPr>
          <w:p w14:paraId="000000DC"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tnc_raw</w:t>
            </w:r>
            <w:proofErr w:type="spellEnd"/>
          </w:p>
        </w:tc>
        <w:tc>
          <w:tcPr>
            <w:tcW w:w="7325" w:type="dxa"/>
          </w:tcPr>
          <w:p w14:paraId="000000DD"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Median of </w:t>
            </w:r>
            <w:r>
              <w:rPr>
                <w:rFonts w:ascii="Open Sans" w:eastAsia="Open Sans" w:hAnsi="Open Sans" w:cs="Open Sans"/>
                <w:sz w:val="18"/>
                <w:szCs w:val="18"/>
              </w:rPr>
              <w:t>Total Nitrogen Concentration</w:t>
            </w:r>
            <w:r>
              <w:rPr>
                <w:rFonts w:ascii="Open Sans" w:eastAsia="Open Sans" w:hAnsi="Open Sans" w:cs="Open Sans"/>
                <w:color w:val="000000"/>
                <w:sz w:val="18"/>
                <w:szCs w:val="18"/>
              </w:rPr>
              <w:t xml:space="preserve"> pixel values within h6</w:t>
            </w:r>
          </w:p>
        </w:tc>
      </w:tr>
      <w:tr w:rsidR="00095929" w14:paraId="0296FDF5" w14:textId="77777777">
        <w:trPr>
          <w:trHeight w:val="300"/>
        </w:trPr>
        <w:tc>
          <w:tcPr>
            <w:tcW w:w="1630" w:type="dxa"/>
          </w:tcPr>
          <w:p w14:paraId="000000DE"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tpc_raw</w:t>
            </w:r>
            <w:proofErr w:type="spellEnd"/>
          </w:p>
        </w:tc>
        <w:tc>
          <w:tcPr>
            <w:tcW w:w="7325" w:type="dxa"/>
          </w:tcPr>
          <w:p w14:paraId="000000DF"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Median of </w:t>
            </w:r>
            <w:r>
              <w:rPr>
                <w:rFonts w:ascii="Open Sans" w:eastAsia="Open Sans" w:hAnsi="Open Sans" w:cs="Open Sans"/>
                <w:sz w:val="18"/>
                <w:szCs w:val="18"/>
              </w:rPr>
              <w:t>Total Phosphorus Concentration</w:t>
            </w:r>
            <w:r>
              <w:rPr>
                <w:rFonts w:ascii="Open Sans" w:eastAsia="Open Sans" w:hAnsi="Open Sans" w:cs="Open Sans"/>
                <w:color w:val="000000"/>
                <w:sz w:val="18"/>
                <w:szCs w:val="18"/>
              </w:rPr>
              <w:t xml:space="preserve"> pixel values within h6</w:t>
            </w:r>
          </w:p>
        </w:tc>
      </w:tr>
      <w:tr w:rsidR="00095929" w14:paraId="75994BE9" w14:textId="77777777">
        <w:trPr>
          <w:trHeight w:val="300"/>
        </w:trPr>
        <w:tc>
          <w:tcPr>
            <w:tcW w:w="1630" w:type="dxa"/>
          </w:tcPr>
          <w:p w14:paraId="000000E0"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pgp_n</w:t>
            </w:r>
            <w:proofErr w:type="spellEnd"/>
          </w:p>
        </w:tc>
        <w:tc>
          <w:tcPr>
            <w:tcW w:w="7325" w:type="dxa"/>
          </w:tcPr>
          <w:p w14:paraId="000000E1"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Variable </w:t>
            </w:r>
            <w:proofErr w:type="spellStart"/>
            <w:r>
              <w:rPr>
                <w:rFonts w:ascii="Open Sans" w:eastAsia="Open Sans" w:hAnsi="Open Sans" w:cs="Open Sans"/>
                <w:b/>
                <w:color w:val="000000"/>
                <w:sz w:val="18"/>
                <w:szCs w:val="18"/>
              </w:rPr>
              <w:t>tnc_raw</w:t>
            </w:r>
            <w:proofErr w:type="spellEnd"/>
            <w:r>
              <w:rPr>
                <w:rFonts w:ascii="Open Sans" w:eastAsia="Open Sans" w:hAnsi="Open Sans" w:cs="Open Sans"/>
                <w:color w:val="000000"/>
                <w:sz w:val="18"/>
                <w:szCs w:val="18"/>
              </w:rPr>
              <w:t xml:space="preserve"> and </w:t>
            </w:r>
            <w:proofErr w:type="spellStart"/>
            <w:r>
              <w:rPr>
                <w:rFonts w:ascii="Open Sans" w:eastAsia="Open Sans" w:hAnsi="Open Sans" w:cs="Open Sans"/>
                <w:b/>
                <w:color w:val="000000"/>
                <w:sz w:val="18"/>
                <w:szCs w:val="18"/>
              </w:rPr>
              <w:t>tpc_raw</w:t>
            </w:r>
            <w:proofErr w:type="spellEnd"/>
            <w:r>
              <w:rPr>
                <w:rFonts w:ascii="Open Sans" w:eastAsia="Open Sans" w:hAnsi="Open Sans" w:cs="Open Sans"/>
                <w:color w:val="000000"/>
                <w:sz w:val="18"/>
                <w:szCs w:val="18"/>
              </w:rPr>
              <w:t xml:space="preserve"> classified to 1-5 values</w:t>
            </w:r>
          </w:p>
        </w:tc>
      </w:tr>
      <w:tr w:rsidR="00095929" w14:paraId="1502146C" w14:textId="77777777">
        <w:trPr>
          <w:trHeight w:val="300"/>
        </w:trPr>
        <w:tc>
          <w:tcPr>
            <w:tcW w:w="1630" w:type="dxa"/>
          </w:tcPr>
          <w:p w14:paraId="000000E2" w14:textId="77777777" w:rsidR="00095929" w:rsidRDefault="00000000">
            <w:pPr>
              <w:rPr>
                <w:rFonts w:ascii="Open Sans" w:eastAsia="Open Sans" w:hAnsi="Open Sans" w:cs="Open Sans"/>
                <w:b/>
                <w:color w:val="000000"/>
                <w:sz w:val="18"/>
                <w:szCs w:val="18"/>
              </w:rPr>
            </w:pPr>
            <w:proofErr w:type="spellStart"/>
            <w:r>
              <w:rPr>
                <w:rFonts w:ascii="Open Sans" w:eastAsia="Open Sans" w:hAnsi="Open Sans" w:cs="Open Sans"/>
                <w:b/>
                <w:color w:val="000000"/>
                <w:sz w:val="18"/>
                <w:szCs w:val="18"/>
              </w:rPr>
              <w:t>pgp_label</w:t>
            </w:r>
            <w:proofErr w:type="spellEnd"/>
          </w:p>
        </w:tc>
        <w:tc>
          <w:tcPr>
            <w:tcW w:w="7325" w:type="dxa"/>
          </w:tcPr>
          <w:p w14:paraId="000000E3" w14:textId="77777777" w:rsidR="00095929" w:rsidRDefault="00000000">
            <w:pPr>
              <w:rPr>
                <w:rFonts w:ascii="Open Sans" w:eastAsia="Open Sans" w:hAnsi="Open Sans" w:cs="Open Sans"/>
                <w:color w:val="000000"/>
                <w:sz w:val="18"/>
                <w:szCs w:val="18"/>
              </w:rPr>
            </w:pPr>
            <w:r>
              <w:rPr>
                <w:rFonts w:ascii="Open Sans" w:eastAsia="Open Sans" w:hAnsi="Open Sans" w:cs="Open Sans"/>
                <w:color w:val="000000"/>
                <w:sz w:val="18"/>
                <w:szCs w:val="18"/>
              </w:rPr>
              <w:t xml:space="preserve">Label of </w:t>
            </w:r>
            <w:r>
              <w:rPr>
                <w:rFonts w:ascii="Open Sans" w:eastAsia="Open Sans" w:hAnsi="Open Sans" w:cs="Open Sans"/>
                <w:sz w:val="18"/>
                <w:szCs w:val="18"/>
              </w:rPr>
              <w:t>Periphyton Growth Potential classes (based on the original dataset)</w:t>
            </w:r>
          </w:p>
        </w:tc>
      </w:tr>
    </w:tbl>
    <w:p w14:paraId="000000E4" w14:textId="77777777" w:rsidR="00095929" w:rsidRDefault="00095929">
      <w:pPr>
        <w:rPr>
          <w:rFonts w:ascii="Open Sans" w:eastAsia="Open Sans" w:hAnsi="Open Sans" w:cs="Open Sans"/>
          <w:sz w:val="20"/>
          <w:szCs w:val="20"/>
        </w:rPr>
      </w:pPr>
    </w:p>
    <w:sectPr w:rsidR="00095929">
      <w:pgSz w:w="11906" w:h="16838"/>
      <w:pgMar w:top="1440" w:right="1440" w:bottom="1152"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321B"/>
    <w:multiLevelType w:val="multilevel"/>
    <w:tmpl w:val="C26C34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EB76BEE"/>
    <w:multiLevelType w:val="multilevel"/>
    <w:tmpl w:val="C62AAC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83509534">
    <w:abstractNumId w:val="1"/>
  </w:num>
  <w:num w:numId="2" w16cid:durableId="774521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929"/>
    <w:rsid w:val="00095929"/>
    <w:rsid w:val="00C44502"/>
    <w:rsid w:val="00E61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B432"/>
  <w15:docId w15:val="{B7811912-30B3-43C8-B39F-ADAC12DA0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722F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722F8"/>
    <w:rPr>
      <w:color w:val="0563C1" w:themeColor="hyperlink"/>
      <w:u w:val="single"/>
    </w:rPr>
  </w:style>
  <w:style w:type="paragraph" w:styleId="ListParagraph">
    <w:name w:val="List Paragraph"/>
    <w:basedOn w:val="Normal"/>
    <w:uiPriority w:val="34"/>
    <w:qFormat/>
    <w:rsid w:val="00E84204"/>
    <w:pPr>
      <w:ind w:left="720"/>
      <w:contextualSpacing/>
    </w:pPr>
  </w:style>
  <w:style w:type="table" w:styleId="GridTable4-Accent1">
    <w:name w:val="Grid Table 4 Accent 1"/>
    <w:basedOn w:val="TableNormal"/>
    <w:uiPriority w:val="49"/>
    <w:rsid w:val="0045367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597365"/>
    <w:rPr>
      <w:color w:val="605E5C"/>
      <w:shd w:val="clear" w:color="auto" w:fill="E1DFDD"/>
    </w:rPr>
  </w:style>
  <w:style w:type="character" w:styleId="CommentReference">
    <w:name w:val="annotation reference"/>
    <w:basedOn w:val="DefaultParagraphFont"/>
    <w:uiPriority w:val="99"/>
    <w:semiHidden/>
    <w:unhideWhenUsed/>
    <w:rsid w:val="00DA4926"/>
    <w:rPr>
      <w:sz w:val="16"/>
      <w:szCs w:val="16"/>
    </w:rPr>
  </w:style>
  <w:style w:type="paragraph" w:styleId="CommentText">
    <w:name w:val="annotation text"/>
    <w:basedOn w:val="Normal"/>
    <w:link w:val="CommentTextChar"/>
    <w:uiPriority w:val="99"/>
    <w:semiHidden/>
    <w:unhideWhenUsed/>
    <w:rsid w:val="00DA4926"/>
    <w:pPr>
      <w:spacing w:line="240" w:lineRule="auto"/>
    </w:pPr>
    <w:rPr>
      <w:sz w:val="20"/>
      <w:szCs w:val="20"/>
    </w:rPr>
  </w:style>
  <w:style w:type="character" w:customStyle="1" w:styleId="CommentTextChar">
    <w:name w:val="Comment Text Char"/>
    <w:basedOn w:val="DefaultParagraphFont"/>
    <w:link w:val="CommentText"/>
    <w:uiPriority w:val="99"/>
    <w:semiHidden/>
    <w:rsid w:val="00DA4926"/>
    <w:rPr>
      <w:sz w:val="20"/>
      <w:szCs w:val="20"/>
    </w:rPr>
  </w:style>
  <w:style w:type="paragraph" w:styleId="CommentSubject">
    <w:name w:val="annotation subject"/>
    <w:basedOn w:val="CommentText"/>
    <w:next w:val="CommentText"/>
    <w:link w:val="CommentSubjectChar"/>
    <w:uiPriority w:val="99"/>
    <w:semiHidden/>
    <w:unhideWhenUsed/>
    <w:rsid w:val="00DA4926"/>
    <w:rPr>
      <w:b/>
      <w:bCs/>
    </w:rPr>
  </w:style>
  <w:style w:type="character" w:customStyle="1" w:styleId="CommentSubjectChar">
    <w:name w:val="Comment Subject Char"/>
    <w:basedOn w:val="CommentTextChar"/>
    <w:link w:val="CommentSubject"/>
    <w:uiPriority w:val="99"/>
    <w:semiHidden/>
    <w:rsid w:val="00DA4926"/>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character" w:styleId="FollowedHyperlink">
    <w:name w:val="FollowedHyperlink"/>
    <w:basedOn w:val="DefaultParagraphFont"/>
    <w:uiPriority w:val="99"/>
    <w:semiHidden/>
    <w:unhideWhenUsed/>
    <w:rsid w:val="00097A6D"/>
    <w:rPr>
      <w:color w:val="954F72" w:themeColor="followedHyperlink"/>
      <w:u w:val="single"/>
    </w:rPr>
  </w:style>
  <w:style w:type="table" w:styleId="TableGrid">
    <w:name w:val="Table Grid"/>
    <w:basedOn w:val="TableNormal"/>
    <w:uiPriority w:val="39"/>
    <w:rsid w:val="00C10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10B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0356D2"/>
    <w:pPr>
      <w:spacing w:after="0" w:line="240" w:lineRule="auto"/>
    </w:pPr>
  </w:style>
  <w:style w:type="table" w:customStyle="1" w:styleId="a4">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5">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8">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ri.org/aqueduct" TargetMode="External"/><Relationship Id="rId13" Type="http://schemas.openxmlformats.org/officeDocument/2006/relationships/hyperlink" Target="https://www.wri.org/data/aqueduct-global-maps-30-data" TargetMode="External"/><Relationship Id="rId18" Type="http://schemas.openxmlformats.org/officeDocument/2006/relationships/hyperlink" Target="https://github.com/rafaexx/sbtn-SoN-water" TargetMode="External"/><Relationship Id="rId26" Type="http://schemas.openxmlformats.org/officeDocument/2006/relationships/hyperlink" Target="https://doi.org/10.5281/zenodo.7797979" TargetMode="External"/><Relationship Id="rId3" Type="http://schemas.openxmlformats.org/officeDocument/2006/relationships/styles" Target="styles.xml"/><Relationship Id="rId21" Type="http://schemas.openxmlformats.org/officeDocument/2006/relationships/hyperlink" Target="http://www.earthstat.org/water-depletion-watergap3-basins/" TargetMode="External"/><Relationship Id="rId7" Type="http://schemas.openxmlformats.org/officeDocument/2006/relationships/hyperlink" Target="https://arcg.is/0z9mOD0" TargetMode="External"/><Relationship Id="rId12" Type="http://schemas.openxmlformats.org/officeDocument/2006/relationships/hyperlink" Target="http://www.earthstat.org/water-depletion-watergap3-basins/" TargetMode="External"/><Relationship Id="rId17" Type="http://schemas.openxmlformats.org/officeDocument/2006/relationships/hyperlink" Target="https://www.hydrosheds.org/products/hydrobasins" TargetMode="External"/><Relationship Id="rId25" Type="http://schemas.openxmlformats.org/officeDocument/2006/relationships/hyperlink" Target="https://figshare.com/s/e44fe7319585183d888f" TargetMode="External"/><Relationship Id="rId2" Type="http://schemas.openxmlformats.org/officeDocument/2006/relationships/numbering" Target="numbering.xml"/><Relationship Id="rId16" Type="http://schemas.openxmlformats.org/officeDocument/2006/relationships/hyperlink" Target="https://figshare.com/s/e44fe7319585183d888f" TargetMode="External"/><Relationship Id="rId20" Type="http://schemas.openxmlformats.org/officeDocument/2006/relationships/hyperlink" Target="https://doi.org/10.12952/journal.elementa.00008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i.org/10.5281/zenodo.7797979" TargetMode="External"/><Relationship Id="rId11" Type="http://schemas.openxmlformats.org/officeDocument/2006/relationships/hyperlink" Target="https://doi.org/10.12952/journal.elementa.000083" TargetMode="External"/><Relationship Id="rId24" Type="http://schemas.openxmlformats.org/officeDocument/2006/relationships/hyperlink" Target="https://doi.org/10.1038/s41598-020-60279-w" TargetMode="Externa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doi.org/10.1038/s41598-020-60279-w" TargetMode="External"/><Relationship Id="rId23" Type="http://schemas.openxmlformats.org/officeDocument/2006/relationships/hyperlink" Target="https://wbwaterdata.org/dataset/global-nitrate-nitrite-surface-water" TargetMode="External"/><Relationship Id="rId28" Type="http://schemas.openxmlformats.org/officeDocument/2006/relationships/hyperlink" Target="https://panda.maps.arcgis.com/home/item.html?id=be4b6f13121b4670ad8f006bc1908e14" TargetMode="External"/><Relationship Id="rId10" Type="http://schemas.openxmlformats.org/officeDocument/2006/relationships/hyperlink" Target="https://www.wri.org/data/aqueduct-global-maps-30-data" TargetMode="External"/><Relationship Id="rId19" Type="http://schemas.openxmlformats.org/officeDocument/2006/relationships/hyperlink" Target="https://www.wri.org/data/aqueduct-global-maps-30-data" TargetMode="Externa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riskfilter.org/" TargetMode="External"/><Relationship Id="rId14" Type="http://schemas.openxmlformats.org/officeDocument/2006/relationships/hyperlink" Target="https://wbwaterdata.org/dataset/global-nitrate-nitrite-surface-water" TargetMode="External"/><Relationship Id="rId22" Type="http://schemas.openxmlformats.org/officeDocument/2006/relationships/hyperlink" Target="https://www.wri.org/data/aqueduct-global-maps-30-data" TargetMode="External"/><Relationship Id="rId27" Type="http://schemas.openxmlformats.org/officeDocument/2006/relationships/hyperlink" Target="https://www.hydrosheds.org/products/hydrobasin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d4xIc9iYWM2hchOv1vfuNh+SrQ==">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514581BE4F890A428CF213F5B3273D40" ma:contentTypeVersion="18" ma:contentTypeDescription="Create a new document." ma:contentTypeScope="" ma:versionID="b21868dd4d3cd75284790b00a50f322e">
  <xsd:schema xmlns:xsd="http://www.w3.org/2001/XMLSchema" xmlns:xs="http://www.w3.org/2001/XMLSchema" xmlns:p="http://schemas.microsoft.com/office/2006/metadata/properties" xmlns:ns1="http://schemas.microsoft.com/sharepoint/v3" xmlns:ns2="f3250919-af5f-48a2-b584-e9baed1e4802" xmlns:ns3="384ccce5-7f53-43d6-8193-853f21179d48" targetNamespace="http://schemas.microsoft.com/office/2006/metadata/properties" ma:root="true" ma:fieldsID="56d3b5d0707120f489a15512c15ae3f7" ns1:_="" ns2:_="" ns3:_="">
    <xsd:import namespace="http://schemas.microsoft.com/sharepoint/v3"/>
    <xsd:import namespace="f3250919-af5f-48a2-b584-e9baed1e4802"/>
    <xsd:import namespace="384ccce5-7f53-43d6-8193-853f21179d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1:_ip_UnifiedCompliancePolicyProperties" minOccurs="0"/>
                <xsd:element ref="ns1:_ip_UnifiedCompliancePolicyUIAction"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250919-af5f-48a2-b584-e9baed1e48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3d60032c-6068-4305-b459-002d828e96a0" ma:termSetId="09814cd3-568e-fe90-9814-8d621ff8fb84" ma:anchorId="fba54fb3-c3e1-fe81-a776-ca4b69148c4d" ma:open="true" ma:isKeyword="false">
      <xsd:complexType>
        <xsd:sequence>
          <xsd:element ref="pc:Terms" minOccurs="0" maxOccurs="1"/>
        </xsd:sequence>
      </xsd:complexType>
    </xsd:element>
    <xsd:element name="MediaServiceLocation" ma:index="2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4ccce5-7f53-43d6-8193-853f21179d48"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81817e5-1927-4d65-8651-6cc0fa9dc574}" ma:internalName="TaxCatchAll" ma:showField="CatchAllData" ma:web="384ccce5-7f53-43d6-8193-853f21179d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DE20F9F-923D-4817-A96B-820CBFA6B6F4}"/>
</file>

<file path=customXml/itemProps3.xml><?xml version="1.0" encoding="utf-8"?>
<ds:datastoreItem xmlns:ds="http://schemas.openxmlformats.org/officeDocument/2006/customXml" ds:itemID="{EB36CF42-D26A-479B-A02C-D696BDF4AA77}"/>
</file>

<file path=docProps/app.xml><?xml version="1.0" encoding="utf-8"?>
<Properties xmlns="http://schemas.openxmlformats.org/officeDocument/2006/extended-properties" xmlns:vt="http://schemas.openxmlformats.org/officeDocument/2006/docPropsVTypes">
  <Template>Normal.dotm</Template>
  <TotalTime>0</TotalTime>
  <Pages>4</Pages>
  <Words>1600</Words>
  <Characters>9123</Characters>
  <Application>Microsoft Office Word</Application>
  <DocSecurity>0</DocSecurity>
  <Lines>76</Lines>
  <Paragraphs>21</Paragraphs>
  <ScaleCrop>false</ScaleCrop>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Camargo, Rafael</dc:creator>
  <cp:lastModifiedBy>Camargo, Rafael</cp:lastModifiedBy>
  <cp:revision>3</cp:revision>
  <dcterms:created xsi:type="dcterms:W3CDTF">2022-10-06T17:07:00Z</dcterms:created>
  <dcterms:modified xsi:type="dcterms:W3CDTF">2023-04-06T19:56:00Z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0x010100514581BE4F890A428CF213F5B3273D40</vt:lpwstr>
  </property>
  <property fmtid="{D5CDD505-2E9C-101B-9397-08002B2CF9AE}" pid="3" name="MediaServiceImageTags">
    <vt:lpwstr/>
  </property>
</Properties>
</file>