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0FBF" w14:textId="67B4A0DE" w:rsidR="003D779E" w:rsidRPr="00D70C5B" w:rsidRDefault="003D779E" w:rsidP="003D779E">
      <w:pPr>
        <w:jc w:val="center"/>
        <w:rPr>
          <w:rFonts w:ascii="Arial" w:hAnsi="Arial" w:cs="Arial"/>
        </w:rPr>
      </w:pPr>
      <w:r w:rsidRPr="00D70C5B">
        <w:rPr>
          <w:rFonts w:ascii="Arial" w:hAnsi="Arial" w:cs="Arial"/>
          <w:noProof/>
        </w:rPr>
        <w:drawing>
          <wp:anchor distT="0" distB="0" distL="114300" distR="114300" simplePos="0" relativeHeight="251654656" behindDoc="0" locked="0" layoutInCell="1" allowOverlap="1" wp14:anchorId="154AFC90" wp14:editId="620DBFB0">
            <wp:simplePos x="0" y="0"/>
            <wp:positionH relativeFrom="column">
              <wp:posOffset>112395</wp:posOffset>
            </wp:positionH>
            <wp:positionV relativeFrom="paragraph">
              <wp:posOffset>13335</wp:posOffset>
            </wp:positionV>
            <wp:extent cx="587482" cy="404812"/>
            <wp:effectExtent l="0" t="0" r="0" b="0"/>
            <wp:wrapNone/>
            <wp:docPr id="185513313" name="Picture 1" descr="Target – Brand Pale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rget – Brand Palettes"/>
                    <pic:cNvPicPr>
                      <a:picLocks noChangeAspect="1" noChangeArrowheads="1"/>
                    </pic:cNvPicPr>
                  </pic:nvPicPr>
                  <pic:blipFill rotWithShape="1">
                    <a:blip r:embed="rId8">
                      <a:extLst>
                        <a:ext uri="{28A0092B-C50C-407E-A947-70E740481C1C}">
                          <a14:useLocalDpi xmlns:a14="http://schemas.microsoft.com/office/drawing/2010/main" val="0"/>
                        </a:ext>
                      </a:extLst>
                    </a:blip>
                    <a:srcRect b="20493"/>
                    <a:stretch>
                      <a:fillRect/>
                    </a:stretch>
                  </pic:blipFill>
                  <pic:spPr bwMode="auto">
                    <a:xfrm>
                      <a:off x="0" y="0"/>
                      <a:ext cx="587482" cy="4048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0C5B">
        <w:rPr>
          <w:rFonts w:ascii="Arial" w:hAnsi="Arial" w:cs="Arial"/>
          <w:b/>
          <w:color w:val="CC0000"/>
          <w:sz w:val="54"/>
        </w:rPr>
        <w:t>TARGET BRAZIL E-COMMERCE</w:t>
      </w:r>
    </w:p>
    <w:p w14:paraId="043945CC" w14:textId="277FFF37" w:rsidR="007E5A4C" w:rsidRPr="00D70C5B" w:rsidRDefault="00000000" w:rsidP="003D779E">
      <w:pPr>
        <w:jc w:val="center"/>
        <w:rPr>
          <w:rFonts w:ascii="Arial" w:hAnsi="Arial" w:cs="Arial"/>
          <w:color w:val="D99594" w:themeColor="accent2" w:themeTint="99"/>
        </w:rPr>
      </w:pPr>
      <w:r w:rsidRPr="00D70C5B">
        <w:rPr>
          <w:rFonts w:ascii="Arial" w:hAnsi="Arial" w:cs="Arial"/>
          <w:b/>
          <w:color w:val="D99594" w:themeColor="accent2" w:themeTint="99"/>
          <w:sz w:val="40"/>
        </w:rPr>
        <w:t>Customer, Order &amp; Operational Analytics</w:t>
      </w:r>
    </w:p>
    <w:p w14:paraId="243757B6" w14:textId="77777777" w:rsidR="007E5A4C" w:rsidRPr="00D70C5B" w:rsidRDefault="00000000" w:rsidP="003D779E">
      <w:pPr>
        <w:jc w:val="center"/>
        <w:rPr>
          <w:rFonts w:ascii="Arial" w:hAnsi="Arial" w:cs="Arial"/>
          <w:color w:val="auto"/>
        </w:rPr>
      </w:pPr>
      <w:r w:rsidRPr="00D70C5B">
        <w:rPr>
          <w:rFonts w:ascii="Arial" w:hAnsi="Arial" w:cs="Arial"/>
          <w:color w:val="auto"/>
          <w:sz w:val="30"/>
        </w:rPr>
        <w:t>Detailed Analysis Report</w:t>
      </w:r>
    </w:p>
    <w:p w14:paraId="7A2CA839" w14:textId="77777777" w:rsidR="007E5A4C" w:rsidRPr="00D70C5B" w:rsidRDefault="007E5A4C" w:rsidP="003D779E">
      <w:pPr>
        <w:jc w:val="center"/>
        <w:rPr>
          <w:rFonts w:ascii="Arial" w:hAnsi="Arial" w:cs="Arial"/>
        </w:rPr>
      </w:pPr>
    </w:p>
    <w:p w14:paraId="2D986774" w14:textId="77777777" w:rsidR="007E5A4C" w:rsidRPr="00D70C5B" w:rsidRDefault="007E5A4C" w:rsidP="003D779E">
      <w:pPr>
        <w:spacing w:after="20"/>
        <w:jc w:val="center"/>
        <w:rPr>
          <w:rFonts w:ascii="Arial" w:hAnsi="Arial" w:cs="Arial"/>
        </w:rPr>
      </w:pPr>
    </w:p>
    <w:p w14:paraId="6C45B2AC" w14:textId="77777777" w:rsidR="003D779E" w:rsidRPr="00D70C5B" w:rsidRDefault="003D779E" w:rsidP="003D779E">
      <w:pPr>
        <w:jc w:val="center"/>
        <w:rPr>
          <w:rFonts w:ascii="Arial" w:hAnsi="Arial" w:cs="Arial"/>
          <w:b/>
          <w:color w:val="666666"/>
          <w:sz w:val="20"/>
        </w:rPr>
      </w:pPr>
    </w:p>
    <w:p w14:paraId="7A31F63E" w14:textId="77777777" w:rsidR="003D779E" w:rsidRPr="00D70C5B" w:rsidRDefault="003D779E" w:rsidP="003D779E">
      <w:pPr>
        <w:jc w:val="center"/>
        <w:rPr>
          <w:rFonts w:ascii="Arial" w:hAnsi="Arial" w:cs="Arial"/>
          <w:b/>
          <w:color w:val="666666"/>
          <w:sz w:val="20"/>
        </w:rPr>
      </w:pPr>
    </w:p>
    <w:p w14:paraId="1D696CAA" w14:textId="77777777" w:rsidR="003D779E" w:rsidRPr="00D70C5B" w:rsidRDefault="003D779E" w:rsidP="003D779E">
      <w:pPr>
        <w:jc w:val="center"/>
        <w:rPr>
          <w:rFonts w:ascii="Arial" w:hAnsi="Arial" w:cs="Arial"/>
          <w:b/>
          <w:color w:val="666666"/>
          <w:sz w:val="20"/>
        </w:rPr>
      </w:pPr>
    </w:p>
    <w:p w14:paraId="4AC59CCA" w14:textId="69C09D8F" w:rsidR="007E5A4C" w:rsidRPr="00D70C5B" w:rsidRDefault="00000000" w:rsidP="003D779E">
      <w:pPr>
        <w:jc w:val="center"/>
        <w:rPr>
          <w:rFonts w:ascii="Arial" w:hAnsi="Arial" w:cs="Arial"/>
        </w:rPr>
      </w:pPr>
      <w:r w:rsidRPr="00D70C5B">
        <w:rPr>
          <w:rFonts w:ascii="Arial" w:hAnsi="Arial" w:cs="Arial"/>
          <w:b/>
          <w:color w:val="666666"/>
          <w:sz w:val="20"/>
        </w:rPr>
        <w:t>Prepared By</w:t>
      </w:r>
    </w:p>
    <w:p w14:paraId="1A1CCE72" w14:textId="77777777" w:rsidR="007E5A4C" w:rsidRPr="00D70C5B" w:rsidRDefault="00000000" w:rsidP="003D779E">
      <w:pPr>
        <w:jc w:val="center"/>
        <w:rPr>
          <w:rFonts w:ascii="Arial" w:hAnsi="Arial" w:cs="Arial"/>
        </w:rPr>
      </w:pPr>
      <w:r w:rsidRPr="00D70C5B">
        <w:rPr>
          <w:rFonts w:ascii="Arial" w:hAnsi="Arial" w:cs="Arial"/>
          <w:b/>
          <w:color w:val="17365D"/>
          <w:sz w:val="28"/>
        </w:rPr>
        <w:t>Vijay Kumar</w:t>
      </w:r>
    </w:p>
    <w:p w14:paraId="114E3470" w14:textId="77777777" w:rsidR="007E5A4C" w:rsidRPr="00D70C5B" w:rsidRDefault="007E5A4C" w:rsidP="003D779E">
      <w:pPr>
        <w:spacing w:after="20"/>
        <w:jc w:val="both"/>
        <w:rPr>
          <w:rFonts w:ascii="Arial" w:hAnsi="Arial" w:cs="Arial"/>
        </w:rPr>
      </w:pPr>
    </w:p>
    <w:p w14:paraId="003E541B" w14:textId="77777777" w:rsidR="007E5A4C" w:rsidRPr="00D70C5B" w:rsidRDefault="00000000" w:rsidP="003D779E">
      <w:pPr>
        <w:jc w:val="both"/>
        <w:rPr>
          <w:rFonts w:ascii="Arial" w:hAnsi="Arial" w:cs="Arial"/>
        </w:rPr>
      </w:pPr>
      <w:r w:rsidRPr="00D70C5B">
        <w:rPr>
          <w:rFonts w:ascii="Arial" w:hAnsi="Arial" w:cs="Arial"/>
        </w:rPr>
        <w:br w:type="page"/>
      </w:r>
    </w:p>
    <w:p w14:paraId="722D31C0" w14:textId="77777777" w:rsidR="007E5A4C" w:rsidRPr="00D70C5B" w:rsidRDefault="00000000" w:rsidP="003D779E">
      <w:pPr>
        <w:pStyle w:val="Heading1"/>
        <w:jc w:val="both"/>
        <w:rPr>
          <w:rFonts w:ascii="Arial" w:hAnsi="Arial" w:cs="Arial"/>
        </w:rPr>
      </w:pPr>
      <w:r w:rsidRPr="00D70C5B">
        <w:rPr>
          <w:rFonts w:ascii="Arial" w:hAnsi="Arial" w:cs="Arial"/>
        </w:rPr>
        <w:lastRenderedPageBreak/>
        <w:t>Executive Summary</w:t>
      </w:r>
    </w:p>
    <w:p w14:paraId="4ADA7774" w14:textId="77777777" w:rsidR="007E5A4C" w:rsidRPr="00D70C5B" w:rsidRDefault="00000000" w:rsidP="003D779E">
      <w:pPr>
        <w:jc w:val="both"/>
        <w:rPr>
          <w:rFonts w:ascii="Arial" w:hAnsi="Arial" w:cs="Arial"/>
        </w:rPr>
      </w:pPr>
      <w:r w:rsidRPr="00D70C5B">
        <w:rPr>
          <w:rFonts w:ascii="Arial" w:hAnsi="Arial" w:cs="Arial"/>
        </w:rPr>
        <w:t>This case study evaluates the Target Brazil e-commerce dataset across data quality, demand patterns, customer and geographic behaviour, order economics, logistics, payment behaviour and customer experience. The project then extends the core SQL analysis into customer-level analytics using RFM segmentation, customer value concentration, high-value customer pathways and a recent high-value customer profile.</w:t>
      </w:r>
    </w:p>
    <w:p w14:paraId="3A258A29" w14:textId="77777777" w:rsidR="007E5A4C" w:rsidRPr="00D70C5B" w:rsidRDefault="00000000" w:rsidP="003D779E">
      <w:pPr>
        <w:jc w:val="both"/>
        <w:rPr>
          <w:rFonts w:ascii="Arial" w:hAnsi="Arial" w:cs="Arial"/>
        </w:rPr>
      </w:pPr>
      <w:r w:rsidRPr="00D70C5B">
        <w:rPr>
          <w:rFonts w:ascii="Arial" w:hAnsi="Arial" w:cs="Arial"/>
        </w:rPr>
        <w:t>The analytical objective is to demonstrate an end-to-end workflow: understand the data model, validate data quality, control analytical grain, answer business questions with SQL, communicate findings through Looker Studio, and translate evidence into practical business implications.</w:t>
      </w:r>
    </w:p>
    <w:tbl>
      <w:tblPr>
        <w:tblStyle w:val="TableGrid"/>
        <w:tblW w:w="0" w:type="auto"/>
        <w:jc w:val="center"/>
        <w:tblLook w:val="04A0" w:firstRow="1" w:lastRow="0" w:firstColumn="1" w:lastColumn="0" w:noHBand="0" w:noVBand="1"/>
      </w:tblPr>
      <w:tblGrid>
        <w:gridCol w:w="3516"/>
        <w:gridCol w:w="3408"/>
        <w:gridCol w:w="3478"/>
      </w:tblGrid>
      <w:tr w:rsidR="003D779E" w:rsidRPr="00D70C5B" w14:paraId="61EF77A2" w14:textId="77777777" w:rsidTr="003D779E">
        <w:trPr>
          <w:jc w:val="center"/>
        </w:trPr>
        <w:tc>
          <w:tcPr>
            <w:tcW w:w="3516" w:type="dxa"/>
            <w:shd w:val="clear" w:color="auto" w:fill="2F75B5"/>
            <w:vAlign w:val="center"/>
          </w:tcPr>
          <w:p w14:paraId="13EC4786" w14:textId="77777777" w:rsidR="003D779E" w:rsidRPr="00D70C5B" w:rsidRDefault="003D779E" w:rsidP="003D779E">
            <w:pPr>
              <w:jc w:val="both"/>
              <w:rPr>
                <w:rFonts w:ascii="Arial" w:hAnsi="Arial" w:cs="Arial"/>
              </w:rPr>
            </w:pPr>
            <w:r w:rsidRPr="00D70C5B">
              <w:rPr>
                <w:rFonts w:ascii="Arial" w:hAnsi="Arial" w:cs="Arial"/>
                <w:b/>
                <w:color w:val="FFFFFF"/>
                <w:sz w:val="17"/>
              </w:rPr>
              <w:t>Project scope</w:t>
            </w:r>
          </w:p>
        </w:tc>
        <w:tc>
          <w:tcPr>
            <w:tcW w:w="3408" w:type="dxa"/>
            <w:shd w:val="clear" w:color="auto" w:fill="2F75B5"/>
            <w:vAlign w:val="center"/>
          </w:tcPr>
          <w:p w14:paraId="6A80AB94" w14:textId="77777777" w:rsidR="003D779E" w:rsidRPr="00D70C5B" w:rsidRDefault="003D779E" w:rsidP="003D779E">
            <w:pPr>
              <w:jc w:val="both"/>
              <w:rPr>
                <w:rFonts w:ascii="Arial" w:hAnsi="Arial" w:cs="Arial"/>
              </w:rPr>
            </w:pPr>
            <w:r w:rsidRPr="00D70C5B">
              <w:rPr>
                <w:rFonts w:ascii="Arial" w:hAnsi="Arial" w:cs="Arial"/>
                <w:b/>
                <w:color w:val="FFFFFF"/>
                <w:sz w:val="17"/>
              </w:rPr>
              <w:t>Tools</w:t>
            </w:r>
          </w:p>
        </w:tc>
        <w:tc>
          <w:tcPr>
            <w:tcW w:w="3478" w:type="dxa"/>
            <w:shd w:val="clear" w:color="auto" w:fill="2F75B5"/>
            <w:vAlign w:val="center"/>
          </w:tcPr>
          <w:p w14:paraId="65434D0A" w14:textId="77777777" w:rsidR="003D779E" w:rsidRPr="00D70C5B" w:rsidRDefault="003D779E" w:rsidP="003D779E">
            <w:pPr>
              <w:jc w:val="both"/>
              <w:rPr>
                <w:rFonts w:ascii="Arial" w:hAnsi="Arial" w:cs="Arial"/>
              </w:rPr>
            </w:pPr>
            <w:r w:rsidRPr="00D70C5B">
              <w:rPr>
                <w:rFonts w:ascii="Arial" w:hAnsi="Arial" w:cs="Arial"/>
                <w:b/>
                <w:color w:val="FFFFFF"/>
                <w:sz w:val="17"/>
              </w:rPr>
              <w:t>Observation period</w:t>
            </w:r>
          </w:p>
        </w:tc>
      </w:tr>
      <w:tr w:rsidR="003D779E" w:rsidRPr="00D70C5B" w14:paraId="1A269982" w14:textId="77777777" w:rsidTr="003D779E">
        <w:trPr>
          <w:jc w:val="center"/>
        </w:trPr>
        <w:tc>
          <w:tcPr>
            <w:tcW w:w="3516" w:type="dxa"/>
            <w:shd w:val="clear" w:color="auto" w:fill="F7FAFC"/>
            <w:vAlign w:val="center"/>
          </w:tcPr>
          <w:p w14:paraId="3ACD7D7C" w14:textId="77777777" w:rsidR="003D779E" w:rsidRPr="00D70C5B" w:rsidRDefault="003D779E" w:rsidP="003D779E">
            <w:pPr>
              <w:jc w:val="both"/>
              <w:rPr>
                <w:rFonts w:ascii="Arial" w:hAnsi="Arial" w:cs="Arial"/>
              </w:rPr>
            </w:pPr>
            <w:r w:rsidRPr="00D70C5B">
              <w:rPr>
                <w:rFonts w:ascii="Arial" w:hAnsi="Arial" w:cs="Arial"/>
                <w:sz w:val="16"/>
              </w:rPr>
              <w:t>E-commerce customer, order, logistics, payment and experience analysis</w:t>
            </w:r>
          </w:p>
        </w:tc>
        <w:tc>
          <w:tcPr>
            <w:tcW w:w="3408" w:type="dxa"/>
            <w:shd w:val="clear" w:color="auto" w:fill="F7FAFC"/>
            <w:vAlign w:val="center"/>
          </w:tcPr>
          <w:p w14:paraId="7853CCA5" w14:textId="77777777" w:rsidR="003D779E" w:rsidRPr="00D70C5B" w:rsidRDefault="003D779E" w:rsidP="003D779E">
            <w:pPr>
              <w:jc w:val="both"/>
              <w:rPr>
                <w:rFonts w:ascii="Arial" w:hAnsi="Arial" w:cs="Arial"/>
              </w:rPr>
            </w:pPr>
            <w:r w:rsidRPr="00D70C5B">
              <w:rPr>
                <w:rFonts w:ascii="Arial" w:hAnsi="Arial" w:cs="Arial"/>
                <w:sz w:val="16"/>
              </w:rPr>
              <w:t>SQL • BigQuery • Looker Studio • Business Analysis</w:t>
            </w:r>
          </w:p>
        </w:tc>
        <w:tc>
          <w:tcPr>
            <w:tcW w:w="3478" w:type="dxa"/>
            <w:shd w:val="clear" w:color="auto" w:fill="F7FAFC"/>
            <w:vAlign w:val="center"/>
          </w:tcPr>
          <w:p w14:paraId="41DEC489" w14:textId="77777777" w:rsidR="003D779E" w:rsidRPr="00D70C5B" w:rsidRDefault="003D779E" w:rsidP="003D779E">
            <w:pPr>
              <w:jc w:val="both"/>
              <w:rPr>
                <w:rFonts w:ascii="Arial" w:hAnsi="Arial" w:cs="Arial"/>
              </w:rPr>
            </w:pPr>
            <w:r w:rsidRPr="00D70C5B">
              <w:rPr>
                <w:rFonts w:ascii="Arial" w:hAnsi="Arial" w:cs="Arial"/>
                <w:sz w:val="16"/>
              </w:rPr>
              <w:t>Sep 2016 – Oct 2018</w:t>
            </w:r>
          </w:p>
        </w:tc>
      </w:tr>
    </w:tbl>
    <w:p w14:paraId="1FB5939A" w14:textId="77777777" w:rsidR="003D779E" w:rsidRPr="00D70C5B" w:rsidRDefault="003D779E" w:rsidP="003D779E">
      <w:pPr>
        <w:jc w:val="both"/>
        <w:rPr>
          <w:rFonts w:ascii="Arial" w:hAnsi="Arial" w:cs="Arial"/>
        </w:rPr>
      </w:pPr>
    </w:p>
    <w:tbl>
      <w:tblPr>
        <w:tblStyle w:val="TableGrid"/>
        <w:tblW w:w="0" w:type="auto"/>
        <w:jc w:val="center"/>
        <w:tblLook w:val="04A0" w:firstRow="1" w:lastRow="0" w:firstColumn="1" w:lastColumn="0" w:noHBand="0" w:noVBand="1"/>
      </w:tblPr>
      <w:tblGrid>
        <w:gridCol w:w="2314"/>
        <w:gridCol w:w="8126"/>
      </w:tblGrid>
      <w:tr w:rsidR="007E5A4C" w:rsidRPr="00D70C5B" w14:paraId="5F0DDA69" w14:textId="77777777">
        <w:trPr>
          <w:jc w:val="center"/>
        </w:trPr>
        <w:tc>
          <w:tcPr>
            <w:tcW w:w="2376" w:type="dxa"/>
            <w:shd w:val="clear" w:color="auto" w:fill="2F75B5"/>
            <w:vAlign w:val="center"/>
          </w:tcPr>
          <w:p w14:paraId="4D322BBF" w14:textId="77777777" w:rsidR="007E5A4C" w:rsidRPr="00D70C5B" w:rsidRDefault="00000000" w:rsidP="003D779E">
            <w:pPr>
              <w:jc w:val="both"/>
              <w:rPr>
                <w:rFonts w:ascii="Arial" w:hAnsi="Arial" w:cs="Arial"/>
              </w:rPr>
            </w:pPr>
            <w:r w:rsidRPr="00D70C5B">
              <w:rPr>
                <w:rFonts w:ascii="Arial" w:hAnsi="Arial" w:cs="Arial"/>
                <w:b/>
                <w:color w:val="FFFFFF"/>
                <w:sz w:val="17"/>
              </w:rPr>
              <w:t>Area</w:t>
            </w:r>
          </w:p>
        </w:tc>
        <w:tc>
          <w:tcPr>
            <w:tcW w:w="8496" w:type="dxa"/>
            <w:shd w:val="clear" w:color="auto" w:fill="2F75B5"/>
            <w:vAlign w:val="center"/>
          </w:tcPr>
          <w:p w14:paraId="18C52AF6" w14:textId="77777777" w:rsidR="007E5A4C" w:rsidRPr="00D70C5B" w:rsidRDefault="00000000" w:rsidP="003D779E">
            <w:pPr>
              <w:jc w:val="both"/>
              <w:rPr>
                <w:rFonts w:ascii="Arial" w:hAnsi="Arial" w:cs="Arial"/>
              </w:rPr>
            </w:pPr>
            <w:r w:rsidRPr="00D70C5B">
              <w:rPr>
                <w:rFonts w:ascii="Arial" w:hAnsi="Arial" w:cs="Arial"/>
                <w:b/>
                <w:color w:val="FFFFFF"/>
                <w:sz w:val="17"/>
              </w:rPr>
              <w:t>Key finding</w:t>
            </w:r>
          </w:p>
        </w:tc>
      </w:tr>
      <w:tr w:rsidR="007E5A4C" w:rsidRPr="00D70C5B" w14:paraId="334EBE4D" w14:textId="77777777">
        <w:trPr>
          <w:jc w:val="center"/>
        </w:trPr>
        <w:tc>
          <w:tcPr>
            <w:tcW w:w="2376" w:type="dxa"/>
            <w:shd w:val="clear" w:color="auto" w:fill="F7FAFC"/>
            <w:vAlign w:val="center"/>
          </w:tcPr>
          <w:p w14:paraId="3180CD14" w14:textId="77777777" w:rsidR="007E5A4C" w:rsidRPr="00D70C5B" w:rsidRDefault="00000000" w:rsidP="003D779E">
            <w:pPr>
              <w:jc w:val="both"/>
              <w:rPr>
                <w:rFonts w:ascii="Arial" w:hAnsi="Arial" w:cs="Arial"/>
              </w:rPr>
            </w:pPr>
            <w:r w:rsidRPr="00D70C5B">
              <w:rPr>
                <w:rFonts w:ascii="Arial" w:hAnsi="Arial" w:cs="Arial"/>
                <w:sz w:val="16"/>
              </w:rPr>
              <w:t>Customer base</w:t>
            </w:r>
          </w:p>
        </w:tc>
        <w:tc>
          <w:tcPr>
            <w:tcW w:w="8496" w:type="dxa"/>
            <w:shd w:val="clear" w:color="auto" w:fill="F7FAFC"/>
            <w:vAlign w:val="center"/>
          </w:tcPr>
          <w:p w14:paraId="3548576D" w14:textId="77777777" w:rsidR="007E5A4C" w:rsidRPr="00D70C5B" w:rsidRDefault="00000000" w:rsidP="003D779E">
            <w:pPr>
              <w:jc w:val="both"/>
              <w:rPr>
                <w:rFonts w:ascii="Arial" w:hAnsi="Arial" w:cs="Arial"/>
              </w:rPr>
            </w:pPr>
            <w:r w:rsidRPr="00D70C5B">
              <w:rPr>
                <w:rFonts w:ascii="Arial" w:hAnsi="Arial" w:cs="Arial"/>
                <w:sz w:val="16"/>
              </w:rPr>
              <w:t>93,358 active customers had at least one delivered order; 97.00% were one-time customers and 3.00% were repeat customers.</w:t>
            </w:r>
          </w:p>
        </w:tc>
      </w:tr>
      <w:tr w:rsidR="007E5A4C" w:rsidRPr="00D70C5B" w14:paraId="68E3EF03" w14:textId="77777777">
        <w:trPr>
          <w:jc w:val="center"/>
        </w:trPr>
        <w:tc>
          <w:tcPr>
            <w:tcW w:w="2376" w:type="dxa"/>
            <w:vAlign w:val="center"/>
          </w:tcPr>
          <w:p w14:paraId="6EE7514F" w14:textId="77777777" w:rsidR="007E5A4C" w:rsidRPr="00D70C5B" w:rsidRDefault="00000000" w:rsidP="003D779E">
            <w:pPr>
              <w:jc w:val="both"/>
              <w:rPr>
                <w:rFonts w:ascii="Arial" w:hAnsi="Arial" w:cs="Arial"/>
              </w:rPr>
            </w:pPr>
            <w:r w:rsidRPr="00D70C5B">
              <w:rPr>
                <w:rFonts w:ascii="Arial" w:hAnsi="Arial" w:cs="Arial"/>
                <w:sz w:val="16"/>
              </w:rPr>
              <w:t>Observed customer value</w:t>
            </w:r>
          </w:p>
        </w:tc>
        <w:tc>
          <w:tcPr>
            <w:tcW w:w="8496" w:type="dxa"/>
            <w:vAlign w:val="center"/>
          </w:tcPr>
          <w:p w14:paraId="3B272C86" w14:textId="77777777" w:rsidR="007E5A4C" w:rsidRPr="00D70C5B" w:rsidRDefault="00000000" w:rsidP="003D779E">
            <w:pPr>
              <w:jc w:val="both"/>
              <w:rPr>
                <w:rFonts w:ascii="Arial" w:hAnsi="Arial" w:cs="Arial"/>
              </w:rPr>
            </w:pPr>
            <w:r w:rsidRPr="00D70C5B">
              <w:rPr>
                <w:rFonts w:ascii="Arial" w:hAnsi="Arial" w:cs="Arial"/>
                <w:sz w:val="16"/>
              </w:rPr>
              <w:t>R$15.42M of observed value was generated across active customers from completed purchases.</w:t>
            </w:r>
          </w:p>
        </w:tc>
      </w:tr>
      <w:tr w:rsidR="007E5A4C" w:rsidRPr="00D70C5B" w14:paraId="3F5A845D" w14:textId="77777777">
        <w:trPr>
          <w:jc w:val="center"/>
        </w:trPr>
        <w:tc>
          <w:tcPr>
            <w:tcW w:w="2376" w:type="dxa"/>
            <w:shd w:val="clear" w:color="auto" w:fill="F7FAFC"/>
            <w:vAlign w:val="center"/>
          </w:tcPr>
          <w:p w14:paraId="0B553A3B" w14:textId="77777777" w:rsidR="007E5A4C" w:rsidRPr="00D70C5B" w:rsidRDefault="00000000" w:rsidP="003D779E">
            <w:pPr>
              <w:jc w:val="both"/>
              <w:rPr>
                <w:rFonts w:ascii="Arial" w:hAnsi="Arial" w:cs="Arial"/>
              </w:rPr>
            </w:pPr>
            <w:r w:rsidRPr="00D70C5B">
              <w:rPr>
                <w:rFonts w:ascii="Arial" w:hAnsi="Arial" w:cs="Arial"/>
                <w:sz w:val="16"/>
              </w:rPr>
              <w:t>Value concentration</w:t>
            </w:r>
          </w:p>
        </w:tc>
        <w:tc>
          <w:tcPr>
            <w:tcW w:w="8496" w:type="dxa"/>
            <w:shd w:val="clear" w:color="auto" w:fill="F7FAFC"/>
            <w:vAlign w:val="center"/>
          </w:tcPr>
          <w:p w14:paraId="5FA7B1BD" w14:textId="77777777" w:rsidR="007E5A4C" w:rsidRPr="00D70C5B" w:rsidRDefault="00000000" w:rsidP="003D779E">
            <w:pPr>
              <w:jc w:val="both"/>
              <w:rPr>
                <w:rFonts w:ascii="Arial" w:hAnsi="Arial" w:cs="Arial"/>
              </w:rPr>
            </w:pPr>
            <w:r w:rsidRPr="00D70C5B">
              <w:rPr>
                <w:rFonts w:ascii="Arial" w:hAnsi="Arial" w:cs="Arial"/>
                <w:sz w:val="16"/>
              </w:rPr>
              <w:t>48.85% of customers account for 80% of observed customer value; the dataset does not follow a simple 80/20 concentration pattern.</w:t>
            </w:r>
          </w:p>
        </w:tc>
      </w:tr>
      <w:tr w:rsidR="007E5A4C" w:rsidRPr="00D70C5B" w14:paraId="44970880" w14:textId="77777777">
        <w:trPr>
          <w:jc w:val="center"/>
        </w:trPr>
        <w:tc>
          <w:tcPr>
            <w:tcW w:w="2376" w:type="dxa"/>
            <w:vAlign w:val="center"/>
          </w:tcPr>
          <w:p w14:paraId="0E94C26C" w14:textId="77777777" w:rsidR="007E5A4C" w:rsidRPr="00D70C5B" w:rsidRDefault="00000000" w:rsidP="003D779E">
            <w:pPr>
              <w:jc w:val="both"/>
              <w:rPr>
                <w:rFonts w:ascii="Arial" w:hAnsi="Arial" w:cs="Arial"/>
              </w:rPr>
            </w:pPr>
            <w:r w:rsidRPr="00D70C5B">
              <w:rPr>
                <w:rFonts w:ascii="Arial" w:hAnsi="Arial" w:cs="Arial"/>
                <w:sz w:val="16"/>
              </w:rPr>
              <w:t>RFM</w:t>
            </w:r>
          </w:p>
        </w:tc>
        <w:tc>
          <w:tcPr>
            <w:tcW w:w="8496" w:type="dxa"/>
            <w:vAlign w:val="center"/>
          </w:tcPr>
          <w:p w14:paraId="7BF36C84" w14:textId="77777777" w:rsidR="007E5A4C" w:rsidRPr="00D70C5B" w:rsidRDefault="00000000" w:rsidP="003D779E">
            <w:pPr>
              <w:jc w:val="both"/>
              <w:rPr>
                <w:rFonts w:ascii="Arial" w:hAnsi="Arial" w:cs="Arial"/>
              </w:rPr>
            </w:pPr>
            <w:r w:rsidRPr="00D70C5B">
              <w:rPr>
                <w:rFonts w:ascii="Arial" w:hAnsi="Arial" w:cs="Arial"/>
                <w:sz w:val="16"/>
              </w:rPr>
              <w:t>97% of active customers are F1, while higher-frequency RFM cells show substantially higher average observed customer value.</w:t>
            </w:r>
          </w:p>
        </w:tc>
      </w:tr>
      <w:tr w:rsidR="007E5A4C" w:rsidRPr="00D70C5B" w14:paraId="22E82609" w14:textId="77777777">
        <w:trPr>
          <w:jc w:val="center"/>
        </w:trPr>
        <w:tc>
          <w:tcPr>
            <w:tcW w:w="2376" w:type="dxa"/>
            <w:shd w:val="clear" w:color="auto" w:fill="F7FAFC"/>
            <w:vAlign w:val="center"/>
          </w:tcPr>
          <w:p w14:paraId="712DFCC6" w14:textId="77777777" w:rsidR="007E5A4C" w:rsidRPr="00D70C5B" w:rsidRDefault="00000000" w:rsidP="003D779E">
            <w:pPr>
              <w:jc w:val="both"/>
              <w:rPr>
                <w:rFonts w:ascii="Arial" w:hAnsi="Arial" w:cs="Arial"/>
              </w:rPr>
            </w:pPr>
            <w:r w:rsidRPr="00D70C5B">
              <w:rPr>
                <w:rFonts w:ascii="Arial" w:hAnsi="Arial" w:cs="Arial"/>
                <w:sz w:val="16"/>
              </w:rPr>
              <w:t>High-value pathways</w:t>
            </w:r>
          </w:p>
        </w:tc>
        <w:tc>
          <w:tcPr>
            <w:tcW w:w="8496" w:type="dxa"/>
            <w:shd w:val="clear" w:color="auto" w:fill="F7FAFC"/>
            <w:vAlign w:val="center"/>
          </w:tcPr>
          <w:p w14:paraId="0C4735D0" w14:textId="77777777" w:rsidR="007E5A4C" w:rsidRPr="00D70C5B" w:rsidRDefault="00000000" w:rsidP="003D779E">
            <w:pPr>
              <w:jc w:val="both"/>
              <w:rPr>
                <w:rFonts w:ascii="Arial" w:hAnsi="Arial" w:cs="Arial"/>
              </w:rPr>
            </w:pPr>
            <w:r w:rsidRPr="00D70C5B">
              <w:rPr>
                <w:rFonts w:ascii="Arial" w:hAnsi="Arial" w:cs="Arial"/>
                <w:sz w:val="16"/>
              </w:rPr>
              <w:t>High-value one-time customers average R$390.63 per order; high-value repeat customers average 2.16 orders/customer at R$194.91 per order.</w:t>
            </w:r>
          </w:p>
        </w:tc>
      </w:tr>
      <w:tr w:rsidR="007E5A4C" w:rsidRPr="00D70C5B" w14:paraId="45D4BC04" w14:textId="77777777">
        <w:trPr>
          <w:jc w:val="center"/>
        </w:trPr>
        <w:tc>
          <w:tcPr>
            <w:tcW w:w="2376" w:type="dxa"/>
            <w:vAlign w:val="center"/>
          </w:tcPr>
          <w:p w14:paraId="3F07E6F5" w14:textId="77777777" w:rsidR="007E5A4C" w:rsidRPr="00D70C5B" w:rsidRDefault="00000000" w:rsidP="003D779E">
            <w:pPr>
              <w:jc w:val="both"/>
              <w:rPr>
                <w:rFonts w:ascii="Arial" w:hAnsi="Arial" w:cs="Arial"/>
              </w:rPr>
            </w:pPr>
            <w:r w:rsidRPr="00D70C5B">
              <w:rPr>
                <w:rFonts w:ascii="Arial" w:hAnsi="Arial" w:cs="Arial"/>
                <w:sz w:val="16"/>
              </w:rPr>
              <w:t>Recent high-value profile</w:t>
            </w:r>
          </w:p>
        </w:tc>
        <w:tc>
          <w:tcPr>
            <w:tcW w:w="8496" w:type="dxa"/>
            <w:vAlign w:val="center"/>
          </w:tcPr>
          <w:p w14:paraId="2D342DFB" w14:textId="77777777" w:rsidR="007E5A4C" w:rsidRPr="00D70C5B" w:rsidRDefault="00000000" w:rsidP="003D779E">
            <w:pPr>
              <w:jc w:val="both"/>
              <w:rPr>
                <w:rFonts w:ascii="Arial" w:hAnsi="Arial" w:cs="Arial"/>
              </w:rPr>
            </w:pPr>
            <w:r w:rsidRPr="00D70C5B">
              <w:rPr>
                <w:rFonts w:ascii="Arial" w:hAnsi="Arial" w:cs="Arial"/>
                <w:sz w:val="16"/>
              </w:rPr>
              <w:t>5,515 recent high-value one-time customers represent R$2.20M observed value and average R$399.30 order value.</w:t>
            </w:r>
          </w:p>
        </w:tc>
      </w:tr>
      <w:tr w:rsidR="007E5A4C" w:rsidRPr="00D70C5B" w14:paraId="42345594" w14:textId="77777777">
        <w:trPr>
          <w:jc w:val="center"/>
        </w:trPr>
        <w:tc>
          <w:tcPr>
            <w:tcW w:w="2376" w:type="dxa"/>
            <w:shd w:val="clear" w:color="auto" w:fill="F7FAFC"/>
            <w:vAlign w:val="center"/>
          </w:tcPr>
          <w:p w14:paraId="0D3DCA63" w14:textId="77777777" w:rsidR="007E5A4C" w:rsidRPr="00D70C5B" w:rsidRDefault="00000000" w:rsidP="003D779E">
            <w:pPr>
              <w:jc w:val="both"/>
              <w:rPr>
                <w:rFonts w:ascii="Arial" w:hAnsi="Arial" w:cs="Arial"/>
              </w:rPr>
            </w:pPr>
            <w:r w:rsidRPr="00D70C5B">
              <w:rPr>
                <w:rFonts w:ascii="Arial" w:hAnsi="Arial" w:cs="Arial"/>
                <w:sz w:val="16"/>
              </w:rPr>
              <w:t>Geography</w:t>
            </w:r>
          </w:p>
        </w:tc>
        <w:tc>
          <w:tcPr>
            <w:tcW w:w="8496" w:type="dxa"/>
            <w:shd w:val="clear" w:color="auto" w:fill="F7FAFC"/>
            <w:vAlign w:val="center"/>
          </w:tcPr>
          <w:p w14:paraId="1689DEC8" w14:textId="77777777" w:rsidR="007E5A4C" w:rsidRPr="00D70C5B" w:rsidRDefault="00000000" w:rsidP="003D779E">
            <w:pPr>
              <w:jc w:val="both"/>
              <w:rPr>
                <w:rFonts w:ascii="Arial" w:hAnsi="Arial" w:cs="Arial"/>
              </w:rPr>
            </w:pPr>
            <w:r w:rsidRPr="00D70C5B">
              <w:rPr>
                <w:rFonts w:ascii="Arial" w:hAnsi="Arial" w:cs="Arial"/>
                <w:sz w:val="16"/>
              </w:rPr>
              <w:t>SP, RJ and MG account for 61.24% of the recent high-value one-time segment.</w:t>
            </w:r>
          </w:p>
        </w:tc>
      </w:tr>
      <w:tr w:rsidR="007E5A4C" w:rsidRPr="00D70C5B" w14:paraId="6319CFAA" w14:textId="77777777">
        <w:trPr>
          <w:jc w:val="center"/>
        </w:trPr>
        <w:tc>
          <w:tcPr>
            <w:tcW w:w="2376" w:type="dxa"/>
            <w:vAlign w:val="center"/>
          </w:tcPr>
          <w:p w14:paraId="6CC3EE12" w14:textId="77777777" w:rsidR="007E5A4C" w:rsidRPr="00D70C5B" w:rsidRDefault="00000000" w:rsidP="003D779E">
            <w:pPr>
              <w:jc w:val="both"/>
              <w:rPr>
                <w:rFonts w:ascii="Arial" w:hAnsi="Arial" w:cs="Arial"/>
              </w:rPr>
            </w:pPr>
            <w:r w:rsidRPr="00D70C5B">
              <w:rPr>
                <w:rFonts w:ascii="Arial" w:hAnsi="Arial" w:cs="Arial"/>
                <w:sz w:val="16"/>
              </w:rPr>
              <w:t>Basket structure</w:t>
            </w:r>
          </w:p>
        </w:tc>
        <w:tc>
          <w:tcPr>
            <w:tcW w:w="8496" w:type="dxa"/>
            <w:vAlign w:val="center"/>
          </w:tcPr>
          <w:p w14:paraId="33912A8A" w14:textId="77777777" w:rsidR="007E5A4C" w:rsidRPr="00D70C5B" w:rsidRDefault="00000000" w:rsidP="003D779E">
            <w:pPr>
              <w:jc w:val="both"/>
              <w:rPr>
                <w:rFonts w:ascii="Arial" w:hAnsi="Arial" w:cs="Arial"/>
              </w:rPr>
            </w:pPr>
            <w:r w:rsidRPr="00D70C5B">
              <w:rPr>
                <w:rFonts w:ascii="Arial" w:hAnsi="Arial" w:cs="Arial"/>
                <w:sz w:val="16"/>
              </w:rPr>
              <w:t>80.82% of recent high-value one-time customers place single-item orders, supporting a high-ticket rather than high-basket pattern.</w:t>
            </w:r>
          </w:p>
        </w:tc>
      </w:tr>
      <w:tr w:rsidR="007E5A4C" w:rsidRPr="00D70C5B" w14:paraId="0A5B84F4" w14:textId="77777777">
        <w:trPr>
          <w:jc w:val="center"/>
        </w:trPr>
        <w:tc>
          <w:tcPr>
            <w:tcW w:w="2376" w:type="dxa"/>
            <w:shd w:val="clear" w:color="auto" w:fill="F7FAFC"/>
            <w:vAlign w:val="center"/>
          </w:tcPr>
          <w:p w14:paraId="70409D4C" w14:textId="77777777" w:rsidR="007E5A4C" w:rsidRPr="00D70C5B" w:rsidRDefault="00000000" w:rsidP="003D779E">
            <w:pPr>
              <w:jc w:val="both"/>
              <w:rPr>
                <w:rFonts w:ascii="Arial" w:hAnsi="Arial" w:cs="Arial"/>
              </w:rPr>
            </w:pPr>
            <w:r w:rsidRPr="00D70C5B">
              <w:rPr>
                <w:rFonts w:ascii="Arial" w:hAnsi="Arial" w:cs="Arial"/>
                <w:sz w:val="16"/>
              </w:rPr>
              <w:t>Customer experience</w:t>
            </w:r>
          </w:p>
        </w:tc>
        <w:tc>
          <w:tcPr>
            <w:tcW w:w="8496" w:type="dxa"/>
            <w:shd w:val="clear" w:color="auto" w:fill="F7FAFC"/>
            <w:vAlign w:val="center"/>
          </w:tcPr>
          <w:p w14:paraId="79DF6611" w14:textId="77777777" w:rsidR="007E5A4C" w:rsidRPr="00D70C5B" w:rsidRDefault="00000000" w:rsidP="003D779E">
            <w:pPr>
              <w:jc w:val="both"/>
              <w:rPr>
                <w:rFonts w:ascii="Arial" w:hAnsi="Arial" w:cs="Arial"/>
              </w:rPr>
            </w:pPr>
            <w:r w:rsidRPr="00D70C5B">
              <w:rPr>
                <w:rFonts w:ascii="Arial" w:hAnsi="Arial" w:cs="Arial"/>
                <w:sz w:val="16"/>
              </w:rPr>
              <w:t>The recent high-value segment has a 4.19 average review score; 93.82% of its observed deliveries were completed before the estimated date.</w:t>
            </w:r>
          </w:p>
        </w:tc>
      </w:tr>
    </w:tbl>
    <w:p w14:paraId="740831F8" w14:textId="77777777" w:rsidR="007E5A4C" w:rsidRPr="00D70C5B" w:rsidRDefault="007E5A4C" w:rsidP="003D779E">
      <w:pPr>
        <w:spacing w:after="20"/>
        <w:jc w:val="both"/>
        <w:rPr>
          <w:rFonts w:ascii="Arial" w:hAnsi="Arial" w:cs="Arial"/>
        </w:rPr>
      </w:pPr>
    </w:p>
    <w:p w14:paraId="7971F32C" w14:textId="77777777" w:rsidR="007E5A4C" w:rsidRPr="00D70C5B" w:rsidRDefault="00000000" w:rsidP="003D779E">
      <w:pPr>
        <w:pStyle w:val="Heading2"/>
        <w:jc w:val="both"/>
        <w:rPr>
          <w:rFonts w:ascii="Arial" w:hAnsi="Arial" w:cs="Arial"/>
        </w:rPr>
      </w:pPr>
      <w:r w:rsidRPr="00D70C5B">
        <w:rPr>
          <w:rFonts w:ascii="Arial" w:hAnsi="Arial" w:cs="Arial"/>
        </w:rPr>
        <w:t>Executive Priorities</w:t>
      </w:r>
    </w:p>
    <w:p w14:paraId="238AD765" w14:textId="77777777" w:rsidR="007E5A4C" w:rsidRPr="00D70C5B" w:rsidRDefault="00000000" w:rsidP="003D779E">
      <w:pPr>
        <w:pStyle w:val="ListBullet"/>
        <w:spacing w:after="40"/>
        <w:jc w:val="both"/>
        <w:rPr>
          <w:rFonts w:ascii="Arial" w:hAnsi="Arial" w:cs="Arial"/>
        </w:rPr>
      </w:pPr>
      <w:r w:rsidRPr="00D70C5B">
        <w:rPr>
          <w:rFonts w:ascii="Arial" w:hAnsi="Arial" w:cs="Arial"/>
        </w:rPr>
        <w:t>Treat repeat purchase development as a distinct customer-value opportunity because most customers are one-time buyers, while higher-frequency customers generate materially higher value per customer.</w:t>
      </w:r>
    </w:p>
    <w:p w14:paraId="207613A3" w14:textId="77777777" w:rsidR="007E5A4C" w:rsidRPr="00D70C5B" w:rsidRDefault="00000000" w:rsidP="003D779E">
      <w:pPr>
        <w:pStyle w:val="ListBullet"/>
        <w:spacing w:after="40"/>
        <w:jc w:val="both"/>
        <w:rPr>
          <w:rFonts w:ascii="Arial" w:hAnsi="Arial" w:cs="Arial"/>
        </w:rPr>
      </w:pPr>
      <w:r w:rsidRPr="00D70C5B">
        <w:rPr>
          <w:rFonts w:ascii="Arial" w:hAnsi="Arial" w:cs="Arial"/>
        </w:rPr>
        <w:t>Use RFM and observed customer value to identify customer groups for targeted analysis without interpreting one-time behaviour as confirmed churn.</w:t>
      </w:r>
    </w:p>
    <w:p w14:paraId="6CDC14CD" w14:textId="77777777" w:rsidR="007E5A4C" w:rsidRPr="00D70C5B" w:rsidRDefault="00000000" w:rsidP="003D779E">
      <w:pPr>
        <w:pStyle w:val="ListBullet"/>
        <w:spacing w:after="40"/>
        <w:jc w:val="both"/>
        <w:rPr>
          <w:rFonts w:ascii="Arial" w:hAnsi="Arial" w:cs="Arial"/>
        </w:rPr>
      </w:pPr>
      <w:r w:rsidRPr="00D70C5B">
        <w:rPr>
          <w:rFonts w:ascii="Arial" w:hAnsi="Arial" w:cs="Arial"/>
        </w:rPr>
        <w:t>Prioritize analysis of high-value one-time customers because they represent a meaningful observed-value pool and provide a clear opportunity to study pathways into repeat purchasing.</w:t>
      </w:r>
    </w:p>
    <w:p w14:paraId="5216EC57" w14:textId="77777777" w:rsidR="007E5A4C" w:rsidRPr="00D70C5B" w:rsidRDefault="00000000" w:rsidP="003D779E">
      <w:pPr>
        <w:pStyle w:val="ListBullet"/>
        <w:spacing w:after="40"/>
        <w:jc w:val="both"/>
        <w:rPr>
          <w:rFonts w:ascii="Arial" w:hAnsi="Arial" w:cs="Arial"/>
        </w:rPr>
      </w:pPr>
      <w:r w:rsidRPr="00D70C5B">
        <w:rPr>
          <w:rFonts w:ascii="Arial" w:hAnsi="Arial" w:cs="Arial"/>
        </w:rPr>
        <w:t>Use SP, RJ and MG as important geographic concentrations for customer and category analysis within the recent high-value segment.</w:t>
      </w:r>
    </w:p>
    <w:p w14:paraId="5475A6C9" w14:textId="77777777" w:rsidR="007E5A4C" w:rsidRPr="00D70C5B" w:rsidRDefault="00000000" w:rsidP="003D779E">
      <w:pPr>
        <w:pStyle w:val="ListBullet"/>
        <w:spacing w:after="40"/>
        <w:jc w:val="both"/>
        <w:rPr>
          <w:rFonts w:ascii="Arial" w:hAnsi="Arial" w:cs="Arial"/>
        </w:rPr>
      </w:pPr>
      <w:r w:rsidRPr="00D70C5B">
        <w:rPr>
          <w:rFonts w:ascii="Arial" w:hAnsi="Arial" w:cs="Arial"/>
        </w:rPr>
        <w:t>Protect the analytical grain of orders, order items, payments and reviews to avoid double counting when combining tables.</w:t>
      </w:r>
    </w:p>
    <w:p w14:paraId="408C5D6A" w14:textId="77777777" w:rsidR="007E5A4C" w:rsidRPr="00D70C5B" w:rsidRDefault="00000000" w:rsidP="003D779E">
      <w:pPr>
        <w:pStyle w:val="ListBullet"/>
        <w:spacing w:after="40"/>
        <w:jc w:val="both"/>
        <w:rPr>
          <w:rFonts w:ascii="Arial" w:hAnsi="Arial" w:cs="Arial"/>
        </w:rPr>
      </w:pPr>
      <w:r w:rsidRPr="00D70C5B">
        <w:rPr>
          <w:rFonts w:ascii="Arial" w:hAnsi="Arial" w:cs="Arial"/>
        </w:rPr>
        <w:t>Use logistics, payment and review findings as supporting evidence rather than assuming that observed relationships establish causality.</w:t>
      </w:r>
    </w:p>
    <w:p w14:paraId="63E870AA" w14:textId="77777777" w:rsidR="007E5A4C" w:rsidRPr="00D70C5B" w:rsidRDefault="00000000" w:rsidP="003D779E">
      <w:pPr>
        <w:jc w:val="both"/>
        <w:rPr>
          <w:rFonts w:ascii="Arial" w:hAnsi="Arial" w:cs="Arial"/>
        </w:rPr>
      </w:pPr>
      <w:r w:rsidRPr="00D70C5B">
        <w:rPr>
          <w:rFonts w:ascii="Arial" w:hAnsi="Arial" w:cs="Arial"/>
        </w:rPr>
        <w:br w:type="page"/>
      </w:r>
    </w:p>
    <w:p w14:paraId="67371CB2" w14:textId="77777777" w:rsidR="007E5A4C" w:rsidRPr="00D70C5B" w:rsidRDefault="00000000" w:rsidP="003D779E">
      <w:pPr>
        <w:pStyle w:val="Heading1"/>
        <w:jc w:val="both"/>
        <w:rPr>
          <w:rFonts w:ascii="Arial" w:hAnsi="Arial" w:cs="Arial"/>
        </w:rPr>
      </w:pPr>
      <w:r w:rsidRPr="00D70C5B">
        <w:rPr>
          <w:rFonts w:ascii="Arial" w:hAnsi="Arial" w:cs="Arial"/>
        </w:rPr>
        <w:lastRenderedPageBreak/>
        <w:t>1. Business Context &amp; Objective</w:t>
      </w:r>
    </w:p>
    <w:p w14:paraId="4854CAEE" w14:textId="77777777" w:rsidR="007E5A4C" w:rsidRPr="00D70C5B" w:rsidRDefault="00000000" w:rsidP="003D779E">
      <w:pPr>
        <w:jc w:val="both"/>
        <w:rPr>
          <w:rFonts w:ascii="Arial" w:hAnsi="Arial" w:cs="Arial"/>
        </w:rPr>
      </w:pPr>
      <w:r w:rsidRPr="00D70C5B">
        <w:rPr>
          <w:rFonts w:ascii="Arial" w:hAnsi="Arial" w:cs="Arial"/>
        </w:rPr>
        <w:t>The Target Brazil e-commerce case uses a relational marketplace dataset containing customer, order, order-item, payment, product, seller, review and geolocation information. The project is designed as a portfolio-grade business analysis rather than a collection of isolated SQL queries.</w:t>
      </w:r>
    </w:p>
    <w:p w14:paraId="77F9E65F" w14:textId="77777777" w:rsidR="007E5A4C" w:rsidRPr="00D70C5B" w:rsidRDefault="00000000" w:rsidP="003D779E">
      <w:pPr>
        <w:pStyle w:val="Heading2"/>
        <w:jc w:val="both"/>
        <w:rPr>
          <w:rFonts w:ascii="Arial" w:hAnsi="Arial" w:cs="Arial"/>
        </w:rPr>
      </w:pPr>
      <w:r w:rsidRPr="00D70C5B">
        <w:rPr>
          <w:rFonts w:ascii="Arial" w:hAnsi="Arial" w:cs="Arial"/>
        </w:rPr>
        <w:t>Business Questions</w:t>
      </w:r>
    </w:p>
    <w:p w14:paraId="4907C984" w14:textId="77777777" w:rsidR="007E5A4C" w:rsidRPr="00D70C5B" w:rsidRDefault="00000000" w:rsidP="003D779E">
      <w:pPr>
        <w:pStyle w:val="ListBullet"/>
        <w:spacing w:after="40"/>
        <w:jc w:val="both"/>
        <w:rPr>
          <w:rFonts w:ascii="Arial" w:hAnsi="Arial" w:cs="Arial"/>
        </w:rPr>
      </w:pPr>
      <w:r w:rsidRPr="00D70C5B">
        <w:rPr>
          <w:rFonts w:ascii="Arial" w:hAnsi="Arial" w:cs="Arial"/>
        </w:rPr>
        <w:t>Is the underlying data complete and structurally reliable enough for analysis?</w:t>
      </w:r>
    </w:p>
    <w:p w14:paraId="4ACAA24C" w14:textId="77777777" w:rsidR="007E5A4C" w:rsidRPr="00D70C5B" w:rsidRDefault="00000000" w:rsidP="003D779E">
      <w:pPr>
        <w:pStyle w:val="ListBullet"/>
        <w:spacing w:after="40"/>
        <w:jc w:val="both"/>
        <w:rPr>
          <w:rFonts w:ascii="Arial" w:hAnsi="Arial" w:cs="Arial"/>
        </w:rPr>
      </w:pPr>
      <w:r w:rsidRPr="00D70C5B">
        <w:rPr>
          <w:rFonts w:ascii="Arial" w:hAnsi="Arial" w:cs="Arial"/>
        </w:rPr>
        <w:t>How does order demand evolve over time and across time-of-day periods?</w:t>
      </w:r>
    </w:p>
    <w:p w14:paraId="5AC1132D" w14:textId="77777777" w:rsidR="007E5A4C" w:rsidRPr="00D70C5B" w:rsidRDefault="00000000" w:rsidP="003D779E">
      <w:pPr>
        <w:pStyle w:val="ListBullet"/>
        <w:spacing w:after="40"/>
        <w:jc w:val="both"/>
        <w:rPr>
          <w:rFonts w:ascii="Arial" w:hAnsi="Arial" w:cs="Arial"/>
        </w:rPr>
      </w:pPr>
      <w:r w:rsidRPr="00D70C5B">
        <w:rPr>
          <w:rFonts w:ascii="Arial" w:hAnsi="Arial" w:cs="Arial"/>
        </w:rPr>
        <w:t>Where is customer demand geographically concentrated?</w:t>
      </w:r>
    </w:p>
    <w:p w14:paraId="3C098FD2" w14:textId="77777777" w:rsidR="007E5A4C" w:rsidRPr="00D70C5B" w:rsidRDefault="00000000" w:rsidP="003D779E">
      <w:pPr>
        <w:pStyle w:val="ListBullet"/>
        <w:spacing w:after="40"/>
        <w:jc w:val="both"/>
        <w:rPr>
          <w:rFonts w:ascii="Arial" w:hAnsi="Arial" w:cs="Arial"/>
        </w:rPr>
      </w:pPr>
      <w:r w:rsidRPr="00D70C5B">
        <w:rPr>
          <w:rFonts w:ascii="Arial" w:hAnsi="Arial" w:cs="Arial"/>
        </w:rPr>
        <w:t>How does order value and freight burden vary by customer state?</w:t>
      </w:r>
    </w:p>
    <w:p w14:paraId="55DF4966" w14:textId="77777777" w:rsidR="007E5A4C" w:rsidRPr="00D70C5B" w:rsidRDefault="00000000" w:rsidP="003D779E">
      <w:pPr>
        <w:pStyle w:val="ListBullet"/>
        <w:spacing w:after="40"/>
        <w:jc w:val="both"/>
        <w:rPr>
          <w:rFonts w:ascii="Arial" w:hAnsi="Arial" w:cs="Arial"/>
        </w:rPr>
      </w:pPr>
      <w:r w:rsidRPr="00D70C5B">
        <w:rPr>
          <w:rFonts w:ascii="Arial" w:hAnsi="Arial" w:cs="Arial"/>
        </w:rPr>
        <w:t>How long do orders take to reach customers, and how accurate are estimated delivery dates?</w:t>
      </w:r>
    </w:p>
    <w:p w14:paraId="720FAD49" w14:textId="77777777" w:rsidR="007E5A4C" w:rsidRPr="00D70C5B" w:rsidRDefault="00000000" w:rsidP="003D779E">
      <w:pPr>
        <w:pStyle w:val="ListBullet"/>
        <w:spacing w:after="40"/>
        <w:jc w:val="both"/>
        <w:rPr>
          <w:rFonts w:ascii="Arial" w:hAnsi="Arial" w:cs="Arial"/>
        </w:rPr>
      </w:pPr>
      <w:r w:rsidRPr="00D70C5B">
        <w:rPr>
          <w:rFonts w:ascii="Arial" w:hAnsi="Arial" w:cs="Arial"/>
        </w:rPr>
        <w:t>Which payment methods and installment patterns are observed?</w:t>
      </w:r>
    </w:p>
    <w:p w14:paraId="5E77C48D" w14:textId="77777777" w:rsidR="007E5A4C" w:rsidRPr="00D70C5B" w:rsidRDefault="00000000" w:rsidP="003D779E">
      <w:pPr>
        <w:pStyle w:val="ListBullet"/>
        <w:spacing w:after="40"/>
        <w:jc w:val="both"/>
        <w:rPr>
          <w:rFonts w:ascii="Arial" w:hAnsi="Arial" w:cs="Arial"/>
        </w:rPr>
      </w:pPr>
      <w:r w:rsidRPr="00D70C5B">
        <w:rPr>
          <w:rFonts w:ascii="Arial" w:hAnsi="Arial" w:cs="Arial"/>
        </w:rPr>
        <w:t>What does customer review behaviour indicate about customer experience?</w:t>
      </w:r>
    </w:p>
    <w:p w14:paraId="33BC38F4" w14:textId="77777777" w:rsidR="007E5A4C" w:rsidRPr="00D70C5B" w:rsidRDefault="00000000" w:rsidP="003D779E">
      <w:pPr>
        <w:pStyle w:val="ListBullet"/>
        <w:spacing w:after="40"/>
        <w:jc w:val="both"/>
        <w:rPr>
          <w:rFonts w:ascii="Arial" w:hAnsi="Arial" w:cs="Arial"/>
        </w:rPr>
      </w:pPr>
      <w:r w:rsidRPr="00D70C5B">
        <w:rPr>
          <w:rFonts w:ascii="Arial" w:hAnsi="Arial" w:cs="Arial"/>
        </w:rPr>
        <w:t>Who are the highest-value customer groups, how frequently do they purchase, and how is observed value concentrated?</w:t>
      </w:r>
    </w:p>
    <w:p w14:paraId="56E1B96A" w14:textId="77777777" w:rsidR="007E5A4C" w:rsidRPr="00D70C5B" w:rsidRDefault="00000000" w:rsidP="003D779E">
      <w:pPr>
        <w:pStyle w:val="ListBullet"/>
        <w:spacing w:after="40"/>
        <w:jc w:val="both"/>
        <w:rPr>
          <w:rFonts w:ascii="Arial" w:hAnsi="Arial" w:cs="Arial"/>
        </w:rPr>
      </w:pPr>
      <w:r w:rsidRPr="00D70C5B">
        <w:rPr>
          <w:rFonts w:ascii="Arial" w:hAnsi="Arial" w:cs="Arial"/>
        </w:rPr>
        <w:t xml:space="preserve">How do high-value one-time and repeat customers </w:t>
      </w:r>
      <w:r w:rsidRPr="00D70C5B">
        <w:rPr>
          <w:rFonts w:ascii="Arial" w:hAnsi="Arial" w:cs="Arial"/>
          <w:b/>
          <w:bCs/>
        </w:rPr>
        <w:t>differ</w:t>
      </w:r>
      <w:r w:rsidRPr="00D70C5B">
        <w:rPr>
          <w:rFonts w:ascii="Arial" w:hAnsi="Arial" w:cs="Arial"/>
        </w:rPr>
        <w:t xml:space="preserve"> in purchase pathways?</w:t>
      </w:r>
    </w:p>
    <w:p w14:paraId="05748134" w14:textId="77777777" w:rsidR="00D70C5B" w:rsidRPr="00D70C5B" w:rsidRDefault="00D70C5B" w:rsidP="00D70C5B">
      <w:pPr>
        <w:pStyle w:val="Heading2"/>
        <w:rPr>
          <w:rFonts w:ascii="Arial" w:hAnsi="Arial" w:cs="Arial"/>
          <w:color w:val="auto"/>
          <w:sz w:val="36"/>
        </w:rPr>
      </w:pPr>
      <w:r w:rsidRPr="00D70C5B">
        <w:rPr>
          <w:rFonts w:ascii="Arial" w:hAnsi="Arial" w:cs="Arial"/>
        </w:rPr>
        <w:t>Analytical Model &amp; Grain</w:t>
      </w:r>
    </w:p>
    <w:p w14:paraId="618D50E0" w14:textId="77777777" w:rsidR="00D70C5B" w:rsidRPr="00D24810" w:rsidRDefault="00D70C5B" w:rsidP="00D70C5B">
      <w:pPr>
        <w:pStyle w:val="NormalWeb"/>
        <w:rPr>
          <w:rFonts w:ascii="Arial" w:eastAsiaTheme="minorEastAsia" w:hAnsi="Arial" w:cs="Arial"/>
          <w:color w:val="222222"/>
          <w:sz w:val="19"/>
          <w:szCs w:val="22"/>
          <w:lang w:val="en-US" w:eastAsia="en-US"/>
        </w:rPr>
      </w:pPr>
      <w:r w:rsidRPr="00D24810">
        <w:rPr>
          <w:rFonts w:ascii="Arial" w:eastAsiaTheme="minorEastAsia" w:hAnsi="Arial" w:cs="Arial"/>
          <w:color w:val="222222"/>
          <w:sz w:val="19"/>
          <w:szCs w:val="22"/>
          <w:lang w:val="en-US" w:eastAsia="en-US"/>
        </w:rPr>
        <w:t xml:space="preserve">Instead of relying solely on the ER diagram provided with the dataset, we created a </w:t>
      </w:r>
      <w:r w:rsidRPr="00D24810">
        <w:rPr>
          <w:rFonts w:eastAsiaTheme="minorEastAsia"/>
          <w:b/>
          <w:bCs/>
          <w:color w:val="222222"/>
          <w:sz w:val="19"/>
          <w:szCs w:val="22"/>
          <w:lang w:val="en-US" w:eastAsia="en-US"/>
        </w:rPr>
        <w:t>new, detailed ER diagram</w:t>
      </w:r>
      <w:r w:rsidRPr="00D24810">
        <w:rPr>
          <w:rFonts w:ascii="Arial" w:eastAsiaTheme="minorEastAsia" w:hAnsi="Arial" w:cs="Arial"/>
          <w:color w:val="222222"/>
          <w:sz w:val="19"/>
          <w:szCs w:val="22"/>
          <w:lang w:val="en-US" w:eastAsia="en-US"/>
        </w:rPr>
        <w:t xml:space="preserve"> that includes all major tables, columns, primary keys (PKs), foreign keys (FKs), data types, and relationships.</w:t>
      </w:r>
    </w:p>
    <w:p w14:paraId="056488EE" w14:textId="77777777" w:rsidR="00D70C5B" w:rsidRPr="00D24810" w:rsidRDefault="00D70C5B" w:rsidP="00D70C5B">
      <w:pPr>
        <w:pStyle w:val="NormalWeb"/>
        <w:rPr>
          <w:rFonts w:ascii="Arial" w:eastAsiaTheme="minorEastAsia" w:hAnsi="Arial" w:cs="Arial"/>
          <w:color w:val="222222"/>
          <w:sz w:val="19"/>
          <w:szCs w:val="22"/>
          <w:lang w:val="en-US" w:eastAsia="en-US"/>
        </w:rPr>
      </w:pPr>
      <w:r w:rsidRPr="00D24810">
        <w:rPr>
          <w:rFonts w:ascii="Arial" w:eastAsiaTheme="minorEastAsia" w:hAnsi="Arial" w:cs="Arial"/>
          <w:color w:val="222222"/>
          <w:sz w:val="19"/>
          <w:szCs w:val="22"/>
          <w:lang w:val="en-US" w:eastAsia="en-US"/>
        </w:rPr>
        <w:t xml:space="preserve">The purpose of creating this detailed ER diagram was to </w:t>
      </w:r>
      <w:r w:rsidRPr="00D24810">
        <w:rPr>
          <w:rFonts w:eastAsiaTheme="minorEastAsia"/>
          <w:b/>
          <w:bCs/>
          <w:color w:val="222222"/>
          <w:sz w:val="19"/>
          <w:szCs w:val="22"/>
          <w:lang w:val="en-US" w:eastAsia="en-US"/>
        </w:rPr>
        <w:t>understand the complete data schema, table relationships, and analytical grain before writing SQL queries</w:t>
      </w:r>
      <w:r w:rsidRPr="00D24810">
        <w:rPr>
          <w:rFonts w:ascii="Arial" w:eastAsiaTheme="minorEastAsia" w:hAnsi="Arial" w:cs="Arial"/>
          <w:color w:val="222222"/>
          <w:sz w:val="19"/>
          <w:szCs w:val="22"/>
          <w:lang w:val="en-US" w:eastAsia="en-US"/>
        </w:rPr>
        <w:t>. This helped us identify one-to-many relationships, understand how tables connect, and reduce the risk of double counting when combining transactional data.</w:t>
      </w:r>
    </w:p>
    <w:p w14:paraId="7CE5C6FB" w14:textId="77777777" w:rsidR="00D70C5B" w:rsidRPr="00D24810" w:rsidRDefault="00D70C5B" w:rsidP="00D70C5B">
      <w:pPr>
        <w:pStyle w:val="NormalWeb"/>
        <w:rPr>
          <w:rFonts w:ascii="Arial" w:eastAsiaTheme="minorEastAsia" w:hAnsi="Arial" w:cs="Arial"/>
          <w:color w:val="222222"/>
          <w:sz w:val="19"/>
          <w:szCs w:val="19"/>
          <w:lang w:val="en-US" w:eastAsia="en-US"/>
        </w:rPr>
      </w:pPr>
      <w:r w:rsidRPr="00D24810">
        <w:rPr>
          <w:rFonts w:ascii="Arial" w:eastAsiaTheme="minorEastAsia" w:hAnsi="Arial" w:cs="Arial"/>
          <w:color w:val="222222"/>
          <w:sz w:val="19"/>
          <w:szCs w:val="19"/>
          <w:lang w:val="en-US" w:eastAsia="en-US"/>
        </w:rPr>
        <w:t xml:space="preserve">The </w:t>
      </w:r>
      <w:r w:rsidRPr="00D24810">
        <w:rPr>
          <w:rFonts w:eastAsiaTheme="minorEastAsia"/>
          <w:b/>
          <w:bCs/>
          <w:color w:val="222222"/>
          <w:sz w:val="19"/>
          <w:szCs w:val="19"/>
          <w:lang w:val="en-US" w:eastAsia="en-US"/>
        </w:rPr>
        <w:t>orders table represents the core transactional grain</w:t>
      </w:r>
      <w:r w:rsidRPr="00D24810">
        <w:rPr>
          <w:rFonts w:ascii="Arial" w:eastAsiaTheme="minorEastAsia" w:hAnsi="Arial" w:cs="Arial"/>
          <w:color w:val="222222"/>
          <w:sz w:val="19"/>
          <w:szCs w:val="19"/>
          <w:lang w:val="en-US" w:eastAsia="en-US"/>
        </w:rPr>
        <w:t xml:space="preserve">, while </w:t>
      </w:r>
      <w:r w:rsidRPr="00D24810">
        <w:rPr>
          <w:rStyle w:val="SubtleEmphasis"/>
          <w:sz w:val="19"/>
          <w:szCs w:val="19"/>
          <w:lang w:val="en-US" w:eastAsia="en-US"/>
        </w:rPr>
        <w:t>order_items</w:t>
      </w:r>
      <w:r w:rsidRPr="00D24810">
        <w:rPr>
          <w:rFonts w:ascii="Arial" w:eastAsiaTheme="minorEastAsia" w:hAnsi="Arial" w:cs="Arial"/>
          <w:color w:val="222222"/>
          <w:sz w:val="19"/>
          <w:szCs w:val="19"/>
          <w:lang w:val="en-US" w:eastAsia="en-US"/>
        </w:rPr>
        <w:t xml:space="preserve">, </w:t>
      </w:r>
      <w:r w:rsidRPr="00D24810">
        <w:rPr>
          <w:rStyle w:val="SubtleEmphasis"/>
          <w:sz w:val="19"/>
          <w:szCs w:val="19"/>
          <w:lang w:val="en-US" w:eastAsia="en-US"/>
        </w:rPr>
        <w:t>payments, and order_reviews</w:t>
      </w:r>
      <w:r w:rsidRPr="00D24810">
        <w:rPr>
          <w:rFonts w:ascii="Arial" w:eastAsiaTheme="minorEastAsia" w:hAnsi="Arial" w:cs="Arial"/>
          <w:color w:val="222222"/>
          <w:sz w:val="19"/>
          <w:szCs w:val="19"/>
          <w:lang w:val="en-US" w:eastAsia="en-US"/>
        </w:rPr>
        <w:t xml:space="preserve"> can contain multiple records associated with a single order. For customer-level analysis, </w:t>
      </w:r>
      <w:r w:rsidRPr="00D24810">
        <w:rPr>
          <w:rStyle w:val="SubtleEmphasis"/>
          <w:sz w:val="19"/>
          <w:szCs w:val="19"/>
          <w:lang w:val="en-US" w:eastAsia="en-US"/>
        </w:rPr>
        <w:t>customer_unique_id</w:t>
      </w:r>
      <w:r w:rsidRPr="00D24810">
        <w:rPr>
          <w:rFonts w:ascii="Arial" w:eastAsiaTheme="minorEastAsia" w:hAnsi="Arial" w:cs="Arial"/>
          <w:color w:val="222222"/>
          <w:sz w:val="19"/>
          <w:szCs w:val="19"/>
          <w:lang w:val="en-US" w:eastAsia="en-US"/>
        </w:rPr>
        <w:t xml:space="preserve"> is used to identify the underlying customer across potentially multiple </w:t>
      </w:r>
      <w:r w:rsidRPr="00D24810">
        <w:rPr>
          <w:rStyle w:val="SubtleEmphasis"/>
          <w:sz w:val="19"/>
          <w:szCs w:val="19"/>
          <w:lang w:val="en-US" w:eastAsia="en-US"/>
        </w:rPr>
        <w:t>customer_id</w:t>
      </w:r>
      <w:r w:rsidRPr="00D24810">
        <w:rPr>
          <w:rFonts w:ascii="Arial" w:eastAsiaTheme="minorEastAsia" w:hAnsi="Arial" w:cs="Arial"/>
          <w:color w:val="222222"/>
          <w:sz w:val="19"/>
          <w:szCs w:val="19"/>
          <w:lang w:val="en-US" w:eastAsia="en-US"/>
        </w:rPr>
        <w:t xml:space="preserve"> records.</w:t>
      </w:r>
    </w:p>
    <w:p w14:paraId="68D53777" w14:textId="3463B3CC" w:rsidR="007E5A4C" w:rsidRDefault="00D24810" w:rsidP="00D24810">
      <w:pPr>
        <w:pBdr>
          <w:bottom w:val="single" w:sz="6" w:space="4" w:color="BFBFBF"/>
        </w:pBdr>
        <w:spacing w:before="80" w:after="120"/>
        <w:jc w:val="center"/>
        <w:rPr>
          <w:rFonts w:ascii="Arial" w:hAnsi="Arial" w:cs="Arial"/>
          <w:b/>
          <w:color w:val="666666"/>
          <w:sz w:val="18"/>
        </w:rPr>
      </w:pPr>
      <w:r>
        <w:rPr>
          <w:noProof/>
        </w:rPr>
        <w:drawing>
          <wp:inline distT="0" distB="0" distL="0" distR="0" wp14:anchorId="1D48986C" wp14:editId="0411B966">
            <wp:extent cx="5529263" cy="3686175"/>
            <wp:effectExtent l="0" t="0" r="0" b="0"/>
            <wp:docPr id="2137725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5583" cy="3690389"/>
                    </a:xfrm>
                    <a:prstGeom prst="rect">
                      <a:avLst/>
                    </a:prstGeom>
                    <a:noFill/>
                    <a:ln>
                      <a:noFill/>
                    </a:ln>
                  </pic:spPr>
                </pic:pic>
              </a:graphicData>
            </a:graphic>
          </wp:inline>
        </w:drawing>
      </w:r>
    </w:p>
    <w:tbl>
      <w:tblPr>
        <w:tblW w:w="0" w:type="auto"/>
        <w:jc w:val="center"/>
        <w:tblLook w:val="04A0" w:firstRow="1" w:lastRow="0" w:firstColumn="1" w:lastColumn="0" w:noHBand="0" w:noVBand="1"/>
      </w:tblPr>
      <w:tblGrid>
        <w:gridCol w:w="10224"/>
      </w:tblGrid>
      <w:tr w:rsidR="007E5A4C" w:rsidRPr="00D70C5B" w14:paraId="4973B532" w14:textId="77777777">
        <w:trPr>
          <w:jc w:val="center"/>
        </w:trPr>
        <w:tc>
          <w:tcPr>
            <w:tcW w:w="10224" w:type="dxa"/>
            <w:shd w:val="clear" w:color="auto" w:fill="EAF3F8"/>
          </w:tcPr>
          <w:p w14:paraId="56BDC677" w14:textId="77777777" w:rsidR="007E5A4C" w:rsidRPr="00D70C5B" w:rsidRDefault="00000000" w:rsidP="00D70C5B">
            <w:pPr>
              <w:rPr>
                <w:rFonts w:ascii="Arial" w:hAnsi="Arial" w:cs="Arial"/>
              </w:rPr>
            </w:pPr>
            <w:r w:rsidRPr="00D70C5B">
              <w:rPr>
                <w:rFonts w:ascii="Arial" w:hAnsi="Arial" w:cs="Arial"/>
                <w:b/>
                <w:color w:val="17365D"/>
                <w:sz w:val="18"/>
              </w:rPr>
              <w:lastRenderedPageBreak/>
              <w:t>Grain control</w:t>
            </w:r>
            <w:r w:rsidRPr="00D70C5B">
              <w:rPr>
                <w:rFonts w:ascii="Arial" w:hAnsi="Arial" w:cs="Arial"/>
                <w:b/>
                <w:color w:val="17365D"/>
                <w:sz w:val="18"/>
              </w:rPr>
              <w:br/>
            </w:r>
            <w:r w:rsidRPr="00D70C5B">
              <w:rPr>
                <w:rFonts w:ascii="Arial" w:hAnsi="Arial" w:cs="Arial"/>
                <w:sz w:val="17"/>
              </w:rPr>
              <w:t>Payments and order_items are aggregated to order level before being joined to customer-level or order-level metrics. This reduces the risk of multiplying values when one order has multiple payment or item records.</w:t>
            </w:r>
          </w:p>
        </w:tc>
      </w:tr>
    </w:tbl>
    <w:p w14:paraId="1B905ACD" w14:textId="77777777" w:rsidR="007E5A4C" w:rsidRPr="00D70C5B" w:rsidRDefault="00000000" w:rsidP="003D779E">
      <w:pPr>
        <w:pStyle w:val="Heading2"/>
        <w:jc w:val="both"/>
        <w:rPr>
          <w:rFonts w:ascii="Arial" w:hAnsi="Arial" w:cs="Arial"/>
        </w:rPr>
      </w:pPr>
      <w:r w:rsidRPr="00D70C5B">
        <w:rPr>
          <w:rFonts w:ascii="Arial" w:hAnsi="Arial" w:cs="Arial"/>
        </w:rPr>
        <w:t>Core Metric Definitions</w:t>
      </w:r>
    </w:p>
    <w:tbl>
      <w:tblPr>
        <w:tblStyle w:val="TableGrid"/>
        <w:tblW w:w="0" w:type="auto"/>
        <w:jc w:val="center"/>
        <w:tblLook w:val="04A0" w:firstRow="1" w:lastRow="0" w:firstColumn="1" w:lastColumn="0" w:noHBand="0" w:noVBand="1"/>
      </w:tblPr>
      <w:tblGrid>
        <w:gridCol w:w="5112"/>
        <w:gridCol w:w="5112"/>
      </w:tblGrid>
      <w:tr w:rsidR="007E5A4C" w:rsidRPr="00D70C5B" w14:paraId="17E02870" w14:textId="77777777">
        <w:trPr>
          <w:jc w:val="center"/>
        </w:trPr>
        <w:tc>
          <w:tcPr>
            <w:tcW w:w="5112" w:type="dxa"/>
            <w:shd w:val="clear" w:color="auto" w:fill="2F75B5"/>
            <w:vAlign w:val="center"/>
          </w:tcPr>
          <w:p w14:paraId="0BF83E52" w14:textId="77777777" w:rsidR="007E5A4C" w:rsidRPr="00D70C5B" w:rsidRDefault="00000000" w:rsidP="003D779E">
            <w:pPr>
              <w:jc w:val="both"/>
              <w:rPr>
                <w:rFonts w:ascii="Arial" w:hAnsi="Arial" w:cs="Arial"/>
              </w:rPr>
            </w:pPr>
            <w:r w:rsidRPr="00D70C5B">
              <w:rPr>
                <w:rFonts w:ascii="Arial" w:hAnsi="Arial" w:cs="Arial"/>
                <w:b/>
                <w:color w:val="FFFFFF"/>
                <w:sz w:val="17"/>
              </w:rPr>
              <w:t>Metric</w:t>
            </w:r>
          </w:p>
        </w:tc>
        <w:tc>
          <w:tcPr>
            <w:tcW w:w="5112" w:type="dxa"/>
            <w:shd w:val="clear" w:color="auto" w:fill="2F75B5"/>
            <w:vAlign w:val="center"/>
          </w:tcPr>
          <w:p w14:paraId="4D7B8D14" w14:textId="77777777" w:rsidR="007E5A4C" w:rsidRPr="00D70C5B" w:rsidRDefault="00000000" w:rsidP="003D779E">
            <w:pPr>
              <w:jc w:val="both"/>
              <w:rPr>
                <w:rFonts w:ascii="Arial" w:hAnsi="Arial" w:cs="Arial"/>
              </w:rPr>
            </w:pPr>
            <w:r w:rsidRPr="00D70C5B">
              <w:rPr>
                <w:rFonts w:ascii="Arial" w:hAnsi="Arial" w:cs="Arial"/>
                <w:b/>
                <w:color w:val="FFFFFF"/>
                <w:sz w:val="17"/>
              </w:rPr>
              <w:t>Definition</w:t>
            </w:r>
          </w:p>
        </w:tc>
      </w:tr>
      <w:tr w:rsidR="007E5A4C" w:rsidRPr="00D70C5B" w14:paraId="62C90A8D" w14:textId="77777777">
        <w:trPr>
          <w:jc w:val="center"/>
        </w:trPr>
        <w:tc>
          <w:tcPr>
            <w:tcW w:w="5112" w:type="dxa"/>
            <w:shd w:val="clear" w:color="auto" w:fill="F7FAFC"/>
            <w:vAlign w:val="center"/>
          </w:tcPr>
          <w:p w14:paraId="0D7C00F2" w14:textId="77777777" w:rsidR="007E5A4C" w:rsidRPr="00D70C5B" w:rsidRDefault="00000000" w:rsidP="003D779E">
            <w:pPr>
              <w:jc w:val="both"/>
              <w:rPr>
                <w:rFonts w:ascii="Arial" w:hAnsi="Arial" w:cs="Arial"/>
              </w:rPr>
            </w:pPr>
            <w:r w:rsidRPr="00D70C5B">
              <w:rPr>
                <w:rFonts w:ascii="Arial" w:hAnsi="Arial" w:cs="Arial"/>
                <w:sz w:val="16"/>
              </w:rPr>
              <w:t>Active customer</w:t>
            </w:r>
          </w:p>
        </w:tc>
        <w:tc>
          <w:tcPr>
            <w:tcW w:w="5112" w:type="dxa"/>
            <w:shd w:val="clear" w:color="auto" w:fill="F7FAFC"/>
            <w:vAlign w:val="center"/>
          </w:tcPr>
          <w:p w14:paraId="693CF67D" w14:textId="77777777" w:rsidR="007E5A4C" w:rsidRPr="00D70C5B" w:rsidRDefault="00000000" w:rsidP="003D779E">
            <w:pPr>
              <w:jc w:val="both"/>
              <w:rPr>
                <w:rFonts w:ascii="Arial" w:hAnsi="Arial" w:cs="Arial"/>
              </w:rPr>
            </w:pPr>
            <w:r w:rsidRPr="00D70C5B">
              <w:rPr>
                <w:rFonts w:ascii="Arial" w:hAnsi="Arial" w:cs="Arial"/>
                <w:sz w:val="16"/>
              </w:rPr>
              <w:t>Customer with ≥1 delivered order.</w:t>
            </w:r>
          </w:p>
        </w:tc>
      </w:tr>
      <w:tr w:rsidR="007E5A4C" w:rsidRPr="00D70C5B" w14:paraId="41996AE9" w14:textId="77777777">
        <w:trPr>
          <w:jc w:val="center"/>
        </w:trPr>
        <w:tc>
          <w:tcPr>
            <w:tcW w:w="5112" w:type="dxa"/>
            <w:vAlign w:val="center"/>
          </w:tcPr>
          <w:p w14:paraId="55A6A7B3" w14:textId="77777777" w:rsidR="007E5A4C" w:rsidRPr="00D70C5B" w:rsidRDefault="00000000" w:rsidP="003D779E">
            <w:pPr>
              <w:jc w:val="both"/>
              <w:rPr>
                <w:rFonts w:ascii="Arial" w:hAnsi="Arial" w:cs="Arial"/>
              </w:rPr>
            </w:pPr>
            <w:r w:rsidRPr="00D70C5B">
              <w:rPr>
                <w:rFonts w:ascii="Arial" w:hAnsi="Arial" w:cs="Arial"/>
                <w:sz w:val="16"/>
              </w:rPr>
              <w:t>Observed customer value</w:t>
            </w:r>
          </w:p>
        </w:tc>
        <w:tc>
          <w:tcPr>
            <w:tcW w:w="5112" w:type="dxa"/>
            <w:vAlign w:val="center"/>
          </w:tcPr>
          <w:p w14:paraId="757C6E1E" w14:textId="77777777" w:rsidR="007E5A4C" w:rsidRPr="00D70C5B" w:rsidRDefault="00000000" w:rsidP="003D779E">
            <w:pPr>
              <w:jc w:val="both"/>
              <w:rPr>
                <w:rFonts w:ascii="Arial" w:hAnsi="Arial" w:cs="Arial"/>
              </w:rPr>
            </w:pPr>
            <w:r w:rsidRPr="00D70C5B">
              <w:rPr>
                <w:rFonts w:ascii="Arial" w:hAnsi="Arial" w:cs="Arial"/>
                <w:sz w:val="16"/>
              </w:rPr>
              <w:t>Total payment value from completed/delivered orders attributed to an active customer during the observation period.</w:t>
            </w:r>
          </w:p>
        </w:tc>
      </w:tr>
      <w:tr w:rsidR="007E5A4C" w:rsidRPr="00D70C5B" w14:paraId="6BD2A36C" w14:textId="77777777">
        <w:trPr>
          <w:jc w:val="center"/>
        </w:trPr>
        <w:tc>
          <w:tcPr>
            <w:tcW w:w="5112" w:type="dxa"/>
            <w:shd w:val="clear" w:color="auto" w:fill="F7FAFC"/>
            <w:vAlign w:val="center"/>
          </w:tcPr>
          <w:p w14:paraId="35A749C8" w14:textId="77777777" w:rsidR="007E5A4C" w:rsidRPr="00D70C5B" w:rsidRDefault="00000000" w:rsidP="003D779E">
            <w:pPr>
              <w:jc w:val="both"/>
              <w:rPr>
                <w:rFonts w:ascii="Arial" w:hAnsi="Arial" w:cs="Arial"/>
              </w:rPr>
            </w:pPr>
            <w:r w:rsidRPr="00D70C5B">
              <w:rPr>
                <w:rFonts w:ascii="Arial" w:hAnsi="Arial" w:cs="Arial"/>
                <w:sz w:val="16"/>
              </w:rPr>
              <w:t>Purchase frequency</w:t>
            </w:r>
          </w:p>
        </w:tc>
        <w:tc>
          <w:tcPr>
            <w:tcW w:w="5112" w:type="dxa"/>
            <w:shd w:val="clear" w:color="auto" w:fill="F7FAFC"/>
            <w:vAlign w:val="center"/>
          </w:tcPr>
          <w:p w14:paraId="6DC64F07" w14:textId="77777777" w:rsidR="007E5A4C" w:rsidRPr="00D70C5B" w:rsidRDefault="00000000" w:rsidP="003D779E">
            <w:pPr>
              <w:jc w:val="both"/>
              <w:rPr>
                <w:rFonts w:ascii="Arial" w:hAnsi="Arial" w:cs="Arial"/>
              </w:rPr>
            </w:pPr>
            <w:r w:rsidRPr="00D70C5B">
              <w:rPr>
                <w:rFonts w:ascii="Arial" w:hAnsi="Arial" w:cs="Arial"/>
                <w:sz w:val="16"/>
              </w:rPr>
              <w:t>Count of completed/delivered orders associated with the customer.</w:t>
            </w:r>
          </w:p>
        </w:tc>
      </w:tr>
      <w:tr w:rsidR="007E5A4C" w:rsidRPr="00D70C5B" w14:paraId="25200F73" w14:textId="77777777">
        <w:trPr>
          <w:jc w:val="center"/>
        </w:trPr>
        <w:tc>
          <w:tcPr>
            <w:tcW w:w="5112" w:type="dxa"/>
            <w:vAlign w:val="center"/>
          </w:tcPr>
          <w:p w14:paraId="0AD44506" w14:textId="77777777" w:rsidR="007E5A4C" w:rsidRPr="00D70C5B" w:rsidRDefault="00000000" w:rsidP="003D779E">
            <w:pPr>
              <w:jc w:val="both"/>
              <w:rPr>
                <w:rFonts w:ascii="Arial" w:hAnsi="Arial" w:cs="Arial"/>
              </w:rPr>
            </w:pPr>
            <w:r w:rsidRPr="00D70C5B">
              <w:rPr>
                <w:rFonts w:ascii="Arial" w:hAnsi="Arial" w:cs="Arial"/>
                <w:sz w:val="16"/>
              </w:rPr>
              <w:t>RFM</w:t>
            </w:r>
          </w:p>
        </w:tc>
        <w:tc>
          <w:tcPr>
            <w:tcW w:w="5112" w:type="dxa"/>
            <w:vAlign w:val="center"/>
          </w:tcPr>
          <w:p w14:paraId="0C68A21E" w14:textId="77777777" w:rsidR="007E5A4C" w:rsidRPr="00D70C5B" w:rsidRDefault="00000000" w:rsidP="003D779E">
            <w:pPr>
              <w:jc w:val="both"/>
              <w:rPr>
                <w:rFonts w:ascii="Arial" w:hAnsi="Arial" w:cs="Arial"/>
              </w:rPr>
            </w:pPr>
            <w:r w:rsidRPr="00D70C5B">
              <w:rPr>
                <w:rFonts w:ascii="Arial" w:hAnsi="Arial" w:cs="Arial"/>
                <w:sz w:val="16"/>
              </w:rPr>
              <w:t>Recency, Frequency and Monetary scoring based on completed purchases.</w:t>
            </w:r>
          </w:p>
        </w:tc>
      </w:tr>
      <w:tr w:rsidR="007E5A4C" w:rsidRPr="00D70C5B" w14:paraId="53D151CA" w14:textId="77777777">
        <w:trPr>
          <w:jc w:val="center"/>
        </w:trPr>
        <w:tc>
          <w:tcPr>
            <w:tcW w:w="5112" w:type="dxa"/>
            <w:shd w:val="clear" w:color="auto" w:fill="F7FAFC"/>
            <w:vAlign w:val="center"/>
          </w:tcPr>
          <w:p w14:paraId="59FD6B3E" w14:textId="77777777" w:rsidR="007E5A4C" w:rsidRPr="00D70C5B" w:rsidRDefault="00000000" w:rsidP="003D779E">
            <w:pPr>
              <w:jc w:val="both"/>
              <w:rPr>
                <w:rFonts w:ascii="Arial" w:hAnsi="Arial" w:cs="Arial"/>
              </w:rPr>
            </w:pPr>
            <w:r w:rsidRPr="00D70C5B">
              <w:rPr>
                <w:rFonts w:ascii="Arial" w:hAnsi="Arial" w:cs="Arial"/>
                <w:sz w:val="16"/>
              </w:rPr>
              <w:t>High-value customer</w:t>
            </w:r>
          </w:p>
        </w:tc>
        <w:tc>
          <w:tcPr>
            <w:tcW w:w="5112" w:type="dxa"/>
            <w:shd w:val="clear" w:color="auto" w:fill="F7FAFC"/>
            <w:vAlign w:val="center"/>
          </w:tcPr>
          <w:p w14:paraId="6A0819C4" w14:textId="77777777" w:rsidR="007E5A4C" w:rsidRPr="00D70C5B" w:rsidRDefault="00000000" w:rsidP="003D779E">
            <w:pPr>
              <w:jc w:val="both"/>
              <w:rPr>
                <w:rFonts w:ascii="Arial" w:hAnsi="Arial" w:cs="Arial"/>
              </w:rPr>
            </w:pPr>
            <w:r w:rsidRPr="00D70C5B">
              <w:rPr>
                <w:rFonts w:ascii="Arial" w:hAnsi="Arial" w:cs="Arial"/>
                <w:sz w:val="16"/>
              </w:rPr>
              <w:t>M4 customer in the RFM framework; current dashboard threshold is observed customer value &gt; ₹182.40.</w:t>
            </w:r>
          </w:p>
        </w:tc>
      </w:tr>
      <w:tr w:rsidR="007E5A4C" w:rsidRPr="00D70C5B" w14:paraId="7A3503F3" w14:textId="77777777">
        <w:trPr>
          <w:jc w:val="center"/>
        </w:trPr>
        <w:tc>
          <w:tcPr>
            <w:tcW w:w="5112" w:type="dxa"/>
            <w:vAlign w:val="center"/>
          </w:tcPr>
          <w:p w14:paraId="203B8734" w14:textId="77777777" w:rsidR="007E5A4C" w:rsidRPr="00D70C5B" w:rsidRDefault="00000000" w:rsidP="003D779E">
            <w:pPr>
              <w:jc w:val="both"/>
              <w:rPr>
                <w:rFonts w:ascii="Arial" w:hAnsi="Arial" w:cs="Arial"/>
              </w:rPr>
            </w:pPr>
            <w:r w:rsidRPr="00D70C5B">
              <w:rPr>
                <w:rFonts w:ascii="Arial" w:hAnsi="Arial" w:cs="Arial"/>
                <w:sz w:val="16"/>
              </w:rPr>
              <w:t>Recent customer</w:t>
            </w:r>
          </w:p>
        </w:tc>
        <w:tc>
          <w:tcPr>
            <w:tcW w:w="5112" w:type="dxa"/>
            <w:vAlign w:val="center"/>
          </w:tcPr>
          <w:p w14:paraId="26BEA10C" w14:textId="77777777" w:rsidR="007E5A4C" w:rsidRPr="00D70C5B" w:rsidRDefault="00000000" w:rsidP="003D779E">
            <w:pPr>
              <w:jc w:val="both"/>
              <w:rPr>
                <w:rFonts w:ascii="Arial" w:hAnsi="Arial" w:cs="Arial"/>
              </w:rPr>
            </w:pPr>
            <w:r w:rsidRPr="00D70C5B">
              <w:rPr>
                <w:rFonts w:ascii="Arial" w:hAnsi="Arial" w:cs="Arial"/>
                <w:sz w:val="16"/>
              </w:rPr>
              <w:t>R4 customer; last purchase within 163 days of the 17 Oct 2018 observation date.</w:t>
            </w:r>
          </w:p>
        </w:tc>
      </w:tr>
      <w:tr w:rsidR="007E5A4C" w:rsidRPr="00D70C5B" w14:paraId="4473FEEA" w14:textId="77777777">
        <w:trPr>
          <w:jc w:val="center"/>
        </w:trPr>
        <w:tc>
          <w:tcPr>
            <w:tcW w:w="5112" w:type="dxa"/>
            <w:shd w:val="clear" w:color="auto" w:fill="F7FAFC"/>
            <w:vAlign w:val="center"/>
          </w:tcPr>
          <w:p w14:paraId="5EE58320" w14:textId="77777777" w:rsidR="007E5A4C" w:rsidRPr="00D70C5B" w:rsidRDefault="00000000" w:rsidP="003D779E">
            <w:pPr>
              <w:jc w:val="both"/>
              <w:rPr>
                <w:rFonts w:ascii="Arial" w:hAnsi="Arial" w:cs="Arial"/>
              </w:rPr>
            </w:pPr>
            <w:r w:rsidRPr="00D70C5B">
              <w:rPr>
                <w:rFonts w:ascii="Arial" w:hAnsi="Arial" w:cs="Arial"/>
                <w:sz w:val="16"/>
              </w:rPr>
              <w:t>One-time customer</w:t>
            </w:r>
          </w:p>
        </w:tc>
        <w:tc>
          <w:tcPr>
            <w:tcW w:w="5112" w:type="dxa"/>
            <w:shd w:val="clear" w:color="auto" w:fill="F7FAFC"/>
            <w:vAlign w:val="center"/>
          </w:tcPr>
          <w:p w14:paraId="25E45A96" w14:textId="77777777" w:rsidR="007E5A4C" w:rsidRPr="00D70C5B" w:rsidRDefault="00000000" w:rsidP="003D779E">
            <w:pPr>
              <w:jc w:val="both"/>
              <w:rPr>
                <w:rFonts w:ascii="Arial" w:hAnsi="Arial" w:cs="Arial"/>
              </w:rPr>
            </w:pPr>
            <w:r w:rsidRPr="00D70C5B">
              <w:rPr>
                <w:rFonts w:ascii="Arial" w:hAnsi="Arial" w:cs="Arial"/>
                <w:sz w:val="16"/>
              </w:rPr>
              <w:t>Customer with exactly one completed order.</w:t>
            </w:r>
          </w:p>
        </w:tc>
      </w:tr>
    </w:tbl>
    <w:p w14:paraId="3EEFBF30" w14:textId="77777777" w:rsidR="007E5A4C" w:rsidRPr="00D70C5B" w:rsidRDefault="00000000" w:rsidP="003D779E">
      <w:pPr>
        <w:pStyle w:val="Heading1"/>
        <w:jc w:val="both"/>
        <w:rPr>
          <w:rFonts w:ascii="Arial" w:hAnsi="Arial" w:cs="Arial"/>
        </w:rPr>
      </w:pPr>
      <w:r w:rsidRPr="00D70C5B">
        <w:rPr>
          <w:rFonts w:ascii="Arial" w:hAnsi="Arial" w:cs="Arial"/>
        </w:rPr>
        <w:t>2. Data Quality &amp; Integrity</w:t>
      </w:r>
    </w:p>
    <w:p w14:paraId="0E8663A4" w14:textId="77777777" w:rsidR="007E5A4C" w:rsidRPr="00D70C5B" w:rsidRDefault="00000000" w:rsidP="003D779E">
      <w:pPr>
        <w:jc w:val="both"/>
        <w:rPr>
          <w:rFonts w:ascii="Arial" w:hAnsi="Arial" w:cs="Arial"/>
        </w:rPr>
      </w:pPr>
      <w:r w:rsidRPr="00D70C5B">
        <w:rPr>
          <w:rFonts w:ascii="Arial" w:hAnsi="Arial" w:cs="Arial"/>
        </w:rPr>
        <w:t>The first analytical phase profiles the eight source tables and audits missing values in the orders table. The purpose is to understand table scale, identify null patterns and establish which fields can safely support downstream analysis.</w:t>
      </w:r>
    </w:p>
    <w:tbl>
      <w:tblPr>
        <w:tblStyle w:val="TableGrid"/>
        <w:tblW w:w="0" w:type="auto"/>
        <w:jc w:val="center"/>
        <w:tblLook w:val="04A0" w:firstRow="1" w:lastRow="0" w:firstColumn="1" w:lastColumn="0" w:noHBand="0" w:noVBand="1"/>
      </w:tblPr>
      <w:tblGrid>
        <w:gridCol w:w="5112"/>
        <w:gridCol w:w="5112"/>
      </w:tblGrid>
      <w:tr w:rsidR="007E5A4C" w:rsidRPr="00D70C5B" w14:paraId="09255E33" w14:textId="77777777">
        <w:trPr>
          <w:jc w:val="center"/>
        </w:trPr>
        <w:tc>
          <w:tcPr>
            <w:tcW w:w="5112" w:type="dxa"/>
            <w:shd w:val="clear" w:color="auto" w:fill="2F75B5"/>
            <w:vAlign w:val="center"/>
          </w:tcPr>
          <w:p w14:paraId="54A93DD4" w14:textId="77777777" w:rsidR="007E5A4C" w:rsidRPr="00255D5E" w:rsidRDefault="00000000" w:rsidP="003D779E">
            <w:pPr>
              <w:jc w:val="both"/>
              <w:rPr>
                <w:rFonts w:ascii="Arial" w:hAnsi="Arial" w:cs="Arial"/>
                <w:szCs w:val="19"/>
              </w:rPr>
            </w:pPr>
            <w:r w:rsidRPr="00255D5E">
              <w:rPr>
                <w:rFonts w:ascii="Arial" w:hAnsi="Arial" w:cs="Arial"/>
                <w:b/>
                <w:color w:val="FFFFFF"/>
                <w:szCs w:val="19"/>
              </w:rPr>
              <w:t>Table</w:t>
            </w:r>
          </w:p>
        </w:tc>
        <w:tc>
          <w:tcPr>
            <w:tcW w:w="5112" w:type="dxa"/>
            <w:shd w:val="clear" w:color="auto" w:fill="2F75B5"/>
            <w:vAlign w:val="center"/>
          </w:tcPr>
          <w:p w14:paraId="7BB5D124" w14:textId="77777777" w:rsidR="007E5A4C" w:rsidRPr="00255D5E" w:rsidRDefault="00000000" w:rsidP="003D779E">
            <w:pPr>
              <w:jc w:val="both"/>
              <w:rPr>
                <w:rFonts w:ascii="Arial" w:hAnsi="Arial" w:cs="Arial"/>
                <w:szCs w:val="19"/>
              </w:rPr>
            </w:pPr>
            <w:r w:rsidRPr="00255D5E">
              <w:rPr>
                <w:rFonts w:ascii="Arial" w:hAnsi="Arial" w:cs="Arial"/>
                <w:b/>
                <w:color w:val="FFFFFF"/>
                <w:szCs w:val="19"/>
              </w:rPr>
              <w:t>Rows</w:t>
            </w:r>
          </w:p>
        </w:tc>
      </w:tr>
      <w:tr w:rsidR="007E5A4C" w:rsidRPr="00D70C5B" w14:paraId="467ABB2D" w14:textId="77777777">
        <w:trPr>
          <w:jc w:val="center"/>
        </w:trPr>
        <w:tc>
          <w:tcPr>
            <w:tcW w:w="5112" w:type="dxa"/>
            <w:shd w:val="clear" w:color="auto" w:fill="F7FAFC"/>
            <w:vAlign w:val="center"/>
          </w:tcPr>
          <w:p w14:paraId="799B7169" w14:textId="77777777" w:rsidR="007E5A4C" w:rsidRPr="00255D5E" w:rsidRDefault="00000000" w:rsidP="003D779E">
            <w:pPr>
              <w:jc w:val="both"/>
              <w:rPr>
                <w:rFonts w:ascii="Arial" w:hAnsi="Arial" w:cs="Arial"/>
                <w:szCs w:val="19"/>
              </w:rPr>
            </w:pPr>
            <w:r w:rsidRPr="00255D5E">
              <w:rPr>
                <w:rFonts w:ascii="Arial" w:hAnsi="Arial" w:cs="Arial"/>
                <w:szCs w:val="19"/>
              </w:rPr>
              <w:t>customers</w:t>
            </w:r>
          </w:p>
        </w:tc>
        <w:tc>
          <w:tcPr>
            <w:tcW w:w="5112" w:type="dxa"/>
            <w:shd w:val="clear" w:color="auto" w:fill="F7FAFC"/>
            <w:vAlign w:val="center"/>
          </w:tcPr>
          <w:p w14:paraId="5B5AD3C3" w14:textId="77777777" w:rsidR="007E5A4C" w:rsidRPr="00255D5E" w:rsidRDefault="00000000" w:rsidP="003D779E">
            <w:pPr>
              <w:jc w:val="both"/>
              <w:rPr>
                <w:rFonts w:ascii="Arial" w:hAnsi="Arial" w:cs="Arial"/>
                <w:szCs w:val="19"/>
              </w:rPr>
            </w:pPr>
            <w:r w:rsidRPr="00255D5E">
              <w:rPr>
                <w:rFonts w:ascii="Arial" w:hAnsi="Arial" w:cs="Arial"/>
                <w:szCs w:val="19"/>
              </w:rPr>
              <w:t>99,441</w:t>
            </w:r>
          </w:p>
        </w:tc>
      </w:tr>
      <w:tr w:rsidR="007E5A4C" w:rsidRPr="00D70C5B" w14:paraId="0C031022" w14:textId="77777777">
        <w:trPr>
          <w:jc w:val="center"/>
        </w:trPr>
        <w:tc>
          <w:tcPr>
            <w:tcW w:w="5112" w:type="dxa"/>
            <w:vAlign w:val="center"/>
          </w:tcPr>
          <w:p w14:paraId="6D6B974B" w14:textId="77777777" w:rsidR="007E5A4C" w:rsidRPr="00255D5E" w:rsidRDefault="00000000" w:rsidP="003D779E">
            <w:pPr>
              <w:jc w:val="both"/>
              <w:rPr>
                <w:rFonts w:ascii="Arial" w:hAnsi="Arial" w:cs="Arial"/>
                <w:szCs w:val="19"/>
              </w:rPr>
            </w:pPr>
            <w:r w:rsidRPr="00255D5E">
              <w:rPr>
                <w:rFonts w:ascii="Arial" w:hAnsi="Arial" w:cs="Arial"/>
                <w:szCs w:val="19"/>
              </w:rPr>
              <w:t>geolocation</w:t>
            </w:r>
          </w:p>
        </w:tc>
        <w:tc>
          <w:tcPr>
            <w:tcW w:w="5112" w:type="dxa"/>
            <w:vAlign w:val="center"/>
          </w:tcPr>
          <w:p w14:paraId="5398124E" w14:textId="77777777" w:rsidR="007E5A4C" w:rsidRPr="00255D5E" w:rsidRDefault="00000000" w:rsidP="003D779E">
            <w:pPr>
              <w:jc w:val="both"/>
              <w:rPr>
                <w:rFonts w:ascii="Arial" w:hAnsi="Arial" w:cs="Arial"/>
                <w:szCs w:val="19"/>
              </w:rPr>
            </w:pPr>
            <w:r w:rsidRPr="00255D5E">
              <w:rPr>
                <w:rFonts w:ascii="Arial" w:hAnsi="Arial" w:cs="Arial"/>
                <w:szCs w:val="19"/>
              </w:rPr>
              <w:t>1,000,163</w:t>
            </w:r>
          </w:p>
        </w:tc>
      </w:tr>
      <w:tr w:rsidR="007E5A4C" w:rsidRPr="00D70C5B" w14:paraId="04FDDD9C" w14:textId="77777777">
        <w:trPr>
          <w:jc w:val="center"/>
        </w:trPr>
        <w:tc>
          <w:tcPr>
            <w:tcW w:w="5112" w:type="dxa"/>
            <w:shd w:val="clear" w:color="auto" w:fill="F7FAFC"/>
            <w:vAlign w:val="center"/>
          </w:tcPr>
          <w:p w14:paraId="6C8E9B00" w14:textId="77777777" w:rsidR="007E5A4C" w:rsidRPr="00255D5E" w:rsidRDefault="00000000" w:rsidP="003D779E">
            <w:pPr>
              <w:jc w:val="both"/>
              <w:rPr>
                <w:rFonts w:ascii="Arial" w:hAnsi="Arial" w:cs="Arial"/>
                <w:szCs w:val="19"/>
              </w:rPr>
            </w:pPr>
            <w:r w:rsidRPr="00255D5E">
              <w:rPr>
                <w:rFonts w:ascii="Arial" w:hAnsi="Arial" w:cs="Arial"/>
                <w:szCs w:val="19"/>
              </w:rPr>
              <w:t>order_items</w:t>
            </w:r>
          </w:p>
        </w:tc>
        <w:tc>
          <w:tcPr>
            <w:tcW w:w="5112" w:type="dxa"/>
            <w:shd w:val="clear" w:color="auto" w:fill="F7FAFC"/>
            <w:vAlign w:val="center"/>
          </w:tcPr>
          <w:p w14:paraId="35DD471C" w14:textId="77777777" w:rsidR="007E5A4C" w:rsidRPr="00255D5E" w:rsidRDefault="00000000" w:rsidP="003D779E">
            <w:pPr>
              <w:jc w:val="both"/>
              <w:rPr>
                <w:rFonts w:ascii="Arial" w:hAnsi="Arial" w:cs="Arial"/>
                <w:szCs w:val="19"/>
              </w:rPr>
            </w:pPr>
            <w:r w:rsidRPr="00255D5E">
              <w:rPr>
                <w:rFonts w:ascii="Arial" w:hAnsi="Arial" w:cs="Arial"/>
                <w:szCs w:val="19"/>
              </w:rPr>
              <w:t>112,650</w:t>
            </w:r>
          </w:p>
        </w:tc>
      </w:tr>
      <w:tr w:rsidR="007E5A4C" w:rsidRPr="00D70C5B" w14:paraId="3CD15881" w14:textId="77777777">
        <w:trPr>
          <w:jc w:val="center"/>
        </w:trPr>
        <w:tc>
          <w:tcPr>
            <w:tcW w:w="5112" w:type="dxa"/>
            <w:vAlign w:val="center"/>
          </w:tcPr>
          <w:p w14:paraId="1A2B5462" w14:textId="77777777" w:rsidR="007E5A4C" w:rsidRPr="00255D5E" w:rsidRDefault="00000000" w:rsidP="003D779E">
            <w:pPr>
              <w:jc w:val="both"/>
              <w:rPr>
                <w:rFonts w:ascii="Arial" w:hAnsi="Arial" w:cs="Arial"/>
                <w:szCs w:val="19"/>
              </w:rPr>
            </w:pPr>
            <w:r w:rsidRPr="00255D5E">
              <w:rPr>
                <w:rFonts w:ascii="Arial" w:hAnsi="Arial" w:cs="Arial"/>
                <w:szCs w:val="19"/>
              </w:rPr>
              <w:t>order_reviews</w:t>
            </w:r>
          </w:p>
        </w:tc>
        <w:tc>
          <w:tcPr>
            <w:tcW w:w="5112" w:type="dxa"/>
            <w:vAlign w:val="center"/>
          </w:tcPr>
          <w:p w14:paraId="0B50FB9C" w14:textId="77777777" w:rsidR="007E5A4C" w:rsidRPr="00255D5E" w:rsidRDefault="00000000" w:rsidP="003D779E">
            <w:pPr>
              <w:jc w:val="both"/>
              <w:rPr>
                <w:rFonts w:ascii="Arial" w:hAnsi="Arial" w:cs="Arial"/>
                <w:szCs w:val="19"/>
              </w:rPr>
            </w:pPr>
            <w:r w:rsidRPr="00255D5E">
              <w:rPr>
                <w:rFonts w:ascii="Arial" w:hAnsi="Arial" w:cs="Arial"/>
                <w:szCs w:val="19"/>
              </w:rPr>
              <w:t>99,224</w:t>
            </w:r>
          </w:p>
        </w:tc>
      </w:tr>
      <w:tr w:rsidR="007E5A4C" w:rsidRPr="00D70C5B" w14:paraId="4F008521" w14:textId="77777777">
        <w:trPr>
          <w:jc w:val="center"/>
        </w:trPr>
        <w:tc>
          <w:tcPr>
            <w:tcW w:w="5112" w:type="dxa"/>
            <w:shd w:val="clear" w:color="auto" w:fill="F7FAFC"/>
            <w:vAlign w:val="center"/>
          </w:tcPr>
          <w:p w14:paraId="463D159E" w14:textId="77777777" w:rsidR="007E5A4C" w:rsidRPr="00255D5E" w:rsidRDefault="00000000" w:rsidP="003D779E">
            <w:pPr>
              <w:jc w:val="both"/>
              <w:rPr>
                <w:rFonts w:ascii="Arial" w:hAnsi="Arial" w:cs="Arial"/>
                <w:szCs w:val="19"/>
              </w:rPr>
            </w:pPr>
            <w:r w:rsidRPr="00255D5E">
              <w:rPr>
                <w:rFonts w:ascii="Arial" w:hAnsi="Arial" w:cs="Arial"/>
                <w:szCs w:val="19"/>
              </w:rPr>
              <w:t>orders</w:t>
            </w:r>
          </w:p>
        </w:tc>
        <w:tc>
          <w:tcPr>
            <w:tcW w:w="5112" w:type="dxa"/>
            <w:shd w:val="clear" w:color="auto" w:fill="F7FAFC"/>
            <w:vAlign w:val="center"/>
          </w:tcPr>
          <w:p w14:paraId="3073368D" w14:textId="77777777" w:rsidR="007E5A4C" w:rsidRPr="00255D5E" w:rsidRDefault="00000000" w:rsidP="003D779E">
            <w:pPr>
              <w:jc w:val="both"/>
              <w:rPr>
                <w:rFonts w:ascii="Arial" w:hAnsi="Arial" w:cs="Arial"/>
                <w:szCs w:val="19"/>
              </w:rPr>
            </w:pPr>
            <w:r w:rsidRPr="00255D5E">
              <w:rPr>
                <w:rFonts w:ascii="Arial" w:hAnsi="Arial" w:cs="Arial"/>
                <w:szCs w:val="19"/>
              </w:rPr>
              <w:t>99,441</w:t>
            </w:r>
          </w:p>
        </w:tc>
      </w:tr>
      <w:tr w:rsidR="007E5A4C" w:rsidRPr="00D70C5B" w14:paraId="53A962FA" w14:textId="77777777">
        <w:trPr>
          <w:jc w:val="center"/>
        </w:trPr>
        <w:tc>
          <w:tcPr>
            <w:tcW w:w="5112" w:type="dxa"/>
            <w:vAlign w:val="center"/>
          </w:tcPr>
          <w:p w14:paraId="62002EE2" w14:textId="77777777" w:rsidR="007E5A4C" w:rsidRPr="00255D5E" w:rsidRDefault="00000000" w:rsidP="003D779E">
            <w:pPr>
              <w:jc w:val="both"/>
              <w:rPr>
                <w:rFonts w:ascii="Arial" w:hAnsi="Arial" w:cs="Arial"/>
                <w:szCs w:val="19"/>
              </w:rPr>
            </w:pPr>
            <w:r w:rsidRPr="00255D5E">
              <w:rPr>
                <w:rFonts w:ascii="Arial" w:hAnsi="Arial" w:cs="Arial"/>
                <w:szCs w:val="19"/>
              </w:rPr>
              <w:t>payments</w:t>
            </w:r>
          </w:p>
        </w:tc>
        <w:tc>
          <w:tcPr>
            <w:tcW w:w="5112" w:type="dxa"/>
            <w:vAlign w:val="center"/>
          </w:tcPr>
          <w:p w14:paraId="3C138385" w14:textId="77777777" w:rsidR="007E5A4C" w:rsidRPr="00255D5E" w:rsidRDefault="00000000" w:rsidP="003D779E">
            <w:pPr>
              <w:jc w:val="both"/>
              <w:rPr>
                <w:rFonts w:ascii="Arial" w:hAnsi="Arial" w:cs="Arial"/>
                <w:szCs w:val="19"/>
              </w:rPr>
            </w:pPr>
            <w:r w:rsidRPr="00255D5E">
              <w:rPr>
                <w:rFonts w:ascii="Arial" w:hAnsi="Arial" w:cs="Arial"/>
                <w:szCs w:val="19"/>
              </w:rPr>
              <w:t>103,886</w:t>
            </w:r>
          </w:p>
        </w:tc>
      </w:tr>
      <w:tr w:rsidR="007E5A4C" w:rsidRPr="00D70C5B" w14:paraId="40FF51B9" w14:textId="77777777">
        <w:trPr>
          <w:jc w:val="center"/>
        </w:trPr>
        <w:tc>
          <w:tcPr>
            <w:tcW w:w="5112" w:type="dxa"/>
            <w:shd w:val="clear" w:color="auto" w:fill="F7FAFC"/>
            <w:vAlign w:val="center"/>
          </w:tcPr>
          <w:p w14:paraId="2446EC9C" w14:textId="77777777" w:rsidR="007E5A4C" w:rsidRPr="00255D5E" w:rsidRDefault="00000000" w:rsidP="003D779E">
            <w:pPr>
              <w:jc w:val="both"/>
              <w:rPr>
                <w:rFonts w:ascii="Arial" w:hAnsi="Arial" w:cs="Arial"/>
                <w:szCs w:val="19"/>
              </w:rPr>
            </w:pPr>
            <w:r w:rsidRPr="00255D5E">
              <w:rPr>
                <w:rFonts w:ascii="Arial" w:hAnsi="Arial" w:cs="Arial"/>
                <w:szCs w:val="19"/>
              </w:rPr>
              <w:t>products</w:t>
            </w:r>
          </w:p>
        </w:tc>
        <w:tc>
          <w:tcPr>
            <w:tcW w:w="5112" w:type="dxa"/>
            <w:shd w:val="clear" w:color="auto" w:fill="F7FAFC"/>
            <w:vAlign w:val="center"/>
          </w:tcPr>
          <w:p w14:paraId="4FEFE3B4" w14:textId="77777777" w:rsidR="007E5A4C" w:rsidRPr="00255D5E" w:rsidRDefault="00000000" w:rsidP="003D779E">
            <w:pPr>
              <w:jc w:val="both"/>
              <w:rPr>
                <w:rFonts w:ascii="Arial" w:hAnsi="Arial" w:cs="Arial"/>
                <w:szCs w:val="19"/>
              </w:rPr>
            </w:pPr>
            <w:r w:rsidRPr="00255D5E">
              <w:rPr>
                <w:rFonts w:ascii="Arial" w:hAnsi="Arial" w:cs="Arial"/>
                <w:szCs w:val="19"/>
              </w:rPr>
              <w:t>32,951</w:t>
            </w:r>
          </w:p>
        </w:tc>
      </w:tr>
      <w:tr w:rsidR="007E5A4C" w:rsidRPr="00D70C5B" w14:paraId="49981B07" w14:textId="77777777">
        <w:trPr>
          <w:jc w:val="center"/>
        </w:trPr>
        <w:tc>
          <w:tcPr>
            <w:tcW w:w="5112" w:type="dxa"/>
            <w:vAlign w:val="center"/>
          </w:tcPr>
          <w:p w14:paraId="1DEEFE2D" w14:textId="77777777" w:rsidR="007E5A4C" w:rsidRPr="00255D5E" w:rsidRDefault="00000000" w:rsidP="003D779E">
            <w:pPr>
              <w:jc w:val="both"/>
              <w:rPr>
                <w:rFonts w:ascii="Arial" w:hAnsi="Arial" w:cs="Arial"/>
                <w:szCs w:val="19"/>
              </w:rPr>
            </w:pPr>
            <w:r w:rsidRPr="00255D5E">
              <w:rPr>
                <w:rFonts w:ascii="Arial" w:hAnsi="Arial" w:cs="Arial"/>
                <w:szCs w:val="19"/>
              </w:rPr>
              <w:t>sellers</w:t>
            </w:r>
          </w:p>
        </w:tc>
        <w:tc>
          <w:tcPr>
            <w:tcW w:w="5112" w:type="dxa"/>
            <w:vAlign w:val="center"/>
          </w:tcPr>
          <w:p w14:paraId="7499C143" w14:textId="77777777" w:rsidR="007E5A4C" w:rsidRPr="00255D5E" w:rsidRDefault="00000000" w:rsidP="003D779E">
            <w:pPr>
              <w:jc w:val="both"/>
              <w:rPr>
                <w:rFonts w:ascii="Arial" w:hAnsi="Arial" w:cs="Arial"/>
                <w:szCs w:val="19"/>
              </w:rPr>
            </w:pPr>
            <w:r w:rsidRPr="00255D5E">
              <w:rPr>
                <w:rFonts w:ascii="Arial" w:hAnsi="Arial" w:cs="Arial"/>
                <w:szCs w:val="19"/>
              </w:rPr>
              <w:t>3,095</w:t>
            </w:r>
          </w:p>
        </w:tc>
      </w:tr>
    </w:tbl>
    <w:p w14:paraId="6B51C6C3" w14:textId="77777777" w:rsidR="007E5A4C" w:rsidRDefault="007E5A4C" w:rsidP="003D779E">
      <w:pPr>
        <w:spacing w:after="20"/>
        <w:jc w:val="both"/>
        <w:rPr>
          <w:rFonts w:ascii="Arial" w:hAnsi="Arial" w:cs="Arial"/>
        </w:rPr>
      </w:pPr>
    </w:p>
    <w:p w14:paraId="2114D5AB" w14:textId="417104AB" w:rsidR="000B6F1A" w:rsidRPr="00CA10EC" w:rsidRDefault="000B6F1A" w:rsidP="003D779E">
      <w:pPr>
        <w:spacing w:after="20"/>
        <w:jc w:val="both"/>
        <w:rPr>
          <w:rFonts w:ascii="Arial" w:eastAsiaTheme="majorEastAsia" w:hAnsi="Arial" w:cs="Arial"/>
          <w:b/>
          <w:bCs/>
          <w:color w:val="2F75B5"/>
          <w:sz w:val="24"/>
          <w:szCs w:val="24"/>
        </w:rPr>
      </w:pPr>
      <w:r w:rsidRPr="00CA10EC">
        <w:rPr>
          <w:rFonts w:ascii="Arial" w:eastAsiaTheme="majorEastAsia" w:hAnsi="Arial" w:cs="Arial"/>
          <w:b/>
          <w:bCs/>
          <w:color w:val="2F75B5"/>
          <w:sz w:val="24"/>
          <w:szCs w:val="24"/>
        </w:rPr>
        <w:t>SQL Output:</w:t>
      </w:r>
    </w:p>
    <w:p w14:paraId="3144A2F7" w14:textId="312CA49D" w:rsidR="00255D5E" w:rsidRDefault="000B6F1A" w:rsidP="00255D5E">
      <w:pPr>
        <w:pBdr>
          <w:bottom w:val="single" w:sz="6" w:space="4" w:color="BFBFBF"/>
        </w:pBdr>
        <w:spacing w:before="80" w:after="120"/>
        <w:jc w:val="both"/>
        <w:rPr>
          <w:rFonts w:ascii="Arial" w:hAnsi="Arial" w:cs="Arial"/>
          <w:b/>
          <w:color w:val="666666"/>
          <w:sz w:val="18"/>
        </w:rPr>
      </w:pPr>
      <w:r w:rsidRPr="000B6F1A">
        <w:rPr>
          <w:rFonts w:ascii="Arial" w:hAnsi="Arial" w:cs="Arial"/>
          <w:b/>
          <w:color w:val="666666"/>
          <w:sz w:val="18"/>
        </w:rPr>
        <w:drawing>
          <wp:inline distT="0" distB="0" distL="0" distR="0" wp14:anchorId="5BA1E0EF" wp14:editId="1E0EA586">
            <wp:extent cx="3038475" cy="1902006"/>
            <wp:effectExtent l="0" t="0" r="0" b="3175"/>
            <wp:docPr id="86956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64608" name=""/>
                    <pic:cNvPicPr/>
                  </pic:nvPicPr>
                  <pic:blipFill>
                    <a:blip r:embed="rId10"/>
                    <a:stretch>
                      <a:fillRect/>
                    </a:stretch>
                  </pic:blipFill>
                  <pic:spPr>
                    <a:xfrm>
                      <a:off x="0" y="0"/>
                      <a:ext cx="3052477" cy="1910771"/>
                    </a:xfrm>
                    <a:prstGeom prst="rect">
                      <a:avLst/>
                    </a:prstGeom>
                  </pic:spPr>
                </pic:pic>
              </a:graphicData>
            </a:graphic>
          </wp:inline>
        </w:drawing>
      </w:r>
    </w:p>
    <w:p w14:paraId="19D3479B" w14:textId="498C9533" w:rsidR="007E5A4C" w:rsidRPr="00D70C5B" w:rsidRDefault="00000000" w:rsidP="003D779E">
      <w:pPr>
        <w:pStyle w:val="Heading2"/>
        <w:jc w:val="both"/>
        <w:rPr>
          <w:rFonts w:ascii="Arial" w:hAnsi="Arial" w:cs="Arial"/>
        </w:rPr>
      </w:pPr>
      <w:r w:rsidRPr="00D70C5B">
        <w:rPr>
          <w:rFonts w:ascii="Arial" w:hAnsi="Arial" w:cs="Arial"/>
        </w:rPr>
        <w:t>Missing-value audit</w:t>
      </w:r>
    </w:p>
    <w:p w14:paraId="596EC54C" w14:textId="77777777" w:rsidR="007E5A4C" w:rsidRPr="00D70C5B" w:rsidRDefault="00000000" w:rsidP="003D779E">
      <w:pPr>
        <w:jc w:val="both"/>
        <w:rPr>
          <w:rFonts w:ascii="Arial" w:hAnsi="Arial" w:cs="Arial"/>
        </w:rPr>
      </w:pPr>
      <w:r w:rsidRPr="00D70C5B">
        <w:rPr>
          <w:rFonts w:ascii="Arial" w:hAnsi="Arial" w:cs="Arial"/>
        </w:rPr>
        <w:t>The orders table contains expected missingness in lifecycle timestamps. The supplied analysis identifies 160 null order-approved timestamps, 1,783 null carrier-delivery timestamps and 2,965 null customer-delivery timestamps. These nulls must be interpreted in the context of order status rather than automatically treated as data errors.</w:t>
      </w:r>
    </w:p>
    <w:p w14:paraId="0993D319" w14:textId="56F4532C" w:rsidR="007E5A4C" w:rsidRPr="00D70C5B" w:rsidRDefault="00255D5E" w:rsidP="003D779E">
      <w:pPr>
        <w:pBdr>
          <w:bottom w:val="single" w:sz="6" w:space="4" w:color="BFBFBF"/>
        </w:pBdr>
        <w:spacing w:before="80" w:after="120"/>
        <w:jc w:val="both"/>
        <w:rPr>
          <w:rFonts w:ascii="Arial" w:hAnsi="Arial" w:cs="Arial"/>
        </w:rPr>
      </w:pPr>
      <w:r w:rsidRPr="00255D5E">
        <w:rPr>
          <w:rFonts w:ascii="Arial" w:hAnsi="Arial" w:cs="Arial"/>
        </w:rPr>
        <w:drawing>
          <wp:inline distT="0" distB="0" distL="0" distR="0" wp14:anchorId="7627A9E7" wp14:editId="48559B6B">
            <wp:extent cx="6492240" cy="516890"/>
            <wp:effectExtent l="0" t="0" r="3810" b="0"/>
            <wp:docPr id="173046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3411" name=""/>
                    <pic:cNvPicPr/>
                  </pic:nvPicPr>
                  <pic:blipFill>
                    <a:blip r:embed="rId11"/>
                    <a:stretch>
                      <a:fillRect/>
                    </a:stretch>
                  </pic:blipFill>
                  <pic:spPr>
                    <a:xfrm>
                      <a:off x="0" y="0"/>
                      <a:ext cx="6492240" cy="516890"/>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7E5A4C" w:rsidRPr="00D70C5B" w14:paraId="76273163" w14:textId="77777777" w:rsidTr="00CB38DA">
        <w:trPr>
          <w:jc w:val="center"/>
        </w:trPr>
        <w:tc>
          <w:tcPr>
            <w:tcW w:w="10224" w:type="dxa"/>
            <w:shd w:val="clear" w:color="auto" w:fill="DBE5F1" w:themeFill="accent1" w:themeFillTint="33"/>
          </w:tcPr>
          <w:p w14:paraId="07161B6F" w14:textId="77777777" w:rsidR="007E5A4C" w:rsidRPr="00D70C5B" w:rsidRDefault="00000000" w:rsidP="00E91199">
            <w:pPr>
              <w:rPr>
                <w:rFonts w:ascii="Arial" w:hAnsi="Arial" w:cs="Arial"/>
              </w:rPr>
            </w:pPr>
            <w:r w:rsidRPr="00D70C5B">
              <w:rPr>
                <w:rFonts w:ascii="Arial" w:hAnsi="Arial" w:cs="Arial"/>
                <w:b/>
                <w:color w:val="17365D"/>
                <w:sz w:val="18"/>
              </w:rPr>
              <w:lastRenderedPageBreak/>
              <w:t>Analytical implication</w:t>
            </w:r>
            <w:r w:rsidRPr="00D70C5B">
              <w:rPr>
                <w:rFonts w:ascii="Arial" w:hAnsi="Arial" w:cs="Arial"/>
                <w:b/>
                <w:color w:val="17365D"/>
                <w:sz w:val="18"/>
              </w:rPr>
              <w:br/>
            </w:r>
            <w:r w:rsidRPr="00D70C5B">
              <w:rPr>
                <w:rFonts w:ascii="Arial" w:hAnsi="Arial" w:cs="Arial"/>
                <w:sz w:val="17"/>
              </w:rPr>
              <w:t>Delivery-duration metrics should be calculated only where delivered orders have valid delivered-customer and estimated-delivery timestamps. Incomplete lifecycle records should not be silently converted into zero-duration or late-delivery observations.</w:t>
            </w:r>
          </w:p>
        </w:tc>
      </w:tr>
    </w:tbl>
    <w:p w14:paraId="54C27D69" w14:textId="77777777" w:rsidR="007E5A4C" w:rsidRPr="00D70C5B" w:rsidRDefault="00000000" w:rsidP="003D779E">
      <w:pPr>
        <w:pStyle w:val="Heading1"/>
        <w:jc w:val="both"/>
        <w:rPr>
          <w:rFonts w:ascii="Arial" w:hAnsi="Arial" w:cs="Arial"/>
        </w:rPr>
      </w:pPr>
      <w:r w:rsidRPr="00D70C5B">
        <w:rPr>
          <w:rFonts w:ascii="Arial" w:hAnsi="Arial" w:cs="Arial"/>
        </w:rPr>
        <w:t>3. Demand, Growth &amp; Seasonality</w:t>
      </w:r>
    </w:p>
    <w:p w14:paraId="4451FED5" w14:textId="77777777" w:rsidR="007E5A4C" w:rsidRPr="00D70C5B" w:rsidRDefault="00000000" w:rsidP="003D779E">
      <w:pPr>
        <w:jc w:val="both"/>
        <w:rPr>
          <w:rFonts w:ascii="Arial" w:hAnsi="Arial" w:cs="Arial"/>
        </w:rPr>
      </w:pPr>
      <w:r w:rsidRPr="00D70C5B">
        <w:rPr>
          <w:rFonts w:ascii="Arial" w:hAnsi="Arial" w:cs="Arial"/>
        </w:rPr>
        <w:t>The demand analysis examines monthly order volume, seasonality and time-of-day purchasing behaviour. The dataset spans September 2016 through October 2018, with the final observation date used for customer analysis set to 17 October 2018.</w:t>
      </w:r>
    </w:p>
    <w:p w14:paraId="18AA1B7B" w14:textId="77777777" w:rsidR="007E5A4C" w:rsidRPr="00D70C5B" w:rsidRDefault="00000000" w:rsidP="003D779E">
      <w:pPr>
        <w:pStyle w:val="Heading2"/>
        <w:jc w:val="both"/>
        <w:rPr>
          <w:rFonts w:ascii="Arial" w:hAnsi="Arial" w:cs="Arial"/>
        </w:rPr>
      </w:pPr>
      <w:r w:rsidRPr="00D70C5B">
        <w:rPr>
          <w:rFonts w:ascii="Arial" w:hAnsi="Arial" w:cs="Arial"/>
        </w:rPr>
        <w:t>Monthly order trend</w:t>
      </w:r>
    </w:p>
    <w:p w14:paraId="50ECF8F3" w14:textId="77777777" w:rsidR="007E5A4C" w:rsidRDefault="00000000" w:rsidP="003D779E">
      <w:pPr>
        <w:jc w:val="both"/>
        <w:rPr>
          <w:rFonts w:ascii="Arial" w:hAnsi="Arial" w:cs="Arial"/>
        </w:rPr>
      </w:pPr>
      <w:r w:rsidRPr="00D70C5B">
        <w:rPr>
          <w:rFonts w:ascii="Arial" w:hAnsi="Arial" w:cs="Arial"/>
        </w:rPr>
        <w:t>Monthly order counts provide the baseline view of demand evolution. November 2016 is absent from the observed monthly sequence, which should be treated as an observed gap rather than filled without evidence.</w:t>
      </w:r>
    </w:p>
    <w:p w14:paraId="6F826703" w14:textId="24584A8C" w:rsidR="00CA10EC" w:rsidRPr="00CA10EC" w:rsidRDefault="00CA10EC" w:rsidP="00CA10EC">
      <w:pPr>
        <w:spacing w:after="20"/>
        <w:jc w:val="both"/>
        <w:rPr>
          <w:rFonts w:ascii="Arial" w:eastAsiaTheme="majorEastAsia" w:hAnsi="Arial" w:cs="Arial"/>
          <w:b/>
          <w:bCs/>
          <w:color w:val="2F75B5"/>
          <w:sz w:val="24"/>
          <w:szCs w:val="24"/>
        </w:rPr>
      </w:pPr>
      <w:r w:rsidRPr="00CA10EC">
        <w:rPr>
          <w:rFonts w:ascii="Arial" w:eastAsiaTheme="majorEastAsia" w:hAnsi="Arial" w:cs="Arial"/>
          <w:b/>
          <w:bCs/>
          <w:color w:val="2F75B5"/>
          <w:sz w:val="24"/>
          <w:szCs w:val="24"/>
        </w:rPr>
        <w:t>SQL Output</w:t>
      </w:r>
      <w:r w:rsidRPr="00CA10EC">
        <w:rPr>
          <w:rFonts w:ascii="Arial" w:eastAsiaTheme="majorEastAsia" w:hAnsi="Arial" w:cs="Arial"/>
          <w:b/>
          <w:bCs/>
          <w:color w:val="2F75B5"/>
          <w:sz w:val="24"/>
          <w:szCs w:val="24"/>
        </w:rPr>
        <w:t xml:space="preserve"> (Sample Data)</w:t>
      </w:r>
      <w:r w:rsidRPr="00CA10EC">
        <w:rPr>
          <w:rFonts w:ascii="Arial" w:eastAsiaTheme="majorEastAsia" w:hAnsi="Arial" w:cs="Arial"/>
          <w:b/>
          <w:bCs/>
          <w:color w:val="2F75B5"/>
          <w:sz w:val="24"/>
          <w:szCs w:val="24"/>
        </w:rPr>
        <w:t>:</w:t>
      </w:r>
    </w:p>
    <w:p w14:paraId="2E17761E" w14:textId="5296B25B" w:rsidR="007E5A4C" w:rsidRDefault="00CA10EC" w:rsidP="003D779E">
      <w:pPr>
        <w:pBdr>
          <w:bottom w:val="single" w:sz="6" w:space="4" w:color="BFBFBF"/>
        </w:pBdr>
        <w:spacing w:before="80" w:after="120"/>
        <w:jc w:val="both"/>
        <w:rPr>
          <w:rFonts w:ascii="Arial" w:hAnsi="Arial" w:cs="Arial"/>
        </w:rPr>
      </w:pPr>
      <w:r w:rsidRPr="00CA10EC">
        <w:rPr>
          <w:rFonts w:ascii="Arial" w:hAnsi="Arial" w:cs="Arial"/>
        </w:rPr>
        <w:drawing>
          <wp:inline distT="0" distB="0" distL="0" distR="0" wp14:anchorId="7A454026" wp14:editId="765EDA17">
            <wp:extent cx="6492240" cy="2827020"/>
            <wp:effectExtent l="0" t="0" r="3810" b="0"/>
            <wp:docPr id="119445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57975" name=""/>
                    <pic:cNvPicPr/>
                  </pic:nvPicPr>
                  <pic:blipFill>
                    <a:blip r:embed="rId12"/>
                    <a:stretch>
                      <a:fillRect/>
                    </a:stretch>
                  </pic:blipFill>
                  <pic:spPr>
                    <a:xfrm>
                      <a:off x="0" y="0"/>
                      <a:ext cx="6492240" cy="2827020"/>
                    </a:xfrm>
                    <a:prstGeom prst="rect">
                      <a:avLst/>
                    </a:prstGeom>
                  </pic:spPr>
                </pic:pic>
              </a:graphicData>
            </a:graphic>
          </wp:inline>
        </w:drawing>
      </w:r>
    </w:p>
    <w:p w14:paraId="35EBD26C" w14:textId="32F44789" w:rsidR="00EB0BB9" w:rsidRDefault="00EB0BB9" w:rsidP="00B66742">
      <w:pPr>
        <w:pBdr>
          <w:bottom w:val="single" w:sz="6" w:space="4" w:color="BFBFBF"/>
        </w:pBdr>
        <w:shd w:val="clear" w:color="auto" w:fill="DBE5F1" w:themeFill="accent1" w:themeFillTint="33"/>
        <w:spacing w:before="80" w:after="120"/>
        <w:jc w:val="both"/>
        <w:rPr>
          <w:rFonts w:ascii="Arial" w:hAnsi="Arial" w:cs="Arial"/>
        </w:rPr>
      </w:pPr>
      <w:r w:rsidRPr="00D70C5B">
        <w:rPr>
          <w:rFonts w:ascii="Arial" w:hAnsi="Arial" w:cs="Arial"/>
          <w:b/>
          <w:color w:val="17365D"/>
          <w:sz w:val="18"/>
        </w:rPr>
        <w:t>Business interpretation</w:t>
      </w:r>
    </w:p>
    <w:p w14:paraId="163063FC" w14:textId="4F922D97" w:rsidR="00EB0BB9" w:rsidRDefault="00EB0BB9" w:rsidP="00B66742">
      <w:pPr>
        <w:pBdr>
          <w:bottom w:val="single" w:sz="6" w:space="4" w:color="BFBFBF"/>
        </w:pBdr>
        <w:shd w:val="clear" w:color="auto" w:fill="DBE5F1" w:themeFill="accent1" w:themeFillTint="33"/>
        <w:spacing w:before="80" w:after="120"/>
        <w:jc w:val="both"/>
        <w:rPr>
          <w:rFonts w:ascii="Arial" w:hAnsi="Arial" w:cs="Arial"/>
        </w:rPr>
      </w:pPr>
      <w:r w:rsidRPr="00EB0BB9">
        <w:rPr>
          <w:rFonts w:ascii="Arial" w:hAnsi="Arial" w:cs="Arial"/>
        </w:rPr>
        <w:t>The dataset shows rapid growth in order activity during the early observation period, rising from 324 orders in October 2016 to 4,026 orders by July 2017. While the overall trajectory indicates strong expansion in observed demand, the unusually low volumes in the initial months—including a missing November 2016 record and only one order in December—make early-period month-to-month comparisons less representative.</w:t>
      </w:r>
    </w:p>
    <w:p w14:paraId="70C2E9A5" w14:textId="77777777" w:rsidR="00EB0BB9" w:rsidRPr="00D70C5B" w:rsidRDefault="00EB0BB9" w:rsidP="003D779E">
      <w:pPr>
        <w:pBdr>
          <w:bottom w:val="single" w:sz="6" w:space="4" w:color="BFBFBF"/>
        </w:pBdr>
        <w:spacing w:before="80" w:after="120"/>
        <w:jc w:val="both"/>
        <w:rPr>
          <w:rFonts w:ascii="Arial" w:hAnsi="Arial" w:cs="Arial"/>
        </w:rPr>
      </w:pPr>
    </w:p>
    <w:p w14:paraId="551B2FB1" w14:textId="77777777" w:rsidR="007E5A4C" w:rsidRPr="00D70C5B" w:rsidRDefault="00000000" w:rsidP="003D779E">
      <w:pPr>
        <w:pStyle w:val="Heading2"/>
        <w:jc w:val="both"/>
        <w:rPr>
          <w:rFonts w:ascii="Arial" w:hAnsi="Arial" w:cs="Arial"/>
        </w:rPr>
      </w:pPr>
      <w:r w:rsidRPr="00D70C5B">
        <w:rPr>
          <w:rFonts w:ascii="Arial" w:hAnsi="Arial" w:cs="Arial"/>
        </w:rPr>
        <w:t>Order time-of-day</w:t>
      </w:r>
    </w:p>
    <w:p w14:paraId="0F018E7E" w14:textId="77777777" w:rsidR="007E5A4C" w:rsidRPr="00D70C5B" w:rsidRDefault="00000000" w:rsidP="003D779E">
      <w:pPr>
        <w:jc w:val="both"/>
        <w:rPr>
          <w:rFonts w:ascii="Arial" w:hAnsi="Arial" w:cs="Arial"/>
        </w:rPr>
      </w:pPr>
      <w:r w:rsidRPr="00D70C5B">
        <w:rPr>
          <w:rFonts w:ascii="Arial" w:hAnsi="Arial" w:cs="Arial"/>
        </w:rPr>
        <w:t>Using the defined time buckets, the largest share of orders occurs in the Afternoon period. Across all orders, 38,135 orders fall in Afternoon, followed by Night (28,331), Morning (27,733) and Dawn (5,242). For delivered orders, Afternoon remains the largest group with 36,965 orders.</w:t>
      </w:r>
    </w:p>
    <w:tbl>
      <w:tblPr>
        <w:tblStyle w:val="TableGrid"/>
        <w:tblW w:w="0" w:type="auto"/>
        <w:jc w:val="center"/>
        <w:tblLook w:val="04A0" w:firstRow="1" w:lastRow="0" w:firstColumn="1" w:lastColumn="0" w:noHBand="0" w:noVBand="1"/>
      </w:tblPr>
      <w:tblGrid>
        <w:gridCol w:w="3408"/>
        <w:gridCol w:w="3408"/>
        <w:gridCol w:w="3408"/>
      </w:tblGrid>
      <w:tr w:rsidR="007E5A4C" w:rsidRPr="00D70C5B" w14:paraId="3FA9DCC6" w14:textId="77777777">
        <w:trPr>
          <w:jc w:val="center"/>
        </w:trPr>
        <w:tc>
          <w:tcPr>
            <w:tcW w:w="3408" w:type="dxa"/>
            <w:shd w:val="clear" w:color="auto" w:fill="2F75B5"/>
            <w:vAlign w:val="center"/>
          </w:tcPr>
          <w:p w14:paraId="49C42E8C" w14:textId="77777777" w:rsidR="007E5A4C" w:rsidRPr="00EB0BB9" w:rsidRDefault="00000000" w:rsidP="003D779E">
            <w:pPr>
              <w:jc w:val="both"/>
              <w:rPr>
                <w:rFonts w:ascii="Arial" w:hAnsi="Arial" w:cs="Arial"/>
                <w:sz w:val="18"/>
                <w:szCs w:val="18"/>
              </w:rPr>
            </w:pPr>
            <w:r w:rsidRPr="00EB0BB9">
              <w:rPr>
                <w:rFonts w:ascii="Arial" w:hAnsi="Arial" w:cs="Arial"/>
                <w:b/>
                <w:color w:val="FFFFFF"/>
                <w:sz w:val="18"/>
                <w:szCs w:val="18"/>
              </w:rPr>
              <w:t>Time bucket</w:t>
            </w:r>
          </w:p>
        </w:tc>
        <w:tc>
          <w:tcPr>
            <w:tcW w:w="3408" w:type="dxa"/>
            <w:shd w:val="clear" w:color="auto" w:fill="2F75B5"/>
            <w:vAlign w:val="center"/>
          </w:tcPr>
          <w:p w14:paraId="063A823C" w14:textId="77777777" w:rsidR="007E5A4C" w:rsidRPr="00EB0BB9" w:rsidRDefault="00000000" w:rsidP="003D779E">
            <w:pPr>
              <w:jc w:val="both"/>
              <w:rPr>
                <w:rFonts w:ascii="Arial" w:hAnsi="Arial" w:cs="Arial"/>
                <w:sz w:val="18"/>
                <w:szCs w:val="18"/>
              </w:rPr>
            </w:pPr>
            <w:r w:rsidRPr="00EB0BB9">
              <w:rPr>
                <w:rFonts w:ascii="Arial" w:hAnsi="Arial" w:cs="Arial"/>
                <w:b/>
                <w:color w:val="FFFFFF"/>
                <w:sz w:val="18"/>
                <w:szCs w:val="18"/>
              </w:rPr>
              <w:t>All orders</w:t>
            </w:r>
          </w:p>
        </w:tc>
        <w:tc>
          <w:tcPr>
            <w:tcW w:w="3408" w:type="dxa"/>
            <w:shd w:val="clear" w:color="auto" w:fill="2F75B5"/>
            <w:vAlign w:val="center"/>
          </w:tcPr>
          <w:p w14:paraId="0DA2F551" w14:textId="77777777" w:rsidR="007E5A4C" w:rsidRPr="00EB0BB9" w:rsidRDefault="00000000" w:rsidP="003D779E">
            <w:pPr>
              <w:jc w:val="both"/>
              <w:rPr>
                <w:rFonts w:ascii="Arial" w:hAnsi="Arial" w:cs="Arial"/>
                <w:sz w:val="18"/>
                <w:szCs w:val="18"/>
              </w:rPr>
            </w:pPr>
            <w:r w:rsidRPr="00EB0BB9">
              <w:rPr>
                <w:rFonts w:ascii="Arial" w:hAnsi="Arial" w:cs="Arial"/>
                <w:b/>
                <w:color w:val="FFFFFF"/>
                <w:sz w:val="18"/>
                <w:szCs w:val="18"/>
              </w:rPr>
              <w:t>Delivered orders</w:t>
            </w:r>
          </w:p>
        </w:tc>
      </w:tr>
      <w:tr w:rsidR="007E5A4C" w:rsidRPr="00D70C5B" w14:paraId="3717F204" w14:textId="77777777">
        <w:trPr>
          <w:jc w:val="center"/>
        </w:trPr>
        <w:tc>
          <w:tcPr>
            <w:tcW w:w="3408" w:type="dxa"/>
            <w:shd w:val="clear" w:color="auto" w:fill="F7FAFC"/>
            <w:vAlign w:val="center"/>
          </w:tcPr>
          <w:p w14:paraId="7287622E"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Afternoon (13:00–18:59)</w:t>
            </w:r>
          </w:p>
        </w:tc>
        <w:tc>
          <w:tcPr>
            <w:tcW w:w="3408" w:type="dxa"/>
            <w:shd w:val="clear" w:color="auto" w:fill="F7FAFC"/>
            <w:vAlign w:val="center"/>
          </w:tcPr>
          <w:p w14:paraId="4ECE7F23"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38,135</w:t>
            </w:r>
          </w:p>
        </w:tc>
        <w:tc>
          <w:tcPr>
            <w:tcW w:w="3408" w:type="dxa"/>
            <w:shd w:val="clear" w:color="auto" w:fill="F7FAFC"/>
            <w:vAlign w:val="center"/>
          </w:tcPr>
          <w:p w14:paraId="62F04871"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36,965</w:t>
            </w:r>
          </w:p>
        </w:tc>
      </w:tr>
      <w:tr w:rsidR="007E5A4C" w:rsidRPr="00D70C5B" w14:paraId="0EB85360" w14:textId="77777777">
        <w:trPr>
          <w:jc w:val="center"/>
        </w:trPr>
        <w:tc>
          <w:tcPr>
            <w:tcW w:w="3408" w:type="dxa"/>
            <w:vAlign w:val="center"/>
          </w:tcPr>
          <w:p w14:paraId="2CAC4A90"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Night (19:00–23:59)</w:t>
            </w:r>
          </w:p>
        </w:tc>
        <w:tc>
          <w:tcPr>
            <w:tcW w:w="3408" w:type="dxa"/>
            <w:vAlign w:val="center"/>
          </w:tcPr>
          <w:p w14:paraId="68B5383F"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28,331</w:t>
            </w:r>
          </w:p>
        </w:tc>
        <w:tc>
          <w:tcPr>
            <w:tcW w:w="3408" w:type="dxa"/>
            <w:vAlign w:val="center"/>
          </w:tcPr>
          <w:p w14:paraId="0B3BC319"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27,522</w:t>
            </w:r>
          </w:p>
        </w:tc>
      </w:tr>
      <w:tr w:rsidR="007E5A4C" w:rsidRPr="00D70C5B" w14:paraId="100F1AC9" w14:textId="77777777">
        <w:trPr>
          <w:jc w:val="center"/>
        </w:trPr>
        <w:tc>
          <w:tcPr>
            <w:tcW w:w="3408" w:type="dxa"/>
            <w:shd w:val="clear" w:color="auto" w:fill="F7FAFC"/>
            <w:vAlign w:val="center"/>
          </w:tcPr>
          <w:p w14:paraId="506353AE"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Morning (07:00–12:59)</w:t>
            </w:r>
          </w:p>
        </w:tc>
        <w:tc>
          <w:tcPr>
            <w:tcW w:w="3408" w:type="dxa"/>
            <w:shd w:val="clear" w:color="auto" w:fill="F7FAFC"/>
            <w:vAlign w:val="center"/>
          </w:tcPr>
          <w:p w14:paraId="0D8E10D5"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27,733</w:t>
            </w:r>
          </w:p>
        </w:tc>
        <w:tc>
          <w:tcPr>
            <w:tcW w:w="3408" w:type="dxa"/>
            <w:shd w:val="clear" w:color="auto" w:fill="F7FAFC"/>
            <w:vAlign w:val="center"/>
          </w:tcPr>
          <w:p w14:paraId="1E286DF5"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26,919</w:t>
            </w:r>
          </w:p>
        </w:tc>
      </w:tr>
      <w:tr w:rsidR="007E5A4C" w:rsidRPr="00D70C5B" w14:paraId="094246F4" w14:textId="77777777">
        <w:trPr>
          <w:jc w:val="center"/>
        </w:trPr>
        <w:tc>
          <w:tcPr>
            <w:tcW w:w="3408" w:type="dxa"/>
            <w:vAlign w:val="center"/>
          </w:tcPr>
          <w:p w14:paraId="2E834F23"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Dawn (00:00–06:59)</w:t>
            </w:r>
          </w:p>
        </w:tc>
        <w:tc>
          <w:tcPr>
            <w:tcW w:w="3408" w:type="dxa"/>
            <w:vAlign w:val="center"/>
          </w:tcPr>
          <w:p w14:paraId="7E7FBB71"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5,242</w:t>
            </w:r>
          </w:p>
        </w:tc>
        <w:tc>
          <w:tcPr>
            <w:tcW w:w="3408" w:type="dxa"/>
            <w:vAlign w:val="center"/>
          </w:tcPr>
          <w:p w14:paraId="0546D411" w14:textId="77777777" w:rsidR="007E5A4C" w:rsidRPr="00EB0BB9" w:rsidRDefault="00000000" w:rsidP="003D779E">
            <w:pPr>
              <w:jc w:val="both"/>
              <w:rPr>
                <w:rFonts w:ascii="Arial" w:hAnsi="Arial" w:cs="Arial"/>
                <w:sz w:val="18"/>
                <w:szCs w:val="18"/>
              </w:rPr>
            </w:pPr>
            <w:r w:rsidRPr="00EB0BB9">
              <w:rPr>
                <w:rFonts w:ascii="Arial" w:hAnsi="Arial" w:cs="Arial"/>
                <w:sz w:val="18"/>
                <w:szCs w:val="18"/>
              </w:rPr>
              <w:t>5,072</w:t>
            </w:r>
          </w:p>
        </w:tc>
      </w:tr>
    </w:tbl>
    <w:p w14:paraId="4EA8A9A6" w14:textId="77777777" w:rsidR="007E5A4C" w:rsidRDefault="007E5A4C" w:rsidP="003D779E">
      <w:pPr>
        <w:spacing w:after="20"/>
        <w:jc w:val="both"/>
        <w:rPr>
          <w:rFonts w:ascii="Arial" w:hAnsi="Arial" w:cs="Arial"/>
        </w:rPr>
      </w:pPr>
    </w:p>
    <w:p w14:paraId="57F2F6D1" w14:textId="2D8EE73C" w:rsidR="00492F84" w:rsidRDefault="00492F84" w:rsidP="003D779E">
      <w:pPr>
        <w:spacing w:after="20"/>
        <w:jc w:val="both"/>
        <w:rPr>
          <w:rFonts w:ascii="Arial" w:hAnsi="Arial" w:cs="Arial"/>
        </w:rPr>
      </w:pPr>
      <w:r w:rsidRPr="00CA10EC">
        <w:rPr>
          <w:rFonts w:ascii="Arial" w:eastAsiaTheme="majorEastAsia" w:hAnsi="Arial" w:cs="Arial"/>
          <w:b/>
          <w:bCs/>
          <w:color w:val="2F75B5"/>
          <w:sz w:val="24"/>
          <w:szCs w:val="24"/>
        </w:rPr>
        <w:t>SQL Output</w:t>
      </w:r>
      <w:r>
        <w:rPr>
          <w:rFonts w:ascii="Arial" w:eastAsiaTheme="majorEastAsia" w:hAnsi="Arial" w:cs="Arial"/>
          <w:b/>
          <w:bCs/>
          <w:color w:val="2F75B5"/>
          <w:sz w:val="24"/>
          <w:szCs w:val="24"/>
        </w:rPr>
        <w:t>:</w:t>
      </w:r>
    </w:p>
    <w:p w14:paraId="10CA799E" w14:textId="067A6652" w:rsidR="00492F84" w:rsidRPr="00D70C5B" w:rsidRDefault="00492F84" w:rsidP="003D779E">
      <w:pPr>
        <w:spacing w:after="20"/>
        <w:jc w:val="both"/>
        <w:rPr>
          <w:rFonts w:ascii="Arial" w:hAnsi="Arial" w:cs="Arial"/>
        </w:rPr>
      </w:pPr>
      <w:r w:rsidRPr="00492F84">
        <w:rPr>
          <w:rFonts w:ascii="Arial" w:hAnsi="Arial" w:cs="Arial"/>
        </w:rPr>
        <w:lastRenderedPageBreak/>
        <w:drawing>
          <wp:inline distT="0" distB="0" distL="0" distR="0" wp14:anchorId="20B40DBD" wp14:editId="08912571">
            <wp:extent cx="4695825" cy="1136622"/>
            <wp:effectExtent l="0" t="0" r="0" b="6985"/>
            <wp:docPr id="141444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40969" name=""/>
                    <pic:cNvPicPr/>
                  </pic:nvPicPr>
                  <pic:blipFill>
                    <a:blip r:embed="rId13"/>
                    <a:stretch>
                      <a:fillRect/>
                    </a:stretch>
                  </pic:blipFill>
                  <pic:spPr>
                    <a:xfrm>
                      <a:off x="0" y="0"/>
                      <a:ext cx="4715348" cy="1141348"/>
                    </a:xfrm>
                    <a:prstGeom prst="rect">
                      <a:avLst/>
                    </a:prstGeom>
                  </pic:spPr>
                </pic:pic>
              </a:graphicData>
            </a:graphic>
          </wp:inline>
        </w:drawing>
      </w:r>
    </w:p>
    <w:p w14:paraId="3781292F" w14:textId="243AE9B0" w:rsidR="007E5A4C" w:rsidRPr="00D70C5B" w:rsidRDefault="007E5A4C" w:rsidP="003D779E">
      <w:pPr>
        <w:pBdr>
          <w:bottom w:val="single" w:sz="6" w:space="4" w:color="BFBFBF"/>
        </w:pBdr>
        <w:spacing w:before="80" w:after="120"/>
        <w:jc w:val="both"/>
        <w:rPr>
          <w:rFonts w:ascii="Arial" w:hAnsi="Arial" w:cs="Arial"/>
        </w:rPr>
      </w:pPr>
    </w:p>
    <w:tbl>
      <w:tblPr>
        <w:tblW w:w="0" w:type="auto"/>
        <w:jc w:val="center"/>
        <w:tblLook w:val="04A0" w:firstRow="1" w:lastRow="0" w:firstColumn="1" w:lastColumn="0" w:noHBand="0" w:noVBand="1"/>
      </w:tblPr>
      <w:tblGrid>
        <w:gridCol w:w="10224"/>
      </w:tblGrid>
      <w:tr w:rsidR="007E5A4C" w:rsidRPr="00D70C5B" w14:paraId="6CAABF45" w14:textId="77777777" w:rsidTr="00CB38DA">
        <w:trPr>
          <w:jc w:val="center"/>
        </w:trPr>
        <w:tc>
          <w:tcPr>
            <w:tcW w:w="10224" w:type="dxa"/>
            <w:shd w:val="clear" w:color="auto" w:fill="DBE5F1" w:themeFill="accent1" w:themeFillTint="33"/>
          </w:tcPr>
          <w:p w14:paraId="7115CEC8" w14:textId="62307231" w:rsidR="007E5A4C" w:rsidRPr="00CB38DA" w:rsidRDefault="00000000" w:rsidP="00EB0BB9">
            <w:pPr>
              <w:rPr>
                <w:rFonts w:ascii="Arial" w:hAnsi="Arial" w:cs="Arial"/>
                <w:b/>
                <w:color w:val="17365D"/>
                <w:sz w:val="18"/>
              </w:rPr>
            </w:pPr>
            <w:r w:rsidRPr="00D70C5B">
              <w:rPr>
                <w:rFonts w:ascii="Arial" w:hAnsi="Arial" w:cs="Arial"/>
                <w:b/>
                <w:color w:val="17365D"/>
                <w:sz w:val="18"/>
              </w:rPr>
              <w:t>Business interpretation</w:t>
            </w:r>
            <w:r w:rsidRPr="00D70C5B">
              <w:rPr>
                <w:rFonts w:ascii="Arial" w:hAnsi="Arial" w:cs="Arial"/>
                <w:b/>
                <w:color w:val="17365D"/>
                <w:sz w:val="18"/>
              </w:rPr>
              <w:br/>
            </w:r>
            <w:r w:rsidRPr="00CB38DA">
              <w:rPr>
                <w:rFonts w:ascii="Arial" w:hAnsi="Arial" w:cs="Arial"/>
              </w:rPr>
              <w:t>Afternoon demand is the largest observed order window. This is useful for operational and campaign timing, but the analysis is descriptive and does not by itself establish that changing campaign timing would cause higher sales.</w:t>
            </w:r>
          </w:p>
        </w:tc>
      </w:tr>
    </w:tbl>
    <w:p w14:paraId="76BB458E" w14:textId="77777777" w:rsidR="007E5A4C" w:rsidRPr="00D70C5B" w:rsidRDefault="00000000" w:rsidP="003D779E">
      <w:pPr>
        <w:pStyle w:val="Heading1"/>
        <w:jc w:val="both"/>
        <w:rPr>
          <w:rFonts w:ascii="Arial" w:hAnsi="Arial" w:cs="Arial"/>
        </w:rPr>
      </w:pPr>
      <w:r w:rsidRPr="00D70C5B">
        <w:rPr>
          <w:rFonts w:ascii="Arial" w:hAnsi="Arial" w:cs="Arial"/>
        </w:rPr>
        <w:t>4. Customer &amp; Geographic Demand</w:t>
      </w:r>
    </w:p>
    <w:p w14:paraId="09685186" w14:textId="77777777" w:rsidR="007E5A4C" w:rsidRPr="00D70C5B" w:rsidRDefault="00000000" w:rsidP="003D779E">
      <w:pPr>
        <w:jc w:val="both"/>
        <w:rPr>
          <w:rFonts w:ascii="Arial" w:hAnsi="Arial" w:cs="Arial"/>
        </w:rPr>
      </w:pPr>
      <w:r w:rsidRPr="00D70C5B">
        <w:rPr>
          <w:rFonts w:ascii="Arial" w:hAnsi="Arial" w:cs="Arial"/>
        </w:rPr>
        <w:t>Customer geography is analysed using the customer table, with customer_state and customer_city providing the geographic dimension. The analysis examines concentration, state-level fulfilment and the distribution of demand.</w:t>
      </w:r>
    </w:p>
    <w:p w14:paraId="020C3BC1" w14:textId="77777777" w:rsidR="007E5A4C" w:rsidRPr="00D70C5B" w:rsidRDefault="00000000" w:rsidP="003D779E">
      <w:pPr>
        <w:pStyle w:val="Heading2"/>
        <w:jc w:val="both"/>
        <w:rPr>
          <w:rFonts w:ascii="Arial" w:hAnsi="Arial" w:cs="Arial"/>
        </w:rPr>
      </w:pPr>
      <w:r w:rsidRPr="00D70C5B">
        <w:rPr>
          <w:rFonts w:ascii="Arial" w:hAnsi="Arial" w:cs="Arial"/>
        </w:rPr>
        <w:t>Customer concentration</w:t>
      </w:r>
    </w:p>
    <w:p w14:paraId="2A5D05D3" w14:textId="77777777" w:rsidR="007E5A4C" w:rsidRPr="00D70C5B" w:rsidRDefault="00000000" w:rsidP="003D779E">
      <w:pPr>
        <w:jc w:val="both"/>
        <w:rPr>
          <w:rFonts w:ascii="Arial" w:hAnsi="Arial" w:cs="Arial"/>
        </w:rPr>
      </w:pPr>
      <w:r w:rsidRPr="00D70C5B">
        <w:rPr>
          <w:rFonts w:ascii="Arial" w:hAnsi="Arial" w:cs="Arial"/>
        </w:rPr>
        <w:t>São Paulo is the dominant customer state, representing approximately 41.98% of customers in the supplied state-level analysis. Rio de Janeiro and Minas Gerais follow, creating a clear concentration of customer demand in a small group of states.</w:t>
      </w:r>
    </w:p>
    <w:p w14:paraId="4DB537A9" w14:textId="3EFFE78D" w:rsidR="007E5A4C" w:rsidRPr="00D70C5B" w:rsidRDefault="00F07FD5" w:rsidP="00F07FD5">
      <w:pPr>
        <w:pBdr>
          <w:bottom w:val="single" w:sz="6" w:space="4" w:color="BFBFBF"/>
        </w:pBdr>
        <w:spacing w:before="80" w:after="120"/>
        <w:jc w:val="center"/>
        <w:rPr>
          <w:rFonts w:ascii="Arial" w:hAnsi="Arial" w:cs="Arial"/>
        </w:rPr>
      </w:pPr>
      <w:r w:rsidRPr="00F07FD5">
        <w:rPr>
          <w:rFonts w:ascii="Arial" w:hAnsi="Arial" w:cs="Arial"/>
        </w:rPr>
        <w:drawing>
          <wp:inline distT="0" distB="0" distL="0" distR="0" wp14:anchorId="7A62DFC4" wp14:editId="0364A998">
            <wp:extent cx="4295775" cy="2167215"/>
            <wp:effectExtent l="0" t="0" r="0" b="5080"/>
            <wp:docPr id="14146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93433" name=""/>
                    <pic:cNvPicPr/>
                  </pic:nvPicPr>
                  <pic:blipFill>
                    <a:blip r:embed="rId14"/>
                    <a:stretch>
                      <a:fillRect/>
                    </a:stretch>
                  </pic:blipFill>
                  <pic:spPr>
                    <a:xfrm>
                      <a:off x="0" y="0"/>
                      <a:ext cx="4309989" cy="2174386"/>
                    </a:xfrm>
                    <a:prstGeom prst="rect">
                      <a:avLst/>
                    </a:prstGeom>
                  </pic:spPr>
                </pic:pic>
              </a:graphicData>
            </a:graphic>
          </wp:inline>
        </w:drawing>
      </w:r>
    </w:p>
    <w:p w14:paraId="3C252E3A" w14:textId="77777777" w:rsidR="007E5A4C" w:rsidRPr="00D70C5B" w:rsidRDefault="00000000" w:rsidP="003D779E">
      <w:pPr>
        <w:pStyle w:val="Heading2"/>
        <w:jc w:val="both"/>
        <w:rPr>
          <w:rFonts w:ascii="Arial" w:hAnsi="Arial" w:cs="Arial"/>
        </w:rPr>
      </w:pPr>
      <w:r w:rsidRPr="00D70C5B">
        <w:rPr>
          <w:rFonts w:ascii="Arial" w:hAnsi="Arial" w:cs="Arial"/>
        </w:rPr>
        <w:t>State-level fulfilment</w:t>
      </w:r>
    </w:p>
    <w:p w14:paraId="796B4D1F" w14:textId="77777777" w:rsidR="007E5A4C" w:rsidRDefault="00000000" w:rsidP="003D779E">
      <w:pPr>
        <w:jc w:val="both"/>
        <w:rPr>
          <w:rFonts w:ascii="Arial" w:hAnsi="Arial" w:cs="Arial"/>
        </w:rPr>
      </w:pPr>
      <w:r w:rsidRPr="00D70C5B">
        <w:rPr>
          <w:rFonts w:ascii="Arial" w:hAnsi="Arial" w:cs="Arial"/>
        </w:rPr>
        <w:t>Delivery rate is calculated as delivered orders divided by total orders for each customer state. This provides a consistent state-level view of fulfilment performance and can be compared with order value and freight burden.</w:t>
      </w:r>
    </w:p>
    <w:p w14:paraId="42B8E6F3" w14:textId="432782E3" w:rsidR="00F07FD5" w:rsidRPr="00F07FD5" w:rsidRDefault="00F07FD5" w:rsidP="00F07FD5">
      <w:pPr>
        <w:spacing w:after="20"/>
        <w:jc w:val="both"/>
        <w:rPr>
          <w:rFonts w:ascii="Arial" w:eastAsiaTheme="majorEastAsia" w:hAnsi="Arial" w:cs="Arial"/>
          <w:b/>
          <w:bCs/>
          <w:color w:val="2F75B5"/>
          <w:sz w:val="24"/>
          <w:szCs w:val="24"/>
        </w:rPr>
      </w:pPr>
      <w:r w:rsidRPr="00CA10EC">
        <w:rPr>
          <w:rFonts w:ascii="Arial" w:eastAsiaTheme="majorEastAsia" w:hAnsi="Arial" w:cs="Arial"/>
          <w:b/>
          <w:bCs/>
          <w:color w:val="2F75B5"/>
          <w:sz w:val="24"/>
          <w:szCs w:val="24"/>
        </w:rPr>
        <w:t>SQL Output (Sample Data):</w:t>
      </w:r>
    </w:p>
    <w:p w14:paraId="39FF0CC4" w14:textId="59AAC1AC" w:rsidR="00F07FD5" w:rsidRPr="00D70C5B" w:rsidRDefault="00F07FD5" w:rsidP="003D779E">
      <w:pPr>
        <w:jc w:val="both"/>
        <w:rPr>
          <w:rFonts w:ascii="Arial" w:hAnsi="Arial" w:cs="Arial"/>
        </w:rPr>
      </w:pPr>
      <w:r w:rsidRPr="00F07FD5">
        <w:rPr>
          <w:rFonts w:ascii="Arial" w:hAnsi="Arial" w:cs="Arial"/>
        </w:rPr>
        <w:lastRenderedPageBreak/>
        <w:drawing>
          <wp:inline distT="0" distB="0" distL="0" distR="0" wp14:anchorId="06D4BF0D" wp14:editId="2DF231B2">
            <wp:extent cx="6492240" cy="2043430"/>
            <wp:effectExtent l="0" t="0" r="3810" b="0"/>
            <wp:docPr id="174000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06914" name=""/>
                    <pic:cNvPicPr/>
                  </pic:nvPicPr>
                  <pic:blipFill>
                    <a:blip r:embed="rId15"/>
                    <a:stretch>
                      <a:fillRect/>
                    </a:stretch>
                  </pic:blipFill>
                  <pic:spPr>
                    <a:xfrm>
                      <a:off x="0" y="0"/>
                      <a:ext cx="6492240" cy="2043430"/>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7E5A4C" w:rsidRPr="00D70C5B" w14:paraId="05A07914" w14:textId="77777777" w:rsidTr="00CB38DA">
        <w:trPr>
          <w:jc w:val="center"/>
        </w:trPr>
        <w:tc>
          <w:tcPr>
            <w:tcW w:w="10224" w:type="dxa"/>
            <w:shd w:val="clear" w:color="auto" w:fill="DBE5F1" w:themeFill="accent1" w:themeFillTint="33"/>
          </w:tcPr>
          <w:p w14:paraId="0BA2F512" w14:textId="77777777" w:rsidR="007E5A4C" w:rsidRPr="00D70C5B" w:rsidRDefault="00000000" w:rsidP="00F07FD5">
            <w:pPr>
              <w:rPr>
                <w:rFonts w:ascii="Arial" w:hAnsi="Arial" w:cs="Arial"/>
              </w:rPr>
            </w:pPr>
            <w:r w:rsidRPr="00D70C5B">
              <w:rPr>
                <w:rFonts w:ascii="Arial" w:hAnsi="Arial" w:cs="Arial"/>
                <w:b/>
                <w:color w:val="17365D"/>
                <w:sz w:val="18"/>
              </w:rPr>
              <w:t>Business interpretation</w:t>
            </w:r>
            <w:r w:rsidRPr="00D70C5B">
              <w:rPr>
                <w:rFonts w:ascii="Arial" w:hAnsi="Arial" w:cs="Arial"/>
                <w:b/>
                <w:color w:val="17365D"/>
                <w:sz w:val="18"/>
              </w:rPr>
              <w:br/>
            </w:r>
            <w:r w:rsidRPr="00D70C5B">
              <w:rPr>
                <w:rFonts w:ascii="Arial" w:hAnsi="Arial" w:cs="Arial"/>
                <w:sz w:val="17"/>
              </w:rPr>
              <w:t>Geographic concentration can guide where to investigate customer acquisition, category mix, logistics performance and service economics. State-level comparisons should be read alongside order volume because small states can produce volatile rates.</w:t>
            </w:r>
          </w:p>
        </w:tc>
      </w:tr>
    </w:tbl>
    <w:p w14:paraId="75EDDFB1" w14:textId="77777777" w:rsidR="007E5A4C" w:rsidRPr="00D70C5B" w:rsidRDefault="00000000" w:rsidP="003D779E">
      <w:pPr>
        <w:pStyle w:val="Heading1"/>
        <w:jc w:val="both"/>
        <w:rPr>
          <w:rFonts w:ascii="Arial" w:hAnsi="Arial" w:cs="Arial"/>
        </w:rPr>
      </w:pPr>
      <w:r w:rsidRPr="00D70C5B">
        <w:rPr>
          <w:rFonts w:ascii="Arial" w:hAnsi="Arial" w:cs="Arial"/>
        </w:rPr>
        <w:t>5. Order Value &amp; Unit Economics</w:t>
      </w:r>
    </w:p>
    <w:p w14:paraId="41AB84B5" w14:textId="77777777" w:rsidR="007E5A4C" w:rsidRPr="00D70C5B" w:rsidRDefault="00000000" w:rsidP="003D779E">
      <w:pPr>
        <w:jc w:val="both"/>
        <w:rPr>
          <w:rFonts w:ascii="Arial" w:hAnsi="Arial" w:cs="Arial"/>
        </w:rPr>
      </w:pPr>
      <w:r w:rsidRPr="00D70C5B">
        <w:rPr>
          <w:rFonts w:ascii="Arial" w:hAnsi="Arial" w:cs="Arial"/>
        </w:rPr>
        <w:t>The order-value phase combines payments, orders and customers to calculate total payment value and average order value (AOV) by state. Freight burden is then evaluated as freight cost relative to order value.</w:t>
      </w:r>
    </w:p>
    <w:p w14:paraId="6C0EF3E2" w14:textId="77777777" w:rsidR="007E5A4C" w:rsidRPr="00D70C5B" w:rsidRDefault="00000000" w:rsidP="003D779E">
      <w:pPr>
        <w:pStyle w:val="Heading2"/>
        <w:jc w:val="both"/>
        <w:rPr>
          <w:rFonts w:ascii="Arial" w:hAnsi="Arial" w:cs="Arial"/>
        </w:rPr>
      </w:pPr>
      <w:r w:rsidRPr="00D70C5B">
        <w:rPr>
          <w:rFonts w:ascii="Arial" w:hAnsi="Arial" w:cs="Arial"/>
        </w:rPr>
        <w:t>Order value</w:t>
      </w:r>
    </w:p>
    <w:p w14:paraId="14AF2708" w14:textId="77777777" w:rsidR="007E5A4C" w:rsidRDefault="00000000" w:rsidP="003D779E">
      <w:pPr>
        <w:jc w:val="both"/>
        <w:rPr>
          <w:rFonts w:ascii="Arial" w:hAnsi="Arial" w:cs="Arial"/>
        </w:rPr>
      </w:pPr>
      <w:r w:rsidRPr="00D70C5B">
        <w:rPr>
          <w:rFonts w:ascii="Arial" w:hAnsi="Arial" w:cs="Arial"/>
        </w:rPr>
        <w:t>State-level payment value and AOV are useful complementary measures: total payment value identifies where monetary demand is concentrated, while AOV shows whether a state reaches that value through many smaller orders or fewer higher-value orders.</w:t>
      </w:r>
    </w:p>
    <w:p w14:paraId="04197DE6" w14:textId="4903FB63" w:rsidR="00211705" w:rsidRPr="00211705" w:rsidRDefault="00211705" w:rsidP="00211705">
      <w:pPr>
        <w:spacing w:after="20"/>
        <w:jc w:val="both"/>
        <w:rPr>
          <w:rFonts w:ascii="Arial" w:eastAsiaTheme="majorEastAsia" w:hAnsi="Arial" w:cs="Arial"/>
          <w:b/>
          <w:bCs/>
          <w:color w:val="2F75B5"/>
          <w:sz w:val="24"/>
          <w:szCs w:val="24"/>
        </w:rPr>
      </w:pPr>
      <w:r w:rsidRPr="00CA10EC">
        <w:rPr>
          <w:rFonts w:ascii="Arial" w:eastAsiaTheme="majorEastAsia" w:hAnsi="Arial" w:cs="Arial"/>
          <w:b/>
          <w:bCs/>
          <w:color w:val="2F75B5"/>
          <w:sz w:val="24"/>
          <w:szCs w:val="24"/>
        </w:rPr>
        <w:t>SQL Output (Sample Data):</w:t>
      </w:r>
    </w:p>
    <w:p w14:paraId="1E79102F" w14:textId="597318F1" w:rsidR="007E5A4C" w:rsidRDefault="00211705" w:rsidP="003D779E">
      <w:pPr>
        <w:pBdr>
          <w:bottom w:val="single" w:sz="6" w:space="4" w:color="BFBFBF"/>
        </w:pBdr>
        <w:spacing w:before="80" w:after="120"/>
        <w:jc w:val="both"/>
        <w:rPr>
          <w:rFonts w:ascii="Arial" w:hAnsi="Arial" w:cs="Arial"/>
          <w:b/>
          <w:color w:val="666666"/>
          <w:sz w:val="18"/>
        </w:rPr>
      </w:pPr>
      <w:r w:rsidRPr="00211705">
        <w:rPr>
          <w:rFonts w:ascii="Arial" w:hAnsi="Arial" w:cs="Arial"/>
          <w:b/>
          <w:color w:val="666666"/>
          <w:sz w:val="18"/>
        </w:rPr>
        <w:drawing>
          <wp:inline distT="0" distB="0" distL="0" distR="0" wp14:anchorId="2F90C7F8" wp14:editId="663E8214">
            <wp:extent cx="4257675" cy="2449218"/>
            <wp:effectExtent l="0" t="0" r="0" b="8255"/>
            <wp:docPr id="32866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67269" name=""/>
                    <pic:cNvPicPr/>
                  </pic:nvPicPr>
                  <pic:blipFill rotWithShape="1">
                    <a:blip r:embed="rId16"/>
                    <a:srcRect t="2189"/>
                    <a:stretch>
                      <a:fillRect/>
                    </a:stretch>
                  </pic:blipFill>
                  <pic:spPr bwMode="auto">
                    <a:xfrm>
                      <a:off x="0" y="0"/>
                      <a:ext cx="4259911" cy="2450504"/>
                    </a:xfrm>
                    <a:prstGeom prst="rect">
                      <a:avLst/>
                    </a:prstGeom>
                    <a:ln>
                      <a:noFill/>
                    </a:ln>
                    <a:extLst>
                      <a:ext uri="{53640926-AAD7-44D8-BBD7-CCE9431645EC}">
                        <a14:shadowObscured xmlns:a14="http://schemas.microsoft.com/office/drawing/2010/main"/>
                      </a:ext>
                    </a:extLst>
                  </pic:spPr>
                </pic:pic>
              </a:graphicData>
            </a:graphic>
          </wp:inline>
        </w:drawing>
      </w:r>
    </w:p>
    <w:p w14:paraId="256EB058" w14:textId="77777777" w:rsidR="007E5A4C" w:rsidRPr="00D70C5B" w:rsidRDefault="00000000" w:rsidP="003D779E">
      <w:pPr>
        <w:pStyle w:val="Heading2"/>
        <w:jc w:val="both"/>
        <w:rPr>
          <w:rFonts w:ascii="Arial" w:hAnsi="Arial" w:cs="Arial"/>
        </w:rPr>
      </w:pPr>
      <w:r w:rsidRPr="00D70C5B">
        <w:rPr>
          <w:rFonts w:ascii="Arial" w:hAnsi="Arial" w:cs="Arial"/>
        </w:rPr>
        <w:t>Freight cost burden</w:t>
      </w:r>
    </w:p>
    <w:p w14:paraId="226FEE92" w14:textId="77777777" w:rsidR="007E5A4C" w:rsidRDefault="00000000" w:rsidP="003D779E">
      <w:pPr>
        <w:jc w:val="both"/>
        <w:rPr>
          <w:rFonts w:ascii="Arial" w:hAnsi="Arial" w:cs="Arial"/>
        </w:rPr>
      </w:pPr>
      <w:r w:rsidRPr="00D70C5B">
        <w:rPr>
          <w:rFonts w:ascii="Arial" w:hAnsi="Arial" w:cs="Arial"/>
        </w:rPr>
        <w:t>Freight burden is calculated as total freight cost divided by total order value. This avoids treating absolute freight cost as a standalone indicator because states with larger order volumes will naturally accumulate more freight.</w:t>
      </w:r>
    </w:p>
    <w:p w14:paraId="6C2FA376" w14:textId="77777777" w:rsidR="00211705" w:rsidRPr="00211705" w:rsidRDefault="00211705" w:rsidP="00211705">
      <w:pPr>
        <w:spacing w:after="20"/>
        <w:jc w:val="both"/>
        <w:rPr>
          <w:rFonts w:ascii="Arial" w:eastAsiaTheme="majorEastAsia" w:hAnsi="Arial" w:cs="Arial"/>
          <w:b/>
          <w:bCs/>
          <w:color w:val="2F75B5"/>
          <w:sz w:val="24"/>
          <w:szCs w:val="24"/>
        </w:rPr>
      </w:pPr>
      <w:r w:rsidRPr="00CA10EC">
        <w:rPr>
          <w:rFonts w:ascii="Arial" w:eastAsiaTheme="majorEastAsia" w:hAnsi="Arial" w:cs="Arial"/>
          <w:b/>
          <w:bCs/>
          <w:color w:val="2F75B5"/>
          <w:sz w:val="24"/>
          <w:szCs w:val="24"/>
        </w:rPr>
        <w:t>SQL Output (Sample Data):</w:t>
      </w:r>
    </w:p>
    <w:p w14:paraId="3B201F45" w14:textId="33B10BFD" w:rsidR="007E5A4C" w:rsidRPr="00D70C5B" w:rsidRDefault="00211705" w:rsidP="003D779E">
      <w:pPr>
        <w:pBdr>
          <w:bottom w:val="single" w:sz="6" w:space="4" w:color="BFBFBF"/>
        </w:pBdr>
        <w:spacing w:before="80" w:after="120"/>
        <w:jc w:val="both"/>
        <w:rPr>
          <w:rFonts w:ascii="Arial" w:hAnsi="Arial" w:cs="Arial"/>
        </w:rPr>
      </w:pPr>
      <w:r w:rsidRPr="00211705">
        <w:rPr>
          <w:rFonts w:ascii="Arial" w:hAnsi="Arial" w:cs="Arial"/>
          <w:b/>
          <w:color w:val="666666"/>
          <w:sz w:val="18"/>
        </w:rPr>
        <w:lastRenderedPageBreak/>
        <w:drawing>
          <wp:inline distT="0" distB="0" distL="0" distR="0" wp14:anchorId="20FF36DF" wp14:editId="1B824D77">
            <wp:extent cx="4919663" cy="2668599"/>
            <wp:effectExtent l="0" t="0" r="0" b="0"/>
            <wp:docPr id="11442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0378" name=""/>
                    <pic:cNvPicPr/>
                  </pic:nvPicPr>
                  <pic:blipFill>
                    <a:blip r:embed="rId17"/>
                    <a:stretch>
                      <a:fillRect/>
                    </a:stretch>
                  </pic:blipFill>
                  <pic:spPr>
                    <a:xfrm>
                      <a:off x="0" y="0"/>
                      <a:ext cx="4923550" cy="2670707"/>
                    </a:xfrm>
                    <a:prstGeom prst="rect">
                      <a:avLst/>
                    </a:prstGeom>
                  </pic:spPr>
                </pic:pic>
              </a:graphicData>
            </a:graphic>
          </wp:inline>
        </w:drawing>
      </w:r>
      <w:r w:rsidRPr="00211705">
        <w:rPr>
          <w:rFonts w:ascii="Arial" w:hAnsi="Arial" w:cs="Arial"/>
          <w:b/>
          <w:color w:val="666666"/>
          <w:sz w:val="18"/>
        </w:rPr>
        <w:t xml:space="preserve"> </w:t>
      </w:r>
    </w:p>
    <w:tbl>
      <w:tblPr>
        <w:tblW w:w="0" w:type="auto"/>
        <w:jc w:val="center"/>
        <w:tblLook w:val="04A0" w:firstRow="1" w:lastRow="0" w:firstColumn="1" w:lastColumn="0" w:noHBand="0" w:noVBand="1"/>
      </w:tblPr>
      <w:tblGrid>
        <w:gridCol w:w="10224"/>
      </w:tblGrid>
      <w:tr w:rsidR="007E5A4C" w:rsidRPr="00D70C5B" w14:paraId="286CD63B" w14:textId="77777777" w:rsidTr="00CB38DA">
        <w:trPr>
          <w:jc w:val="center"/>
        </w:trPr>
        <w:tc>
          <w:tcPr>
            <w:tcW w:w="10224" w:type="dxa"/>
            <w:shd w:val="clear" w:color="auto" w:fill="DBE5F1" w:themeFill="accent1" w:themeFillTint="33"/>
          </w:tcPr>
          <w:p w14:paraId="5A5C77CD" w14:textId="77777777" w:rsidR="007E5A4C" w:rsidRPr="00D70C5B" w:rsidRDefault="00000000" w:rsidP="00EC4B07">
            <w:pPr>
              <w:rPr>
                <w:rFonts w:ascii="Arial" w:hAnsi="Arial" w:cs="Arial"/>
              </w:rPr>
            </w:pPr>
            <w:r w:rsidRPr="00D70C5B">
              <w:rPr>
                <w:rFonts w:ascii="Arial" w:hAnsi="Arial" w:cs="Arial"/>
                <w:b/>
                <w:color w:val="17365D"/>
                <w:sz w:val="18"/>
              </w:rPr>
              <w:t>Analytical caution</w:t>
            </w:r>
            <w:r w:rsidRPr="00D70C5B">
              <w:rPr>
                <w:rFonts w:ascii="Arial" w:hAnsi="Arial" w:cs="Arial"/>
                <w:b/>
                <w:color w:val="17365D"/>
                <w:sz w:val="18"/>
              </w:rPr>
              <w:br/>
            </w:r>
            <w:r w:rsidRPr="00D70C5B">
              <w:rPr>
                <w:rFonts w:ascii="Arial" w:hAnsi="Arial" w:cs="Arial"/>
                <w:sz w:val="17"/>
              </w:rPr>
              <w:t>Freight-to-order-value percentage is a burden indicator, not a profitability measure. A complete margin analysis would require additional cost information beyond freight.</w:t>
            </w:r>
          </w:p>
        </w:tc>
      </w:tr>
    </w:tbl>
    <w:p w14:paraId="221D064B" w14:textId="77777777" w:rsidR="007E5A4C" w:rsidRPr="00D70C5B" w:rsidRDefault="00000000" w:rsidP="003D779E">
      <w:pPr>
        <w:pStyle w:val="Heading1"/>
        <w:jc w:val="both"/>
        <w:rPr>
          <w:rFonts w:ascii="Arial" w:hAnsi="Arial" w:cs="Arial"/>
        </w:rPr>
      </w:pPr>
      <w:r w:rsidRPr="00D70C5B">
        <w:rPr>
          <w:rFonts w:ascii="Arial" w:hAnsi="Arial" w:cs="Arial"/>
        </w:rPr>
        <w:t>6. Logistics &amp; Delivery</w:t>
      </w:r>
    </w:p>
    <w:p w14:paraId="4E8739EC" w14:textId="77777777" w:rsidR="007E5A4C" w:rsidRPr="00D70C5B" w:rsidRDefault="00000000" w:rsidP="003D779E">
      <w:pPr>
        <w:jc w:val="both"/>
        <w:rPr>
          <w:rFonts w:ascii="Arial" w:hAnsi="Arial" w:cs="Arial"/>
        </w:rPr>
      </w:pPr>
      <w:r w:rsidRPr="00D70C5B">
        <w:rPr>
          <w:rFonts w:ascii="Arial" w:hAnsi="Arial" w:cs="Arial"/>
        </w:rPr>
        <w:t>The logistics analysis measures delivery duration from purchase to customer delivery, compares actual delivery against the estimated date, and evaluates state-level relationships between freight burden and delivery time.</w:t>
      </w:r>
    </w:p>
    <w:p w14:paraId="34C5E1EF" w14:textId="77777777" w:rsidR="007E5A4C" w:rsidRPr="00D70C5B" w:rsidRDefault="00000000" w:rsidP="003D779E">
      <w:pPr>
        <w:pStyle w:val="Heading2"/>
        <w:jc w:val="both"/>
        <w:rPr>
          <w:rFonts w:ascii="Arial" w:hAnsi="Arial" w:cs="Arial"/>
        </w:rPr>
      </w:pPr>
      <w:r w:rsidRPr="00D70C5B">
        <w:rPr>
          <w:rFonts w:ascii="Arial" w:hAnsi="Arial" w:cs="Arial"/>
        </w:rPr>
        <w:t>Delivery duration</w:t>
      </w:r>
    </w:p>
    <w:p w14:paraId="26796771" w14:textId="77777777" w:rsidR="007E5A4C" w:rsidRDefault="00000000" w:rsidP="003D779E">
      <w:pPr>
        <w:jc w:val="both"/>
        <w:rPr>
          <w:rFonts w:ascii="Arial" w:hAnsi="Arial" w:cs="Arial"/>
        </w:rPr>
      </w:pPr>
      <w:r w:rsidRPr="00D70C5B">
        <w:rPr>
          <w:rFonts w:ascii="Arial" w:hAnsi="Arial" w:cs="Arial"/>
        </w:rPr>
        <w:t>Delivery duration is calculated only for delivered orders with a valid delivered-customer timestamp. The same logic is then applied at state level to compare average delivery duration.</w:t>
      </w:r>
    </w:p>
    <w:p w14:paraId="55BD5E5C" w14:textId="2D7D594F" w:rsidR="00827E1D" w:rsidRPr="00827E1D" w:rsidRDefault="00827E1D" w:rsidP="00827E1D">
      <w:pPr>
        <w:spacing w:after="20"/>
        <w:jc w:val="both"/>
        <w:rPr>
          <w:rFonts w:ascii="Arial" w:eastAsiaTheme="majorEastAsia" w:hAnsi="Arial" w:cs="Arial"/>
          <w:b/>
          <w:bCs/>
          <w:color w:val="2F75B5"/>
          <w:sz w:val="24"/>
          <w:szCs w:val="24"/>
        </w:rPr>
      </w:pPr>
      <w:r w:rsidRPr="00CA10EC">
        <w:rPr>
          <w:rFonts w:ascii="Arial" w:eastAsiaTheme="majorEastAsia" w:hAnsi="Arial" w:cs="Arial"/>
          <w:b/>
          <w:bCs/>
          <w:color w:val="2F75B5"/>
          <w:sz w:val="24"/>
          <w:szCs w:val="24"/>
        </w:rPr>
        <w:t>SQL Output (Sample Data):</w:t>
      </w:r>
    </w:p>
    <w:p w14:paraId="1A8216D2" w14:textId="4CE2B4F6" w:rsidR="007E5A4C" w:rsidRPr="00D70C5B" w:rsidRDefault="00827E1D" w:rsidP="003D779E">
      <w:pPr>
        <w:pBdr>
          <w:bottom w:val="single" w:sz="6" w:space="4" w:color="BFBFBF"/>
        </w:pBdr>
        <w:spacing w:before="80" w:after="120"/>
        <w:jc w:val="both"/>
        <w:rPr>
          <w:rFonts w:ascii="Arial" w:hAnsi="Arial" w:cs="Arial"/>
        </w:rPr>
      </w:pPr>
      <w:r w:rsidRPr="00827E1D">
        <w:rPr>
          <w:rFonts w:ascii="Arial" w:hAnsi="Arial" w:cs="Arial"/>
        </w:rPr>
        <w:drawing>
          <wp:inline distT="0" distB="0" distL="0" distR="0" wp14:anchorId="3045149D" wp14:editId="5604A85E">
            <wp:extent cx="4448175" cy="2604237"/>
            <wp:effectExtent l="0" t="0" r="0" b="5715"/>
            <wp:docPr id="103651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15444" name=""/>
                    <pic:cNvPicPr/>
                  </pic:nvPicPr>
                  <pic:blipFill>
                    <a:blip r:embed="rId18"/>
                    <a:stretch>
                      <a:fillRect/>
                    </a:stretch>
                  </pic:blipFill>
                  <pic:spPr>
                    <a:xfrm>
                      <a:off x="0" y="0"/>
                      <a:ext cx="4450524" cy="2605612"/>
                    </a:xfrm>
                    <a:prstGeom prst="rect">
                      <a:avLst/>
                    </a:prstGeom>
                  </pic:spPr>
                </pic:pic>
              </a:graphicData>
            </a:graphic>
          </wp:inline>
        </w:drawing>
      </w:r>
    </w:p>
    <w:p w14:paraId="0BB235AF" w14:textId="77777777" w:rsidR="007E5A4C" w:rsidRPr="00D70C5B" w:rsidRDefault="00000000" w:rsidP="003D779E">
      <w:pPr>
        <w:pStyle w:val="Heading2"/>
        <w:jc w:val="both"/>
        <w:rPr>
          <w:rFonts w:ascii="Arial" w:hAnsi="Arial" w:cs="Arial"/>
        </w:rPr>
      </w:pPr>
      <w:r w:rsidRPr="00D70C5B">
        <w:rPr>
          <w:rFonts w:ascii="Arial" w:hAnsi="Arial" w:cs="Arial"/>
        </w:rPr>
        <w:t>Actual vs estimated delivery</w:t>
      </w:r>
    </w:p>
    <w:p w14:paraId="4EC22150" w14:textId="29BB3357" w:rsidR="007E5A4C" w:rsidRDefault="00000000" w:rsidP="003D779E">
      <w:pPr>
        <w:jc w:val="both"/>
        <w:rPr>
          <w:rFonts w:ascii="Arial" w:hAnsi="Arial" w:cs="Arial"/>
        </w:rPr>
      </w:pPr>
      <w:r w:rsidRPr="00D70C5B">
        <w:rPr>
          <w:rFonts w:ascii="Arial" w:hAnsi="Arial" w:cs="Arial"/>
        </w:rPr>
        <w:t>Delivery variance is defined as actual delivered date minus estimated delivery date. Negative values indicate delivery before the estimate, zero indicates delivery on the estimated date, and positive values indicate delivery after the estimate.</w:t>
      </w:r>
    </w:p>
    <w:p w14:paraId="4CD45762" w14:textId="0CF7373D" w:rsidR="003625CB" w:rsidRPr="00D70C5B" w:rsidRDefault="003625CB" w:rsidP="003625CB">
      <w:pPr>
        <w:spacing w:after="20"/>
        <w:jc w:val="both"/>
        <w:rPr>
          <w:rFonts w:ascii="Arial" w:hAnsi="Arial" w:cs="Arial"/>
        </w:rPr>
      </w:pPr>
      <w:r w:rsidRPr="00CA10EC">
        <w:rPr>
          <w:rFonts w:ascii="Arial" w:eastAsiaTheme="majorEastAsia" w:hAnsi="Arial" w:cs="Arial"/>
          <w:b/>
          <w:bCs/>
          <w:color w:val="2F75B5"/>
          <w:sz w:val="24"/>
          <w:szCs w:val="24"/>
        </w:rPr>
        <w:lastRenderedPageBreak/>
        <w:t>SQL Output</w:t>
      </w:r>
      <w:r>
        <w:rPr>
          <w:rFonts w:ascii="Arial" w:eastAsiaTheme="majorEastAsia" w:hAnsi="Arial" w:cs="Arial"/>
          <w:b/>
          <w:bCs/>
          <w:color w:val="2F75B5"/>
          <w:sz w:val="24"/>
          <w:szCs w:val="24"/>
        </w:rPr>
        <w:t>:</w:t>
      </w:r>
    </w:p>
    <w:p w14:paraId="0884D062" w14:textId="28FB7C96" w:rsidR="007E5A4C" w:rsidRPr="00D70C5B" w:rsidRDefault="00E00805" w:rsidP="003D779E">
      <w:pPr>
        <w:pBdr>
          <w:bottom w:val="single" w:sz="6" w:space="4" w:color="BFBFBF"/>
        </w:pBdr>
        <w:spacing w:before="80" w:after="120"/>
        <w:jc w:val="both"/>
        <w:rPr>
          <w:rFonts w:ascii="Arial" w:hAnsi="Arial" w:cs="Arial"/>
        </w:rPr>
      </w:pPr>
      <w:r w:rsidRPr="00E00805">
        <w:rPr>
          <w:rFonts w:ascii="Arial" w:hAnsi="Arial" w:cs="Arial"/>
        </w:rPr>
        <w:drawing>
          <wp:inline distT="0" distB="0" distL="0" distR="0" wp14:anchorId="52E73E03" wp14:editId="10269C4A">
            <wp:extent cx="6492240" cy="359410"/>
            <wp:effectExtent l="0" t="0" r="3810" b="2540"/>
            <wp:docPr id="172010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1416" name=""/>
                    <pic:cNvPicPr/>
                  </pic:nvPicPr>
                  <pic:blipFill>
                    <a:blip r:embed="rId19"/>
                    <a:stretch>
                      <a:fillRect/>
                    </a:stretch>
                  </pic:blipFill>
                  <pic:spPr>
                    <a:xfrm>
                      <a:off x="0" y="0"/>
                      <a:ext cx="6492240" cy="359410"/>
                    </a:xfrm>
                    <a:prstGeom prst="rect">
                      <a:avLst/>
                    </a:prstGeom>
                  </pic:spPr>
                </pic:pic>
              </a:graphicData>
            </a:graphic>
          </wp:inline>
        </w:drawing>
      </w:r>
    </w:p>
    <w:p w14:paraId="6A3AFCAA" w14:textId="77777777" w:rsidR="007E5A4C" w:rsidRPr="00D70C5B" w:rsidRDefault="00000000" w:rsidP="003D779E">
      <w:pPr>
        <w:pStyle w:val="Heading2"/>
        <w:jc w:val="both"/>
        <w:rPr>
          <w:rFonts w:ascii="Arial" w:hAnsi="Arial" w:cs="Arial"/>
        </w:rPr>
      </w:pPr>
      <w:r w:rsidRPr="00D70C5B">
        <w:rPr>
          <w:rFonts w:ascii="Arial" w:hAnsi="Arial" w:cs="Arial"/>
        </w:rPr>
        <w:t>Freight vs delivery time</w:t>
      </w:r>
    </w:p>
    <w:p w14:paraId="73FC0762" w14:textId="77777777" w:rsidR="007E5A4C" w:rsidRDefault="00000000" w:rsidP="003D779E">
      <w:pPr>
        <w:jc w:val="both"/>
        <w:rPr>
          <w:rFonts w:ascii="Arial" w:hAnsi="Arial" w:cs="Arial"/>
        </w:rPr>
      </w:pPr>
      <w:r w:rsidRPr="00D70C5B">
        <w:rPr>
          <w:rFonts w:ascii="Arial" w:hAnsi="Arial" w:cs="Arial"/>
        </w:rPr>
        <w:t>The analysis calculates a state-level correlation between average freight per order and average delivery days. The resulting coefficient should be interpreted as an association across state averages, not as evidence that freight cost causes delivery delay.</w:t>
      </w:r>
    </w:p>
    <w:p w14:paraId="61AB5CCB" w14:textId="3EF1FDBF" w:rsidR="000A41FC" w:rsidRPr="00D70C5B" w:rsidRDefault="000A41FC" w:rsidP="000A41FC">
      <w:pPr>
        <w:spacing w:after="20"/>
        <w:jc w:val="both"/>
        <w:rPr>
          <w:rFonts w:ascii="Arial" w:hAnsi="Arial" w:cs="Arial"/>
        </w:rPr>
      </w:pPr>
      <w:r w:rsidRPr="00CA10EC">
        <w:rPr>
          <w:rFonts w:ascii="Arial" w:eastAsiaTheme="majorEastAsia" w:hAnsi="Arial" w:cs="Arial"/>
          <w:b/>
          <w:bCs/>
          <w:color w:val="2F75B5"/>
          <w:sz w:val="24"/>
          <w:szCs w:val="24"/>
        </w:rPr>
        <w:t>SQL Output</w:t>
      </w:r>
      <w:r>
        <w:rPr>
          <w:rFonts w:ascii="Arial" w:eastAsiaTheme="majorEastAsia" w:hAnsi="Arial" w:cs="Arial"/>
          <w:b/>
          <w:bCs/>
          <w:color w:val="2F75B5"/>
          <w:sz w:val="24"/>
          <w:szCs w:val="24"/>
        </w:rPr>
        <w:t>:</w:t>
      </w:r>
    </w:p>
    <w:p w14:paraId="26B41D95" w14:textId="15DA9958" w:rsidR="007E5A4C" w:rsidRPr="00D70C5B" w:rsidRDefault="000A41FC" w:rsidP="003D779E">
      <w:pPr>
        <w:pBdr>
          <w:bottom w:val="single" w:sz="6" w:space="4" w:color="BFBFBF"/>
        </w:pBdr>
        <w:spacing w:before="80" w:after="120"/>
        <w:jc w:val="both"/>
        <w:rPr>
          <w:rFonts w:ascii="Arial" w:hAnsi="Arial" w:cs="Arial"/>
        </w:rPr>
      </w:pPr>
      <w:r w:rsidRPr="000A41FC">
        <w:rPr>
          <w:rFonts w:ascii="Arial" w:hAnsi="Arial" w:cs="Arial"/>
        </w:rPr>
        <w:drawing>
          <wp:inline distT="0" distB="0" distL="0" distR="0" wp14:anchorId="7E397A9D" wp14:editId="7E21DB55">
            <wp:extent cx="2257442" cy="523879"/>
            <wp:effectExtent l="0" t="0" r="9525" b="9525"/>
            <wp:docPr id="19764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1281" name=""/>
                    <pic:cNvPicPr/>
                  </pic:nvPicPr>
                  <pic:blipFill>
                    <a:blip r:embed="rId20"/>
                    <a:stretch>
                      <a:fillRect/>
                    </a:stretch>
                  </pic:blipFill>
                  <pic:spPr>
                    <a:xfrm>
                      <a:off x="0" y="0"/>
                      <a:ext cx="2257442" cy="523879"/>
                    </a:xfrm>
                    <a:prstGeom prst="rect">
                      <a:avLst/>
                    </a:prstGeom>
                  </pic:spPr>
                </pic:pic>
              </a:graphicData>
            </a:graphic>
          </wp:inline>
        </w:drawing>
      </w:r>
    </w:p>
    <w:p w14:paraId="6D718C6F" w14:textId="77777777" w:rsidR="007E5A4C" w:rsidRPr="00D70C5B" w:rsidRDefault="007E5A4C" w:rsidP="003D779E">
      <w:pPr>
        <w:spacing w:after="20"/>
        <w:jc w:val="both"/>
        <w:rPr>
          <w:rFonts w:ascii="Arial" w:hAnsi="Arial" w:cs="Arial"/>
        </w:rPr>
      </w:pPr>
    </w:p>
    <w:p w14:paraId="3825692C" w14:textId="319D7F5F" w:rsidR="007E5A4C" w:rsidRPr="00D70C5B" w:rsidRDefault="00CB38DA" w:rsidP="00A90E65">
      <w:pPr>
        <w:shd w:val="clear" w:color="auto" w:fill="DBE5F1" w:themeFill="accent1" w:themeFillTint="33"/>
        <w:rPr>
          <w:rFonts w:ascii="Arial" w:hAnsi="Arial" w:cs="Arial"/>
        </w:rPr>
      </w:pPr>
      <w:r w:rsidRPr="00D70C5B">
        <w:rPr>
          <w:rFonts w:ascii="Arial" w:hAnsi="Arial" w:cs="Arial"/>
          <w:b/>
          <w:color w:val="17365D"/>
          <w:sz w:val="18"/>
        </w:rPr>
        <w:t>Business interpretation</w:t>
      </w:r>
      <w:r w:rsidRPr="00D70C5B">
        <w:rPr>
          <w:rFonts w:ascii="Arial" w:hAnsi="Arial" w:cs="Arial"/>
          <w:b/>
          <w:color w:val="17365D"/>
          <w:sz w:val="18"/>
        </w:rPr>
        <w:br/>
      </w:r>
      <w:r w:rsidR="00A90E65" w:rsidRPr="00A90E65">
        <w:rPr>
          <w:rFonts w:ascii="Arial" w:hAnsi="Arial" w:cs="Arial"/>
          <w:sz w:val="17"/>
        </w:rPr>
        <w:t xml:space="preserve">Overall delivery performance is strong, with </w:t>
      </w:r>
      <w:r w:rsidR="00A90E65" w:rsidRPr="00A90E65">
        <w:rPr>
          <w:rFonts w:ascii="Arial" w:hAnsi="Arial" w:cs="Arial"/>
          <w:b/>
          <w:bCs/>
          <w:sz w:val="17"/>
        </w:rPr>
        <w:t>91.78%</w:t>
      </w:r>
      <w:r w:rsidR="00A90E65" w:rsidRPr="00A90E65">
        <w:rPr>
          <w:rFonts w:ascii="Arial" w:hAnsi="Arial" w:cs="Arial"/>
          <w:sz w:val="17"/>
        </w:rPr>
        <w:t xml:space="preserve"> of delivered orders arriving ahead of the estimated date and orders arriving </w:t>
      </w:r>
      <w:r w:rsidR="00A90E65" w:rsidRPr="00A90E65">
        <w:rPr>
          <w:rFonts w:ascii="Arial" w:hAnsi="Arial" w:cs="Arial"/>
          <w:b/>
          <w:bCs/>
          <w:sz w:val="17"/>
        </w:rPr>
        <w:t>11.16 days early on average.</w:t>
      </w:r>
      <w:r w:rsidR="00A90E65" w:rsidRPr="00A90E65">
        <w:rPr>
          <w:rFonts w:ascii="Arial" w:hAnsi="Arial" w:cs="Arial"/>
          <w:sz w:val="17"/>
        </w:rPr>
        <w:t xml:space="preserve"> However, the strong state-level correlation </w:t>
      </w:r>
      <w:r w:rsidR="00A90E65" w:rsidRPr="00A90E65">
        <w:rPr>
          <w:rFonts w:ascii="Arial" w:hAnsi="Arial" w:cs="Arial"/>
          <w:b/>
          <w:bCs/>
          <w:sz w:val="17"/>
        </w:rPr>
        <w:t>(r = 0.80)</w:t>
      </w:r>
      <w:r w:rsidR="00A90E65" w:rsidRPr="00A90E65">
        <w:rPr>
          <w:rFonts w:ascii="Arial" w:hAnsi="Arial" w:cs="Arial"/>
          <w:sz w:val="17"/>
        </w:rPr>
        <w:t xml:space="preserve"> between freight cost and delivery time suggests that geographically expensive-to-serve markets also tend to experience longer delivery durations, highlighting an opportunity for deeper regional logistics analysis.</w:t>
      </w:r>
    </w:p>
    <w:p w14:paraId="0E4097BA" w14:textId="77777777" w:rsidR="007E5A4C" w:rsidRPr="00D70C5B" w:rsidRDefault="00000000" w:rsidP="003D779E">
      <w:pPr>
        <w:pStyle w:val="Heading1"/>
        <w:jc w:val="both"/>
        <w:rPr>
          <w:rFonts w:ascii="Arial" w:hAnsi="Arial" w:cs="Arial"/>
        </w:rPr>
      </w:pPr>
      <w:r w:rsidRPr="00D70C5B">
        <w:rPr>
          <w:rFonts w:ascii="Arial" w:hAnsi="Arial" w:cs="Arial"/>
        </w:rPr>
        <w:t>7. Payment Behaviour</w:t>
      </w:r>
    </w:p>
    <w:p w14:paraId="5F096CC5" w14:textId="77777777" w:rsidR="007E5A4C" w:rsidRPr="00D70C5B" w:rsidRDefault="00000000" w:rsidP="003D779E">
      <w:pPr>
        <w:jc w:val="both"/>
        <w:rPr>
          <w:rFonts w:ascii="Arial" w:hAnsi="Arial" w:cs="Arial"/>
        </w:rPr>
      </w:pPr>
      <w:r w:rsidRPr="00D70C5B">
        <w:rPr>
          <w:rFonts w:ascii="Arial" w:hAnsi="Arial" w:cs="Arial"/>
        </w:rPr>
        <w:t>Payment analysis examines payment methods over time and installment behaviour for credit-card transactions. The purpose is to understand how customers complete transactions and whether payment terms vary in a meaningful way.</w:t>
      </w:r>
    </w:p>
    <w:p w14:paraId="079EB63C" w14:textId="77777777" w:rsidR="007E5A4C" w:rsidRPr="00D70C5B" w:rsidRDefault="00000000" w:rsidP="003D779E">
      <w:pPr>
        <w:pStyle w:val="Heading2"/>
        <w:jc w:val="both"/>
        <w:rPr>
          <w:rFonts w:ascii="Arial" w:hAnsi="Arial" w:cs="Arial"/>
        </w:rPr>
      </w:pPr>
      <w:r w:rsidRPr="00D70C5B">
        <w:rPr>
          <w:rFonts w:ascii="Arial" w:hAnsi="Arial" w:cs="Arial"/>
        </w:rPr>
        <w:t>Payment methods</w:t>
      </w:r>
    </w:p>
    <w:p w14:paraId="6EC1C827" w14:textId="77777777" w:rsidR="007E5A4C" w:rsidRDefault="00000000" w:rsidP="003D779E">
      <w:pPr>
        <w:jc w:val="both"/>
        <w:rPr>
          <w:rFonts w:ascii="Arial" w:hAnsi="Arial" w:cs="Arial"/>
        </w:rPr>
      </w:pPr>
      <w:r w:rsidRPr="00D70C5B">
        <w:rPr>
          <w:rFonts w:ascii="Arial" w:hAnsi="Arial" w:cs="Arial"/>
        </w:rPr>
        <w:t>The monthly payment analysis groups payment value and order count by payment type. This provides a view of payment-method adoption and how payment value changes over the observation period.</w:t>
      </w:r>
    </w:p>
    <w:p w14:paraId="392010DD" w14:textId="4509D45B" w:rsidR="009167A2" w:rsidRPr="009167A2" w:rsidRDefault="009167A2" w:rsidP="009167A2">
      <w:pPr>
        <w:spacing w:after="20"/>
        <w:jc w:val="both"/>
        <w:rPr>
          <w:rFonts w:ascii="Arial" w:eastAsiaTheme="majorEastAsia" w:hAnsi="Arial" w:cs="Arial"/>
          <w:b/>
          <w:bCs/>
          <w:color w:val="2F75B5"/>
          <w:sz w:val="24"/>
          <w:szCs w:val="24"/>
        </w:rPr>
      </w:pPr>
      <w:r w:rsidRPr="00CA10EC">
        <w:rPr>
          <w:rFonts w:ascii="Arial" w:eastAsiaTheme="majorEastAsia" w:hAnsi="Arial" w:cs="Arial"/>
          <w:b/>
          <w:bCs/>
          <w:color w:val="2F75B5"/>
          <w:sz w:val="24"/>
          <w:szCs w:val="24"/>
        </w:rPr>
        <w:t>SQL Output (Sample Data):</w:t>
      </w:r>
    </w:p>
    <w:p w14:paraId="1B286E64" w14:textId="68E77499" w:rsidR="007E5A4C" w:rsidRPr="00D70C5B" w:rsidRDefault="009167A2" w:rsidP="003D779E">
      <w:pPr>
        <w:pBdr>
          <w:bottom w:val="single" w:sz="6" w:space="4" w:color="BFBFBF"/>
        </w:pBdr>
        <w:spacing w:before="80" w:after="120"/>
        <w:jc w:val="both"/>
        <w:rPr>
          <w:rFonts w:ascii="Arial" w:hAnsi="Arial" w:cs="Arial"/>
        </w:rPr>
      </w:pPr>
      <w:r w:rsidRPr="009167A2">
        <w:rPr>
          <w:rFonts w:ascii="Arial" w:hAnsi="Arial" w:cs="Arial"/>
        </w:rPr>
        <w:drawing>
          <wp:inline distT="0" distB="0" distL="0" distR="0" wp14:anchorId="1271105D" wp14:editId="7B0BF1EF">
            <wp:extent cx="4305300" cy="3247858"/>
            <wp:effectExtent l="0" t="0" r="0" b="0"/>
            <wp:docPr id="31768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2308" name=""/>
                    <pic:cNvPicPr/>
                  </pic:nvPicPr>
                  <pic:blipFill>
                    <a:blip r:embed="rId21"/>
                    <a:stretch>
                      <a:fillRect/>
                    </a:stretch>
                  </pic:blipFill>
                  <pic:spPr>
                    <a:xfrm>
                      <a:off x="0" y="0"/>
                      <a:ext cx="4312551" cy="3253328"/>
                    </a:xfrm>
                    <a:prstGeom prst="rect">
                      <a:avLst/>
                    </a:prstGeom>
                  </pic:spPr>
                </pic:pic>
              </a:graphicData>
            </a:graphic>
          </wp:inline>
        </w:drawing>
      </w:r>
    </w:p>
    <w:p w14:paraId="26EA6B90" w14:textId="056BD490" w:rsidR="00A90E65" w:rsidRPr="00A90E65" w:rsidRDefault="00A90E65" w:rsidP="00A90E65">
      <w:pPr>
        <w:shd w:val="clear" w:color="auto" w:fill="DBE5F1" w:themeFill="accent1" w:themeFillTint="33"/>
        <w:spacing w:before="80" w:after="120"/>
        <w:jc w:val="both"/>
        <w:rPr>
          <w:rFonts w:ascii="Arial" w:hAnsi="Arial" w:cs="Arial"/>
          <w:sz w:val="17"/>
          <w:szCs w:val="17"/>
        </w:rPr>
      </w:pPr>
      <w:r w:rsidRPr="00D70C5B">
        <w:rPr>
          <w:rFonts w:ascii="Arial" w:hAnsi="Arial" w:cs="Arial"/>
          <w:b/>
          <w:color w:val="17365D"/>
          <w:sz w:val="18"/>
        </w:rPr>
        <w:lastRenderedPageBreak/>
        <w:t>Business interpretation</w:t>
      </w:r>
      <w:r w:rsidRPr="00A90E65">
        <w:rPr>
          <w:rFonts w:ascii="Arial" w:hAnsi="Arial" w:cs="Arial"/>
          <w:sz w:val="17"/>
          <w:szCs w:val="17"/>
        </w:rPr>
        <w:t xml:space="preserve"> </w:t>
      </w:r>
    </w:p>
    <w:p w14:paraId="4D2F3FD1" w14:textId="57DBD0E9" w:rsidR="00A90E65" w:rsidRPr="00A90E65" w:rsidRDefault="00A90E65" w:rsidP="00A90E65">
      <w:pPr>
        <w:pStyle w:val="Heading2"/>
        <w:shd w:val="clear" w:color="auto" w:fill="DBE5F1" w:themeFill="accent1" w:themeFillTint="33"/>
        <w:jc w:val="both"/>
        <w:rPr>
          <w:rFonts w:ascii="Arial" w:hAnsi="Arial" w:cs="Arial"/>
          <w:b w:val="0"/>
          <w:bCs w:val="0"/>
          <w:color w:val="auto"/>
          <w:sz w:val="17"/>
          <w:szCs w:val="17"/>
        </w:rPr>
      </w:pPr>
      <w:r w:rsidRPr="00A90E65">
        <w:rPr>
          <w:rFonts w:ascii="Arial" w:hAnsi="Arial" w:cs="Arial"/>
          <w:color w:val="auto"/>
          <w:sz w:val="17"/>
          <w:szCs w:val="17"/>
        </w:rPr>
        <w:t>Credit card is the primary payment meth</w:t>
      </w:r>
      <w:r w:rsidRPr="00A90E65">
        <w:rPr>
          <w:rFonts w:ascii="Arial" w:hAnsi="Arial" w:cs="Arial"/>
          <w:b w:val="0"/>
          <w:bCs w:val="0"/>
          <w:color w:val="auto"/>
          <w:sz w:val="17"/>
          <w:szCs w:val="17"/>
        </w:rPr>
        <w:t>od in the observed transactions, accounting for the largest payment value and order volume across the displayed periods. Boleto follows as the second-most-used method, while debit card and voucher remain relatively small contributors. The growth in credit-card transaction volume also broadly follows the overall increase in order activity, making credit card the dominant transaction channel in the observed dataset.</w:t>
      </w:r>
    </w:p>
    <w:p w14:paraId="07D6C87D" w14:textId="77777777" w:rsidR="00A90E65" w:rsidRPr="00A90E65" w:rsidRDefault="00A90E65" w:rsidP="00A90E65"/>
    <w:p w14:paraId="791FAD4B" w14:textId="1C0A2B63" w:rsidR="007E5A4C" w:rsidRPr="00D70C5B" w:rsidRDefault="00000000" w:rsidP="003D779E">
      <w:pPr>
        <w:pStyle w:val="Heading2"/>
        <w:jc w:val="both"/>
        <w:rPr>
          <w:rFonts w:ascii="Arial" w:hAnsi="Arial" w:cs="Arial"/>
        </w:rPr>
      </w:pPr>
      <w:r w:rsidRPr="00D70C5B">
        <w:rPr>
          <w:rFonts w:ascii="Arial" w:hAnsi="Arial" w:cs="Arial"/>
        </w:rPr>
        <w:t>Installment behaviour</w:t>
      </w:r>
    </w:p>
    <w:p w14:paraId="4F481493" w14:textId="77777777" w:rsidR="007E5A4C" w:rsidRDefault="00000000" w:rsidP="003D779E">
      <w:pPr>
        <w:jc w:val="both"/>
        <w:rPr>
          <w:rFonts w:ascii="Arial" w:hAnsi="Arial" w:cs="Arial"/>
        </w:rPr>
      </w:pPr>
      <w:r w:rsidRPr="00D70C5B">
        <w:rPr>
          <w:rFonts w:ascii="Arial" w:hAnsi="Arial" w:cs="Arial"/>
        </w:rPr>
        <w:t>Credit-card transactions are grouped into single-term, short-term, medium-term, long-term and very-long-term installment bands. The analysis uses both order counts and payment value to avoid relying on frequency alone.</w:t>
      </w:r>
    </w:p>
    <w:p w14:paraId="2F8AE8A6" w14:textId="77777777" w:rsidR="00A85504" w:rsidRPr="00087F50" w:rsidRDefault="00A85504" w:rsidP="00A85504">
      <w:pPr>
        <w:jc w:val="both"/>
        <w:rPr>
          <w:rFonts w:ascii="Arial" w:eastAsiaTheme="majorEastAsia" w:hAnsi="Arial" w:cs="Arial"/>
          <w:b/>
          <w:bCs/>
          <w:color w:val="2F75B5"/>
          <w:sz w:val="24"/>
          <w:szCs w:val="24"/>
        </w:rPr>
      </w:pPr>
      <w:r w:rsidRPr="00087F50">
        <w:rPr>
          <w:rFonts w:ascii="Arial" w:eastAsiaTheme="majorEastAsia" w:hAnsi="Arial" w:cs="Arial"/>
          <w:b/>
          <w:bCs/>
          <w:color w:val="2F75B5"/>
          <w:sz w:val="24"/>
          <w:szCs w:val="24"/>
        </w:rPr>
        <w:t>Installment Term Classification</w:t>
      </w:r>
    </w:p>
    <w:p w14:paraId="7F0BF69A" w14:textId="77777777" w:rsidR="00A85504" w:rsidRDefault="00A85504" w:rsidP="00A85504">
      <w:pPr>
        <w:jc w:val="both"/>
        <w:rPr>
          <w:rFonts w:ascii="Arial" w:hAnsi="Arial" w:cs="Arial"/>
          <w:lang w:val="en-IN"/>
        </w:rPr>
      </w:pPr>
      <w:r w:rsidRPr="00A85504">
        <w:rPr>
          <w:rFonts w:ascii="Arial" w:hAnsi="Arial" w:cs="Arial"/>
          <w:lang w:val="en-IN"/>
        </w:rPr>
        <w:t xml:space="preserve">To understand how customers use credit-card/payment </w:t>
      </w:r>
      <w:r w:rsidRPr="00133721">
        <w:rPr>
          <w:rStyle w:val="SubtleEmphasis"/>
          <w:lang w:val="en-IN"/>
        </w:rPr>
        <w:t>installments, payment_installments</w:t>
      </w:r>
      <w:r w:rsidRPr="00A85504">
        <w:rPr>
          <w:rFonts w:ascii="Arial" w:hAnsi="Arial" w:cs="Arial"/>
          <w:lang w:val="en-IN"/>
        </w:rPr>
        <w:t xml:space="preserve"> was grouped into business-friendly term categories:</w:t>
      </w:r>
    </w:p>
    <w:p w14:paraId="75F8C1AC" w14:textId="77777777" w:rsidR="00087F50" w:rsidRPr="00087F50" w:rsidRDefault="00087F50" w:rsidP="00087F50">
      <w:pPr>
        <w:jc w:val="both"/>
        <w:rPr>
          <w:rFonts w:ascii="Arial" w:eastAsiaTheme="majorEastAsia" w:hAnsi="Arial" w:cs="Arial"/>
          <w:b/>
          <w:bCs/>
          <w:color w:val="2F75B5"/>
          <w:sz w:val="20"/>
          <w:szCs w:val="20"/>
        </w:rPr>
      </w:pPr>
      <w:r w:rsidRPr="00087F50">
        <w:rPr>
          <w:rFonts w:ascii="Arial" w:eastAsiaTheme="majorEastAsia" w:hAnsi="Arial" w:cs="Arial"/>
          <w:b/>
          <w:bCs/>
          <w:color w:val="2F75B5"/>
          <w:sz w:val="20"/>
          <w:szCs w:val="20"/>
        </w:rPr>
        <w:t>Classification logic:</w:t>
      </w:r>
    </w:p>
    <w:p w14:paraId="632AE482" w14:textId="77777777" w:rsidR="00087F50" w:rsidRPr="00087F50" w:rsidRDefault="00087F50" w:rsidP="00087F50">
      <w:pPr>
        <w:numPr>
          <w:ilvl w:val="0"/>
          <w:numId w:val="10"/>
        </w:numPr>
        <w:jc w:val="both"/>
        <w:rPr>
          <w:rFonts w:ascii="Arial" w:hAnsi="Arial" w:cs="Arial"/>
          <w:lang w:val="en-IN"/>
        </w:rPr>
      </w:pPr>
      <w:r w:rsidRPr="00087F50">
        <w:rPr>
          <w:rFonts w:ascii="Arial" w:hAnsi="Arial" w:cs="Arial"/>
          <w:b/>
          <w:bCs/>
          <w:lang w:val="en-IN"/>
        </w:rPr>
        <w:t>Single term:</w:t>
      </w:r>
      <w:r w:rsidRPr="00087F50">
        <w:rPr>
          <w:rFonts w:ascii="Arial" w:hAnsi="Arial" w:cs="Arial"/>
          <w:lang w:val="en-IN"/>
        </w:rPr>
        <w:t xml:space="preserve"> 1 installment </w:t>
      </w:r>
    </w:p>
    <w:p w14:paraId="7F8D4755" w14:textId="77777777" w:rsidR="00087F50" w:rsidRPr="00087F50" w:rsidRDefault="00087F50" w:rsidP="00087F50">
      <w:pPr>
        <w:numPr>
          <w:ilvl w:val="0"/>
          <w:numId w:val="10"/>
        </w:numPr>
        <w:jc w:val="both"/>
        <w:rPr>
          <w:rFonts w:ascii="Arial" w:hAnsi="Arial" w:cs="Arial"/>
          <w:lang w:val="en-IN"/>
        </w:rPr>
      </w:pPr>
      <w:r w:rsidRPr="00087F50">
        <w:rPr>
          <w:rFonts w:ascii="Arial" w:hAnsi="Arial" w:cs="Arial"/>
          <w:b/>
          <w:bCs/>
          <w:lang w:val="en-IN"/>
        </w:rPr>
        <w:t>Short term:</w:t>
      </w:r>
      <w:r w:rsidRPr="00087F50">
        <w:rPr>
          <w:rFonts w:ascii="Arial" w:hAnsi="Arial" w:cs="Arial"/>
          <w:lang w:val="en-IN"/>
        </w:rPr>
        <w:t xml:space="preserve"> 2–3 installments </w:t>
      </w:r>
    </w:p>
    <w:p w14:paraId="69F68E99" w14:textId="77777777" w:rsidR="00087F50" w:rsidRPr="00087F50" w:rsidRDefault="00087F50" w:rsidP="00087F50">
      <w:pPr>
        <w:numPr>
          <w:ilvl w:val="0"/>
          <w:numId w:val="10"/>
        </w:numPr>
        <w:jc w:val="both"/>
        <w:rPr>
          <w:rFonts w:ascii="Arial" w:hAnsi="Arial" w:cs="Arial"/>
          <w:lang w:val="en-IN"/>
        </w:rPr>
      </w:pPr>
      <w:r w:rsidRPr="00087F50">
        <w:rPr>
          <w:rFonts w:ascii="Arial" w:hAnsi="Arial" w:cs="Arial"/>
          <w:b/>
          <w:bCs/>
          <w:lang w:val="en-IN"/>
        </w:rPr>
        <w:t>Medium term:</w:t>
      </w:r>
      <w:r w:rsidRPr="00087F50">
        <w:rPr>
          <w:rFonts w:ascii="Arial" w:hAnsi="Arial" w:cs="Arial"/>
          <w:lang w:val="en-IN"/>
        </w:rPr>
        <w:t xml:space="preserve"> 4–6 installments </w:t>
      </w:r>
    </w:p>
    <w:p w14:paraId="32C97433" w14:textId="77777777" w:rsidR="00087F50" w:rsidRPr="00087F50" w:rsidRDefault="00087F50" w:rsidP="00087F50">
      <w:pPr>
        <w:numPr>
          <w:ilvl w:val="0"/>
          <w:numId w:val="10"/>
        </w:numPr>
        <w:jc w:val="both"/>
        <w:rPr>
          <w:rFonts w:ascii="Arial" w:hAnsi="Arial" w:cs="Arial"/>
          <w:lang w:val="en-IN"/>
        </w:rPr>
      </w:pPr>
      <w:r w:rsidRPr="00087F50">
        <w:rPr>
          <w:rFonts w:ascii="Arial" w:hAnsi="Arial" w:cs="Arial"/>
          <w:b/>
          <w:bCs/>
          <w:lang w:val="en-IN"/>
        </w:rPr>
        <w:t>Long term:</w:t>
      </w:r>
      <w:r w:rsidRPr="00087F50">
        <w:rPr>
          <w:rFonts w:ascii="Arial" w:hAnsi="Arial" w:cs="Arial"/>
          <w:lang w:val="en-IN"/>
        </w:rPr>
        <w:t xml:space="preserve"> 7–12 installments </w:t>
      </w:r>
    </w:p>
    <w:p w14:paraId="757BA297" w14:textId="77777777" w:rsidR="00087F50" w:rsidRPr="00087F50" w:rsidRDefault="00087F50" w:rsidP="00087F50">
      <w:pPr>
        <w:numPr>
          <w:ilvl w:val="0"/>
          <w:numId w:val="10"/>
        </w:numPr>
        <w:jc w:val="both"/>
        <w:rPr>
          <w:rFonts w:ascii="Arial" w:hAnsi="Arial" w:cs="Arial"/>
          <w:lang w:val="en-IN"/>
        </w:rPr>
      </w:pPr>
      <w:r w:rsidRPr="00087F50">
        <w:rPr>
          <w:rFonts w:ascii="Arial" w:hAnsi="Arial" w:cs="Arial"/>
          <w:b/>
          <w:bCs/>
          <w:lang w:val="en-IN"/>
        </w:rPr>
        <w:t>Very long term:</w:t>
      </w:r>
      <w:r w:rsidRPr="00087F50">
        <w:rPr>
          <w:rFonts w:ascii="Arial" w:hAnsi="Arial" w:cs="Arial"/>
          <w:lang w:val="en-IN"/>
        </w:rPr>
        <w:t xml:space="preserve"> 13–24 installments </w:t>
      </w:r>
    </w:p>
    <w:p w14:paraId="2319616F" w14:textId="77777777" w:rsidR="00087F50" w:rsidRPr="00087F50" w:rsidRDefault="00087F50" w:rsidP="00087F50">
      <w:pPr>
        <w:numPr>
          <w:ilvl w:val="0"/>
          <w:numId w:val="10"/>
        </w:numPr>
        <w:jc w:val="both"/>
        <w:rPr>
          <w:rFonts w:ascii="Arial" w:hAnsi="Arial" w:cs="Arial"/>
          <w:lang w:val="en-IN"/>
        </w:rPr>
      </w:pPr>
      <w:r w:rsidRPr="00087F50">
        <w:rPr>
          <w:rFonts w:ascii="Arial" w:hAnsi="Arial" w:cs="Arial"/>
          <w:b/>
          <w:bCs/>
          <w:lang w:val="en-IN"/>
        </w:rPr>
        <w:t>Zero installment:</w:t>
      </w:r>
      <w:r w:rsidRPr="00087F50">
        <w:rPr>
          <w:rFonts w:ascii="Arial" w:hAnsi="Arial" w:cs="Arial"/>
          <w:lang w:val="en-IN"/>
        </w:rPr>
        <w:t xml:space="preserve"> 0 installments </w:t>
      </w:r>
    </w:p>
    <w:p w14:paraId="1FBBAC6D" w14:textId="77777777" w:rsidR="00087F50" w:rsidRPr="00087F50" w:rsidRDefault="00087F50" w:rsidP="00087F50">
      <w:pPr>
        <w:jc w:val="both"/>
        <w:rPr>
          <w:rFonts w:ascii="Arial" w:hAnsi="Arial" w:cs="Arial"/>
          <w:lang w:val="en-IN"/>
        </w:rPr>
      </w:pPr>
      <w:r w:rsidRPr="00087F50">
        <w:rPr>
          <w:rFonts w:ascii="Arial" w:hAnsi="Arial" w:cs="Arial"/>
          <w:b/>
          <w:bCs/>
          <w:lang w:val="en-IN"/>
        </w:rPr>
        <w:t>Note:</w:t>
      </w:r>
      <w:r w:rsidRPr="00087F50">
        <w:rPr>
          <w:rFonts w:ascii="Arial" w:hAnsi="Arial" w:cs="Arial"/>
          <w:lang w:val="en-IN"/>
        </w:rPr>
        <w:t xml:space="preserve"> The analysis uses the payment_installments field from the payments table and groups transactions into practical installment bands to make payment behaviour easier to interpret.</w:t>
      </w:r>
    </w:p>
    <w:p w14:paraId="1619AEF8" w14:textId="0357891B" w:rsidR="00F140EB" w:rsidRPr="00D70C5B" w:rsidRDefault="00F140EB" w:rsidP="00F140EB">
      <w:pPr>
        <w:spacing w:after="20"/>
        <w:jc w:val="both"/>
        <w:rPr>
          <w:rFonts w:ascii="Arial" w:hAnsi="Arial" w:cs="Arial"/>
        </w:rPr>
      </w:pPr>
      <w:r w:rsidRPr="00CA10EC">
        <w:rPr>
          <w:rFonts w:ascii="Arial" w:eastAsiaTheme="majorEastAsia" w:hAnsi="Arial" w:cs="Arial"/>
          <w:b/>
          <w:bCs/>
          <w:color w:val="2F75B5"/>
          <w:sz w:val="24"/>
          <w:szCs w:val="24"/>
        </w:rPr>
        <w:t>SQL Output</w:t>
      </w:r>
      <w:r>
        <w:rPr>
          <w:rFonts w:ascii="Arial" w:eastAsiaTheme="majorEastAsia" w:hAnsi="Arial" w:cs="Arial"/>
          <w:b/>
          <w:bCs/>
          <w:color w:val="2F75B5"/>
          <w:sz w:val="24"/>
          <w:szCs w:val="24"/>
        </w:rPr>
        <w:t>:</w:t>
      </w:r>
    </w:p>
    <w:p w14:paraId="1B4A2ED6" w14:textId="336BE654" w:rsidR="007E5A4C" w:rsidRDefault="00F140EB" w:rsidP="003D779E">
      <w:pPr>
        <w:pBdr>
          <w:bottom w:val="single" w:sz="6" w:space="4" w:color="BFBFBF"/>
        </w:pBdr>
        <w:spacing w:before="80" w:after="120"/>
        <w:jc w:val="both"/>
        <w:rPr>
          <w:rFonts w:ascii="Arial" w:hAnsi="Arial" w:cs="Arial"/>
        </w:rPr>
      </w:pPr>
      <w:r w:rsidRPr="00F140EB">
        <w:rPr>
          <w:rFonts w:ascii="Arial" w:hAnsi="Arial" w:cs="Arial"/>
        </w:rPr>
        <w:drawing>
          <wp:inline distT="0" distB="0" distL="0" distR="0" wp14:anchorId="4D6FFC2E" wp14:editId="5C2A5E7B">
            <wp:extent cx="4552983" cy="1819288"/>
            <wp:effectExtent l="0" t="0" r="0" b="9525"/>
            <wp:docPr id="180911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18558" name=""/>
                    <pic:cNvPicPr/>
                  </pic:nvPicPr>
                  <pic:blipFill>
                    <a:blip r:embed="rId22"/>
                    <a:stretch>
                      <a:fillRect/>
                    </a:stretch>
                  </pic:blipFill>
                  <pic:spPr>
                    <a:xfrm>
                      <a:off x="0" y="0"/>
                      <a:ext cx="4552983" cy="1819288"/>
                    </a:xfrm>
                    <a:prstGeom prst="rect">
                      <a:avLst/>
                    </a:prstGeom>
                  </pic:spPr>
                </pic:pic>
              </a:graphicData>
            </a:graphic>
          </wp:inline>
        </w:drawing>
      </w:r>
    </w:p>
    <w:p w14:paraId="117FB736" w14:textId="77777777" w:rsidR="00A90E65" w:rsidRDefault="00A90E65" w:rsidP="00A90E65">
      <w:pPr>
        <w:shd w:val="clear" w:color="auto" w:fill="DBE5F1" w:themeFill="accent1" w:themeFillTint="33"/>
        <w:spacing w:before="80" w:after="120"/>
        <w:jc w:val="both"/>
        <w:rPr>
          <w:rFonts w:ascii="Arial" w:hAnsi="Arial" w:cs="Arial"/>
          <w:sz w:val="17"/>
          <w:szCs w:val="17"/>
        </w:rPr>
      </w:pPr>
      <w:r w:rsidRPr="00D70C5B">
        <w:rPr>
          <w:rFonts w:ascii="Arial" w:hAnsi="Arial" w:cs="Arial"/>
          <w:b/>
          <w:color w:val="17365D"/>
          <w:sz w:val="18"/>
        </w:rPr>
        <w:t>Business interpretation</w:t>
      </w:r>
      <w:r w:rsidRPr="00A90E65">
        <w:rPr>
          <w:rFonts w:ascii="Arial" w:hAnsi="Arial" w:cs="Arial"/>
          <w:sz w:val="17"/>
          <w:szCs w:val="17"/>
        </w:rPr>
        <w:t xml:space="preserve"> </w:t>
      </w:r>
    </w:p>
    <w:p w14:paraId="7C087EB5" w14:textId="6CF1E761" w:rsidR="00E93E89" w:rsidRDefault="00252245" w:rsidP="00E93E89">
      <w:pPr>
        <w:shd w:val="clear" w:color="auto" w:fill="DBE5F1" w:themeFill="accent1" w:themeFillTint="33"/>
        <w:spacing w:before="80" w:after="120"/>
        <w:jc w:val="both"/>
        <w:rPr>
          <w:rFonts w:ascii="Arial" w:hAnsi="Arial" w:cs="Arial"/>
          <w:sz w:val="17"/>
          <w:szCs w:val="17"/>
        </w:rPr>
      </w:pPr>
      <w:r w:rsidRPr="00A90E65">
        <w:rPr>
          <w:rFonts w:ascii="Arial" w:hAnsi="Arial" w:cs="Arial"/>
          <w:sz w:val="17"/>
          <w:szCs w:val="17"/>
        </w:rPr>
        <w:t xml:space="preserve">Shorter payment terms dominate transaction volume, with </w:t>
      </w:r>
      <w:r w:rsidRPr="00A90E65">
        <w:rPr>
          <w:rFonts w:ascii="Arial" w:hAnsi="Arial" w:cs="Arial"/>
          <w:b/>
          <w:bCs/>
          <w:sz w:val="17"/>
          <w:szCs w:val="17"/>
        </w:rPr>
        <w:t>62.94% of orders using 1–3 installments</w:t>
      </w:r>
      <w:r w:rsidRPr="00A90E65">
        <w:rPr>
          <w:rFonts w:ascii="Arial" w:hAnsi="Arial" w:cs="Arial"/>
          <w:sz w:val="17"/>
          <w:szCs w:val="17"/>
        </w:rPr>
        <w:t xml:space="preserve">. However, long-term payments </w:t>
      </w:r>
      <w:r w:rsidRPr="00A90E65">
        <w:rPr>
          <w:rFonts w:ascii="Arial" w:hAnsi="Arial" w:cs="Arial"/>
          <w:b/>
          <w:bCs/>
          <w:sz w:val="17"/>
          <w:szCs w:val="17"/>
        </w:rPr>
        <w:t>(7–12 installments) account for only 15.64%</w:t>
      </w:r>
      <w:r w:rsidRPr="00A90E65">
        <w:rPr>
          <w:rFonts w:ascii="Arial" w:hAnsi="Arial" w:cs="Arial"/>
          <w:sz w:val="17"/>
          <w:szCs w:val="17"/>
        </w:rPr>
        <w:t xml:space="preserve"> of orders while contributing 31.95% of payment value, indicating that </w:t>
      </w:r>
      <w:r w:rsidRPr="00A90E65">
        <w:rPr>
          <w:rFonts w:ascii="Arial" w:hAnsi="Arial" w:cs="Arial"/>
          <w:b/>
          <w:bCs/>
          <w:sz w:val="17"/>
          <w:szCs w:val="17"/>
        </w:rPr>
        <w:t>longer installment plans are associated with higher-value transactions</w:t>
      </w:r>
      <w:r w:rsidRPr="00A90E65">
        <w:rPr>
          <w:rFonts w:ascii="Arial" w:hAnsi="Arial" w:cs="Arial"/>
          <w:sz w:val="17"/>
          <w:szCs w:val="17"/>
        </w:rPr>
        <w:t>.</w:t>
      </w:r>
    </w:p>
    <w:p w14:paraId="009296FB" w14:textId="77777777" w:rsidR="00E93E89" w:rsidRPr="00E93E89" w:rsidRDefault="00E93E89" w:rsidP="00E93E89">
      <w:pPr>
        <w:shd w:val="clear" w:color="auto" w:fill="DBE5F1" w:themeFill="accent1" w:themeFillTint="33"/>
        <w:spacing w:before="80" w:after="120"/>
        <w:jc w:val="both"/>
        <w:rPr>
          <w:rFonts w:ascii="Arial" w:hAnsi="Arial" w:cs="Arial"/>
          <w:sz w:val="17"/>
          <w:szCs w:val="17"/>
        </w:rPr>
      </w:pPr>
    </w:p>
    <w:p w14:paraId="07F37CA5" w14:textId="5820C3E8" w:rsidR="007E5A4C" w:rsidRPr="00D70C5B" w:rsidRDefault="00000000" w:rsidP="003D779E">
      <w:pPr>
        <w:pStyle w:val="Heading2"/>
        <w:jc w:val="both"/>
        <w:rPr>
          <w:rFonts w:ascii="Arial" w:hAnsi="Arial" w:cs="Arial"/>
        </w:rPr>
      </w:pPr>
      <w:r w:rsidRPr="00D70C5B">
        <w:rPr>
          <w:rFonts w:ascii="Arial" w:hAnsi="Arial" w:cs="Arial"/>
        </w:rPr>
        <w:lastRenderedPageBreak/>
        <w:t>Recent high-value profile</w:t>
      </w:r>
    </w:p>
    <w:p w14:paraId="2301828F" w14:textId="7F7A3B9E" w:rsidR="007E5A4C" w:rsidRPr="00D70C5B" w:rsidRDefault="00E93E89" w:rsidP="003D779E">
      <w:pPr>
        <w:jc w:val="both"/>
        <w:rPr>
          <w:rFonts w:ascii="Arial" w:hAnsi="Arial" w:cs="Arial"/>
        </w:rPr>
      </w:pPr>
      <w:r w:rsidRPr="00E93E89">
        <w:rPr>
          <w:rFonts w:ascii="Arial" w:hAnsi="Arial" w:cs="Arial"/>
        </w:rPr>
        <w:drawing>
          <wp:anchor distT="0" distB="0" distL="114300" distR="114300" simplePos="0" relativeHeight="251655680" behindDoc="0" locked="0" layoutInCell="1" allowOverlap="1" wp14:anchorId="29D66632" wp14:editId="24D58732">
            <wp:simplePos x="0" y="0"/>
            <wp:positionH relativeFrom="column">
              <wp:posOffset>988695</wp:posOffset>
            </wp:positionH>
            <wp:positionV relativeFrom="paragraph">
              <wp:posOffset>374650</wp:posOffset>
            </wp:positionV>
            <wp:extent cx="3248025" cy="1715079"/>
            <wp:effectExtent l="0" t="0" r="0" b="0"/>
            <wp:wrapNone/>
            <wp:docPr id="60014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2892" name=""/>
                    <pic:cNvPicPr/>
                  </pic:nvPicPr>
                  <pic:blipFill>
                    <a:blip r:embed="rId23"/>
                    <a:stretch>
                      <a:fillRect/>
                    </a:stretch>
                  </pic:blipFill>
                  <pic:spPr>
                    <a:xfrm>
                      <a:off x="0" y="0"/>
                      <a:ext cx="3262586" cy="1722768"/>
                    </a:xfrm>
                    <a:prstGeom prst="rect">
                      <a:avLst/>
                    </a:prstGeom>
                  </pic:spPr>
                </pic:pic>
              </a:graphicData>
            </a:graphic>
            <wp14:sizeRelH relativeFrom="margin">
              <wp14:pctWidth>0</wp14:pctWidth>
            </wp14:sizeRelH>
            <wp14:sizeRelV relativeFrom="margin">
              <wp14:pctHeight>0</wp14:pctHeight>
            </wp14:sizeRelV>
          </wp:anchor>
        </w:drawing>
      </w:r>
      <w:r w:rsidR="00000000" w:rsidRPr="00D70C5B">
        <w:rPr>
          <w:rFonts w:ascii="Arial" w:hAnsi="Arial" w:cs="Arial"/>
        </w:rPr>
        <w:t>Within the recent high-value one-time segment, credit card is the dominant observed payment method, followed by boleto. This is a segment-specific observation and should not be generalized to the entire customer base.</w:t>
      </w:r>
    </w:p>
    <w:p w14:paraId="2404578C" w14:textId="1905682D" w:rsidR="007E5A4C" w:rsidRPr="00D70C5B" w:rsidRDefault="007E5A4C" w:rsidP="003D779E">
      <w:pPr>
        <w:jc w:val="both"/>
        <w:rPr>
          <w:rFonts w:ascii="Arial" w:hAnsi="Arial" w:cs="Arial"/>
        </w:rPr>
      </w:pPr>
    </w:p>
    <w:p w14:paraId="41596265" w14:textId="77777777" w:rsidR="00E93E89" w:rsidRDefault="00E93E89" w:rsidP="003D779E">
      <w:pPr>
        <w:pStyle w:val="Heading1"/>
        <w:jc w:val="both"/>
        <w:rPr>
          <w:rFonts w:ascii="Arial" w:hAnsi="Arial" w:cs="Arial"/>
        </w:rPr>
      </w:pPr>
    </w:p>
    <w:p w14:paraId="03A68ED4" w14:textId="77777777" w:rsidR="00E93E89" w:rsidRDefault="00E93E89" w:rsidP="003D779E">
      <w:pPr>
        <w:pStyle w:val="Heading1"/>
        <w:jc w:val="both"/>
        <w:rPr>
          <w:rFonts w:ascii="Arial" w:hAnsi="Arial" w:cs="Arial"/>
        </w:rPr>
      </w:pPr>
    </w:p>
    <w:p w14:paraId="559F6B6D" w14:textId="27C202CE" w:rsidR="007E5A4C" w:rsidRPr="00D70C5B" w:rsidRDefault="00000000" w:rsidP="003D779E">
      <w:pPr>
        <w:pStyle w:val="Heading1"/>
        <w:jc w:val="both"/>
        <w:rPr>
          <w:rFonts w:ascii="Arial" w:hAnsi="Arial" w:cs="Arial"/>
        </w:rPr>
      </w:pPr>
      <w:r w:rsidRPr="00D70C5B">
        <w:rPr>
          <w:rFonts w:ascii="Arial" w:hAnsi="Arial" w:cs="Arial"/>
        </w:rPr>
        <w:t>8. Customer Experience</w:t>
      </w:r>
    </w:p>
    <w:p w14:paraId="5FE91F12" w14:textId="77777777" w:rsidR="007E5A4C" w:rsidRPr="00D70C5B" w:rsidRDefault="00000000" w:rsidP="003D779E">
      <w:pPr>
        <w:jc w:val="both"/>
        <w:rPr>
          <w:rFonts w:ascii="Arial" w:hAnsi="Arial" w:cs="Arial"/>
        </w:rPr>
      </w:pPr>
      <w:r w:rsidRPr="00D70C5B">
        <w:rPr>
          <w:rFonts w:ascii="Arial" w:hAnsi="Arial" w:cs="Arial"/>
        </w:rPr>
        <w:t>Customer experience is evaluated using review scores and the relationship between delivery performance and review categories.</w:t>
      </w:r>
    </w:p>
    <w:p w14:paraId="0D59D3A7" w14:textId="77777777" w:rsidR="007E5A4C" w:rsidRPr="00D70C5B" w:rsidRDefault="00000000" w:rsidP="003D779E">
      <w:pPr>
        <w:pStyle w:val="Heading2"/>
        <w:jc w:val="both"/>
        <w:rPr>
          <w:rFonts w:ascii="Arial" w:hAnsi="Arial" w:cs="Arial"/>
        </w:rPr>
      </w:pPr>
      <w:r w:rsidRPr="00D70C5B">
        <w:rPr>
          <w:rFonts w:ascii="Arial" w:hAnsi="Arial" w:cs="Arial"/>
        </w:rPr>
        <w:t>Review score distribution</w:t>
      </w:r>
    </w:p>
    <w:p w14:paraId="4A19668A" w14:textId="77777777" w:rsidR="007E5A4C" w:rsidRDefault="00000000" w:rsidP="003D779E">
      <w:pPr>
        <w:jc w:val="both"/>
        <w:rPr>
          <w:rFonts w:ascii="Arial" w:hAnsi="Arial" w:cs="Arial"/>
        </w:rPr>
      </w:pPr>
      <w:r w:rsidRPr="00D70C5B">
        <w:rPr>
          <w:rFonts w:ascii="Arial" w:hAnsi="Arial" w:cs="Arial"/>
        </w:rPr>
        <w:t>Review scores are summarized by count and share of all reviews. The distribution provides a descriptive measure of observed customer satisfaction.</w:t>
      </w:r>
    </w:p>
    <w:p w14:paraId="1A2E5F3F" w14:textId="442E32E2" w:rsidR="00E93E89" w:rsidRPr="00D70C5B" w:rsidRDefault="00E93E89" w:rsidP="00E93E89">
      <w:pPr>
        <w:spacing w:after="20"/>
        <w:jc w:val="both"/>
        <w:rPr>
          <w:rFonts w:ascii="Arial" w:hAnsi="Arial" w:cs="Arial"/>
        </w:rPr>
      </w:pPr>
      <w:r w:rsidRPr="00CA10EC">
        <w:rPr>
          <w:rFonts w:ascii="Arial" w:eastAsiaTheme="majorEastAsia" w:hAnsi="Arial" w:cs="Arial"/>
          <w:b/>
          <w:bCs/>
          <w:color w:val="2F75B5"/>
          <w:sz w:val="24"/>
          <w:szCs w:val="24"/>
        </w:rPr>
        <w:t>SQL Output</w:t>
      </w:r>
      <w:r>
        <w:rPr>
          <w:rFonts w:ascii="Arial" w:eastAsiaTheme="majorEastAsia" w:hAnsi="Arial" w:cs="Arial"/>
          <w:b/>
          <w:bCs/>
          <w:color w:val="2F75B5"/>
          <w:sz w:val="24"/>
          <w:szCs w:val="24"/>
        </w:rPr>
        <w:t>:</w:t>
      </w:r>
    </w:p>
    <w:p w14:paraId="4B7F90CD" w14:textId="1E0FCA04" w:rsidR="007E5A4C" w:rsidRDefault="00E93E89" w:rsidP="003D779E">
      <w:pPr>
        <w:pBdr>
          <w:bottom w:val="single" w:sz="6" w:space="4" w:color="BFBFBF"/>
        </w:pBdr>
        <w:spacing w:before="80" w:after="120"/>
        <w:jc w:val="both"/>
        <w:rPr>
          <w:rFonts w:ascii="Arial" w:hAnsi="Arial" w:cs="Arial"/>
        </w:rPr>
      </w:pPr>
      <w:r w:rsidRPr="00E93E89">
        <w:rPr>
          <w:rFonts w:ascii="Arial" w:hAnsi="Arial" w:cs="Arial"/>
        </w:rPr>
        <w:drawing>
          <wp:inline distT="0" distB="0" distL="0" distR="0" wp14:anchorId="5EC5C9E7" wp14:editId="7D6BBAB1">
            <wp:extent cx="3467100" cy="1338462"/>
            <wp:effectExtent l="0" t="0" r="0" b="0"/>
            <wp:docPr id="118757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79844" name=""/>
                    <pic:cNvPicPr/>
                  </pic:nvPicPr>
                  <pic:blipFill>
                    <a:blip r:embed="rId24"/>
                    <a:stretch>
                      <a:fillRect/>
                    </a:stretch>
                  </pic:blipFill>
                  <pic:spPr>
                    <a:xfrm>
                      <a:off x="0" y="0"/>
                      <a:ext cx="3482441" cy="1344384"/>
                    </a:xfrm>
                    <a:prstGeom prst="rect">
                      <a:avLst/>
                    </a:prstGeom>
                  </pic:spPr>
                </pic:pic>
              </a:graphicData>
            </a:graphic>
          </wp:inline>
        </w:drawing>
      </w:r>
    </w:p>
    <w:p w14:paraId="77E2EC0D" w14:textId="77777777" w:rsidR="007E5A4C" w:rsidRPr="00D70C5B" w:rsidRDefault="00000000" w:rsidP="003D779E">
      <w:pPr>
        <w:pStyle w:val="Heading2"/>
        <w:jc w:val="both"/>
        <w:rPr>
          <w:rFonts w:ascii="Arial" w:hAnsi="Arial" w:cs="Arial"/>
        </w:rPr>
      </w:pPr>
      <w:r w:rsidRPr="00D70C5B">
        <w:rPr>
          <w:rFonts w:ascii="Arial" w:hAnsi="Arial" w:cs="Arial"/>
        </w:rPr>
        <w:t>Delivery performance vs review score</w:t>
      </w:r>
    </w:p>
    <w:p w14:paraId="578697EC" w14:textId="77777777" w:rsidR="007E5A4C" w:rsidRPr="00D70C5B" w:rsidRDefault="00000000" w:rsidP="003D779E">
      <w:pPr>
        <w:jc w:val="both"/>
        <w:rPr>
          <w:rFonts w:ascii="Arial" w:hAnsi="Arial" w:cs="Arial"/>
        </w:rPr>
      </w:pPr>
      <w:r w:rsidRPr="00D70C5B">
        <w:rPr>
          <w:rFonts w:ascii="Arial" w:hAnsi="Arial" w:cs="Arial"/>
        </w:rPr>
        <w:t>Reviews are grouped into bad (1–2), good (3–4) and excellent (5), then compared across early, on-time and late delivery categories. This allows the analysis to test whether review composition differs by delivery outcome.</w:t>
      </w:r>
    </w:p>
    <w:p w14:paraId="617F1379" w14:textId="6E21EAC5" w:rsidR="007E5A4C" w:rsidRPr="00D70C5B" w:rsidRDefault="00E93E89" w:rsidP="003D779E">
      <w:pPr>
        <w:pBdr>
          <w:bottom w:val="single" w:sz="6" w:space="4" w:color="BFBFBF"/>
        </w:pBdr>
        <w:spacing w:before="80" w:after="120"/>
        <w:jc w:val="both"/>
        <w:rPr>
          <w:rFonts w:ascii="Arial" w:hAnsi="Arial" w:cs="Arial"/>
        </w:rPr>
      </w:pPr>
      <w:r w:rsidRPr="00E93E89">
        <w:rPr>
          <w:rFonts w:ascii="Arial" w:hAnsi="Arial" w:cs="Arial"/>
        </w:rPr>
        <w:drawing>
          <wp:inline distT="0" distB="0" distL="0" distR="0" wp14:anchorId="26388872" wp14:editId="5E5FF5F6">
            <wp:extent cx="4538663" cy="1774801"/>
            <wp:effectExtent l="0" t="0" r="0" b="0"/>
            <wp:docPr id="213479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99558" name=""/>
                    <pic:cNvPicPr/>
                  </pic:nvPicPr>
                  <pic:blipFill>
                    <a:blip r:embed="rId25"/>
                    <a:stretch>
                      <a:fillRect/>
                    </a:stretch>
                  </pic:blipFill>
                  <pic:spPr>
                    <a:xfrm>
                      <a:off x="0" y="0"/>
                      <a:ext cx="4563741" cy="1784607"/>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7E5A4C" w:rsidRPr="00D70C5B" w14:paraId="194A9FFC" w14:textId="77777777" w:rsidTr="00E93E89">
        <w:trPr>
          <w:jc w:val="center"/>
        </w:trPr>
        <w:tc>
          <w:tcPr>
            <w:tcW w:w="10224" w:type="dxa"/>
            <w:shd w:val="clear" w:color="auto" w:fill="DBE5F1" w:themeFill="accent1" w:themeFillTint="33"/>
          </w:tcPr>
          <w:p w14:paraId="631AE185" w14:textId="316E82C9" w:rsidR="007E5A4C" w:rsidRPr="00E93E89" w:rsidRDefault="00E93E89" w:rsidP="00E93E89">
            <w:pPr>
              <w:shd w:val="clear" w:color="auto" w:fill="DBE5F1" w:themeFill="accent1" w:themeFillTint="33"/>
              <w:spacing w:before="80" w:after="120"/>
              <w:rPr>
                <w:rFonts w:ascii="Arial" w:hAnsi="Arial" w:cs="Arial"/>
                <w:sz w:val="17"/>
                <w:szCs w:val="17"/>
              </w:rPr>
            </w:pPr>
            <w:r w:rsidRPr="00D70C5B">
              <w:rPr>
                <w:rFonts w:ascii="Arial" w:hAnsi="Arial" w:cs="Arial"/>
                <w:b/>
                <w:color w:val="17365D"/>
                <w:sz w:val="18"/>
              </w:rPr>
              <w:t>Business interpretation</w:t>
            </w:r>
            <w:r w:rsidRPr="00A90E65">
              <w:rPr>
                <w:rFonts w:ascii="Arial" w:hAnsi="Arial" w:cs="Arial"/>
                <w:sz w:val="17"/>
                <w:szCs w:val="17"/>
              </w:rPr>
              <w:t xml:space="preserve"> </w:t>
            </w:r>
            <w:r w:rsidR="00000000" w:rsidRPr="00D70C5B">
              <w:rPr>
                <w:rFonts w:ascii="Arial" w:hAnsi="Arial" w:cs="Arial"/>
                <w:b/>
                <w:color w:val="17365D"/>
                <w:sz w:val="18"/>
              </w:rPr>
              <w:br/>
            </w:r>
            <w:r w:rsidRPr="00E93E89">
              <w:rPr>
                <w:rFonts w:ascii="Arial" w:hAnsi="Arial" w:cs="Arial"/>
                <w:b/>
                <w:bCs/>
                <w:sz w:val="17"/>
              </w:rPr>
              <w:t>57.78% of all reviews are rated 5 stars</w:t>
            </w:r>
            <w:r w:rsidRPr="00E93E89">
              <w:rPr>
                <w:rFonts w:ascii="Arial" w:hAnsi="Arial" w:cs="Arial"/>
                <w:sz w:val="17"/>
              </w:rPr>
              <w:t xml:space="preserve">, and another 19.29% are rated 4 stars, meaning </w:t>
            </w:r>
            <w:r w:rsidRPr="00E93E89">
              <w:rPr>
                <w:rFonts w:ascii="Arial" w:hAnsi="Arial" w:cs="Arial"/>
                <w:b/>
                <w:bCs/>
                <w:sz w:val="17"/>
              </w:rPr>
              <w:t>77.07% of reviews are positive (4–5).</w:t>
            </w:r>
            <w:r w:rsidRPr="00E93E89">
              <w:rPr>
                <w:rFonts w:ascii="Arial" w:hAnsi="Arial" w:cs="Arial"/>
                <w:sz w:val="17"/>
              </w:rPr>
              <w:t xml:space="preserve"> However, review outcomes differ substantially by delivery performance: </w:t>
            </w:r>
            <w:r w:rsidRPr="00E93E89">
              <w:rPr>
                <w:rFonts w:ascii="Arial" w:hAnsi="Arial" w:cs="Arial"/>
                <w:b/>
                <w:bCs/>
                <w:sz w:val="17"/>
              </w:rPr>
              <w:t>62.50% of early deliveries receive excellent ratings</w:t>
            </w:r>
            <w:r w:rsidRPr="00E93E89">
              <w:rPr>
                <w:rFonts w:ascii="Arial" w:hAnsi="Arial" w:cs="Arial"/>
                <w:sz w:val="17"/>
              </w:rPr>
              <w:t xml:space="preserve">, compared with only </w:t>
            </w:r>
            <w:r w:rsidRPr="00E93E89">
              <w:rPr>
                <w:rFonts w:ascii="Arial" w:hAnsi="Arial" w:cs="Arial"/>
                <w:b/>
                <w:bCs/>
                <w:sz w:val="17"/>
              </w:rPr>
              <w:t>16.60% of late deliveries</w:t>
            </w:r>
            <w:r w:rsidRPr="00E93E89">
              <w:rPr>
                <w:rFonts w:ascii="Arial" w:hAnsi="Arial" w:cs="Arial"/>
                <w:sz w:val="17"/>
              </w:rPr>
              <w:t>.</w:t>
            </w:r>
          </w:p>
        </w:tc>
      </w:tr>
    </w:tbl>
    <w:p w14:paraId="49593DF9" w14:textId="77777777" w:rsidR="007E5A4C" w:rsidRPr="00D70C5B" w:rsidRDefault="00000000" w:rsidP="003D779E">
      <w:pPr>
        <w:pStyle w:val="Heading1"/>
        <w:jc w:val="both"/>
        <w:rPr>
          <w:rFonts w:ascii="Arial" w:hAnsi="Arial" w:cs="Arial"/>
        </w:rPr>
      </w:pPr>
      <w:r w:rsidRPr="00D70C5B">
        <w:rPr>
          <w:rFonts w:ascii="Arial" w:hAnsi="Arial" w:cs="Arial"/>
        </w:rPr>
        <w:lastRenderedPageBreak/>
        <w:t>9. Customer Analytics &amp; RFM</w:t>
      </w:r>
    </w:p>
    <w:p w14:paraId="7FAB4A73" w14:textId="77777777" w:rsidR="007E5A4C" w:rsidRPr="00D70C5B" w:rsidRDefault="00000000" w:rsidP="003D779E">
      <w:pPr>
        <w:jc w:val="both"/>
        <w:rPr>
          <w:rFonts w:ascii="Arial" w:hAnsi="Arial" w:cs="Arial"/>
        </w:rPr>
      </w:pPr>
      <w:r w:rsidRPr="00D70C5B">
        <w:rPr>
          <w:rFonts w:ascii="Arial" w:hAnsi="Arial" w:cs="Arial"/>
        </w:rPr>
        <w:t>The customer analytics layer moves from order-level reporting to customer-level behaviour. A customer-order base is constructed at one row per customer-order, payment values are aggregated to order level, and completed purchases are used for active-customer analysis.</w:t>
      </w:r>
    </w:p>
    <w:p w14:paraId="69542B8A" w14:textId="77777777" w:rsidR="007E5A4C" w:rsidRPr="00D70C5B" w:rsidRDefault="00000000" w:rsidP="003D779E">
      <w:pPr>
        <w:pStyle w:val="Heading2"/>
        <w:jc w:val="both"/>
        <w:rPr>
          <w:rFonts w:ascii="Arial" w:hAnsi="Arial" w:cs="Arial"/>
        </w:rPr>
      </w:pPr>
      <w:r w:rsidRPr="00D70C5B">
        <w:rPr>
          <w:rFonts w:ascii="Arial" w:hAnsi="Arial" w:cs="Arial"/>
        </w:rPr>
        <w:t>Customer behaviour</w:t>
      </w:r>
    </w:p>
    <w:tbl>
      <w:tblPr>
        <w:tblStyle w:val="TableGrid"/>
        <w:tblW w:w="0" w:type="auto"/>
        <w:jc w:val="center"/>
        <w:tblLook w:val="04A0" w:firstRow="1" w:lastRow="0" w:firstColumn="1" w:lastColumn="0" w:noHBand="0" w:noVBand="1"/>
      </w:tblPr>
      <w:tblGrid>
        <w:gridCol w:w="5112"/>
        <w:gridCol w:w="5112"/>
      </w:tblGrid>
      <w:tr w:rsidR="007E5A4C" w:rsidRPr="00D70C5B" w14:paraId="6B139E33" w14:textId="77777777">
        <w:trPr>
          <w:jc w:val="center"/>
        </w:trPr>
        <w:tc>
          <w:tcPr>
            <w:tcW w:w="5112" w:type="dxa"/>
            <w:shd w:val="clear" w:color="auto" w:fill="2F75B5"/>
            <w:vAlign w:val="center"/>
          </w:tcPr>
          <w:p w14:paraId="5D174072" w14:textId="77777777" w:rsidR="007E5A4C" w:rsidRPr="00D70C5B" w:rsidRDefault="00000000" w:rsidP="003D779E">
            <w:pPr>
              <w:jc w:val="both"/>
              <w:rPr>
                <w:rFonts w:ascii="Arial" w:hAnsi="Arial" w:cs="Arial"/>
              </w:rPr>
            </w:pPr>
            <w:r w:rsidRPr="00D70C5B">
              <w:rPr>
                <w:rFonts w:ascii="Arial" w:hAnsi="Arial" w:cs="Arial"/>
                <w:b/>
                <w:color w:val="FFFFFF"/>
                <w:sz w:val="17"/>
              </w:rPr>
              <w:t>Metric</w:t>
            </w:r>
          </w:p>
        </w:tc>
        <w:tc>
          <w:tcPr>
            <w:tcW w:w="5112" w:type="dxa"/>
            <w:shd w:val="clear" w:color="auto" w:fill="2F75B5"/>
            <w:vAlign w:val="center"/>
          </w:tcPr>
          <w:p w14:paraId="60104428" w14:textId="77777777" w:rsidR="007E5A4C" w:rsidRPr="00D70C5B" w:rsidRDefault="00000000" w:rsidP="003D779E">
            <w:pPr>
              <w:jc w:val="both"/>
              <w:rPr>
                <w:rFonts w:ascii="Arial" w:hAnsi="Arial" w:cs="Arial"/>
              </w:rPr>
            </w:pPr>
            <w:r w:rsidRPr="00D70C5B">
              <w:rPr>
                <w:rFonts w:ascii="Arial" w:hAnsi="Arial" w:cs="Arial"/>
                <w:b/>
                <w:color w:val="FFFFFF"/>
                <w:sz w:val="17"/>
              </w:rPr>
              <w:t>Result</w:t>
            </w:r>
          </w:p>
        </w:tc>
      </w:tr>
      <w:tr w:rsidR="007E5A4C" w:rsidRPr="00D70C5B" w14:paraId="6A78C1B6" w14:textId="77777777">
        <w:trPr>
          <w:jc w:val="center"/>
        </w:trPr>
        <w:tc>
          <w:tcPr>
            <w:tcW w:w="5112" w:type="dxa"/>
            <w:shd w:val="clear" w:color="auto" w:fill="F7FAFC"/>
            <w:vAlign w:val="center"/>
          </w:tcPr>
          <w:p w14:paraId="6AA90B67" w14:textId="77777777" w:rsidR="007E5A4C" w:rsidRPr="00D70C5B" w:rsidRDefault="00000000" w:rsidP="003D779E">
            <w:pPr>
              <w:jc w:val="both"/>
              <w:rPr>
                <w:rFonts w:ascii="Arial" w:hAnsi="Arial" w:cs="Arial"/>
              </w:rPr>
            </w:pPr>
            <w:r w:rsidRPr="00D70C5B">
              <w:rPr>
                <w:rFonts w:ascii="Arial" w:hAnsi="Arial" w:cs="Arial"/>
                <w:sz w:val="16"/>
              </w:rPr>
              <w:t>Active customers</w:t>
            </w:r>
          </w:p>
        </w:tc>
        <w:tc>
          <w:tcPr>
            <w:tcW w:w="5112" w:type="dxa"/>
            <w:shd w:val="clear" w:color="auto" w:fill="F7FAFC"/>
            <w:vAlign w:val="center"/>
          </w:tcPr>
          <w:p w14:paraId="72275870" w14:textId="77777777" w:rsidR="007E5A4C" w:rsidRPr="00D70C5B" w:rsidRDefault="00000000" w:rsidP="003D779E">
            <w:pPr>
              <w:jc w:val="both"/>
              <w:rPr>
                <w:rFonts w:ascii="Arial" w:hAnsi="Arial" w:cs="Arial"/>
              </w:rPr>
            </w:pPr>
            <w:r w:rsidRPr="00D70C5B">
              <w:rPr>
                <w:rFonts w:ascii="Arial" w:hAnsi="Arial" w:cs="Arial"/>
                <w:sz w:val="16"/>
              </w:rPr>
              <w:t>93,358</w:t>
            </w:r>
          </w:p>
        </w:tc>
      </w:tr>
      <w:tr w:rsidR="007E5A4C" w:rsidRPr="00D70C5B" w14:paraId="6DFB6610" w14:textId="77777777">
        <w:trPr>
          <w:jc w:val="center"/>
        </w:trPr>
        <w:tc>
          <w:tcPr>
            <w:tcW w:w="5112" w:type="dxa"/>
            <w:vAlign w:val="center"/>
          </w:tcPr>
          <w:p w14:paraId="35AC5B3A" w14:textId="77777777" w:rsidR="007E5A4C" w:rsidRPr="00D70C5B" w:rsidRDefault="00000000" w:rsidP="003D779E">
            <w:pPr>
              <w:jc w:val="both"/>
              <w:rPr>
                <w:rFonts w:ascii="Arial" w:hAnsi="Arial" w:cs="Arial"/>
              </w:rPr>
            </w:pPr>
            <w:r w:rsidRPr="00D70C5B">
              <w:rPr>
                <w:rFonts w:ascii="Arial" w:hAnsi="Arial" w:cs="Arial"/>
                <w:sz w:val="16"/>
              </w:rPr>
              <w:t>One-time customers</w:t>
            </w:r>
          </w:p>
        </w:tc>
        <w:tc>
          <w:tcPr>
            <w:tcW w:w="5112" w:type="dxa"/>
            <w:vAlign w:val="center"/>
          </w:tcPr>
          <w:p w14:paraId="3034A06E" w14:textId="77777777" w:rsidR="007E5A4C" w:rsidRPr="00D70C5B" w:rsidRDefault="00000000" w:rsidP="003D779E">
            <w:pPr>
              <w:jc w:val="both"/>
              <w:rPr>
                <w:rFonts w:ascii="Arial" w:hAnsi="Arial" w:cs="Arial"/>
              </w:rPr>
            </w:pPr>
            <w:r w:rsidRPr="00D70C5B">
              <w:rPr>
                <w:rFonts w:ascii="Arial" w:hAnsi="Arial" w:cs="Arial"/>
                <w:sz w:val="16"/>
              </w:rPr>
              <w:t>90,557 (97.00%)</w:t>
            </w:r>
          </w:p>
        </w:tc>
      </w:tr>
      <w:tr w:rsidR="007E5A4C" w:rsidRPr="00D70C5B" w14:paraId="6F7BE605" w14:textId="77777777">
        <w:trPr>
          <w:jc w:val="center"/>
        </w:trPr>
        <w:tc>
          <w:tcPr>
            <w:tcW w:w="5112" w:type="dxa"/>
            <w:shd w:val="clear" w:color="auto" w:fill="F7FAFC"/>
            <w:vAlign w:val="center"/>
          </w:tcPr>
          <w:p w14:paraId="6087664D" w14:textId="77777777" w:rsidR="007E5A4C" w:rsidRPr="00D70C5B" w:rsidRDefault="00000000" w:rsidP="003D779E">
            <w:pPr>
              <w:jc w:val="both"/>
              <w:rPr>
                <w:rFonts w:ascii="Arial" w:hAnsi="Arial" w:cs="Arial"/>
              </w:rPr>
            </w:pPr>
            <w:r w:rsidRPr="00D70C5B">
              <w:rPr>
                <w:rFonts w:ascii="Arial" w:hAnsi="Arial" w:cs="Arial"/>
                <w:sz w:val="16"/>
              </w:rPr>
              <w:t>Repeat customers</w:t>
            </w:r>
          </w:p>
        </w:tc>
        <w:tc>
          <w:tcPr>
            <w:tcW w:w="5112" w:type="dxa"/>
            <w:shd w:val="clear" w:color="auto" w:fill="F7FAFC"/>
            <w:vAlign w:val="center"/>
          </w:tcPr>
          <w:p w14:paraId="456C86CB" w14:textId="77777777" w:rsidR="007E5A4C" w:rsidRPr="00D70C5B" w:rsidRDefault="00000000" w:rsidP="003D779E">
            <w:pPr>
              <w:jc w:val="both"/>
              <w:rPr>
                <w:rFonts w:ascii="Arial" w:hAnsi="Arial" w:cs="Arial"/>
              </w:rPr>
            </w:pPr>
            <w:r w:rsidRPr="00D70C5B">
              <w:rPr>
                <w:rFonts w:ascii="Arial" w:hAnsi="Arial" w:cs="Arial"/>
                <w:sz w:val="16"/>
              </w:rPr>
              <w:t>2,801 (3.00%)</w:t>
            </w:r>
          </w:p>
        </w:tc>
      </w:tr>
      <w:tr w:rsidR="007E5A4C" w:rsidRPr="00D70C5B" w14:paraId="519658C6" w14:textId="77777777">
        <w:trPr>
          <w:jc w:val="center"/>
        </w:trPr>
        <w:tc>
          <w:tcPr>
            <w:tcW w:w="5112" w:type="dxa"/>
            <w:vAlign w:val="center"/>
          </w:tcPr>
          <w:p w14:paraId="7F344A92" w14:textId="77777777" w:rsidR="007E5A4C" w:rsidRPr="00D70C5B" w:rsidRDefault="00000000" w:rsidP="003D779E">
            <w:pPr>
              <w:jc w:val="both"/>
              <w:rPr>
                <w:rFonts w:ascii="Arial" w:hAnsi="Arial" w:cs="Arial"/>
              </w:rPr>
            </w:pPr>
            <w:r w:rsidRPr="00D70C5B">
              <w:rPr>
                <w:rFonts w:ascii="Arial" w:hAnsi="Arial" w:cs="Arial"/>
                <w:sz w:val="16"/>
              </w:rPr>
              <w:t>Completed-order observed value</w:t>
            </w:r>
          </w:p>
        </w:tc>
        <w:tc>
          <w:tcPr>
            <w:tcW w:w="5112" w:type="dxa"/>
            <w:vAlign w:val="center"/>
          </w:tcPr>
          <w:p w14:paraId="141DAD84" w14:textId="77777777" w:rsidR="007E5A4C" w:rsidRPr="00D70C5B" w:rsidRDefault="00000000" w:rsidP="003D779E">
            <w:pPr>
              <w:jc w:val="both"/>
              <w:rPr>
                <w:rFonts w:ascii="Arial" w:hAnsi="Arial" w:cs="Arial"/>
              </w:rPr>
            </w:pPr>
            <w:r w:rsidRPr="00D70C5B">
              <w:rPr>
                <w:rFonts w:ascii="Arial" w:hAnsi="Arial" w:cs="Arial"/>
                <w:sz w:val="16"/>
              </w:rPr>
              <w:t>R$15,422,461.77</w:t>
            </w:r>
          </w:p>
        </w:tc>
      </w:tr>
      <w:tr w:rsidR="007E5A4C" w:rsidRPr="00D70C5B" w14:paraId="5E06FD82" w14:textId="77777777">
        <w:trPr>
          <w:jc w:val="center"/>
        </w:trPr>
        <w:tc>
          <w:tcPr>
            <w:tcW w:w="5112" w:type="dxa"/>
            <w:shd w:val="clear" w:color="auto" w:fill="F7FAFC"/>
            <w:vAlign w:val="center"/>
          </w:tcPr>
          <w:p w14:paraId="0FD88A23" w14:textId="77777777" w:rsidR="007E5A4C" w:rsidRPr="00D70C5B" w:rsidRDefault="00000000" w:rsidP="003D779E">
            <w:pPr>
              <w:jc w:val="both"/>
              <w:rPr>
                <w:rFonts w:ascii="Arial" w:hAnsi="Arial" w:cs="Arial"/>
              </w:rPr>
            </w:pPr>
            <w:r w:rsidRPr="00D70C5B">
              <w:rPr>
                <w:rFonts w:ascii="Arial" w:hAnsi="Arial" w:cs="Arial"/>
                <w:sz w:val="16"/>
              </w:rPr>
              <w:t>Average observed customer value</w:t>
            </w:r>
          </w:p>
        </w:tc>
        <w:tc>
          <w:tcPr>
            <w:tcW w:w="5112" w:type="dxa"/>
            <w:shd w:val="clear" w:color="auto" w:fill="F7FAFC"/>
            <w:vAlign w:val="center"/>
          </w:tcPr>
          <w:p w14:paraId="01380AE7" w14:textId="77777777" w:rsidR="007E5A4C" w:rsidRPr="00D70C5B" w:rsidRDefault="00000000" w:rsidP="003D779E">
            <w:pPr>
              <w:jc w:val="both"/>
              <w:rPr>
                <w:rFonts w:ascii="Arial" w:hAnsi="Arial" w:cs="Arial"/>
              </w:rPr>
            </w:pPr>
            <w:r w:rsidRPr="00D70C5B">
              <w:rPr>
                <w:rFonts w:ascii="Arial" w:hAnsi="Arial" w:cs="Arial"/>
                <w:sz w:val="16"/>
              </w:rPr>
              <w:t>R$165.20</w:t>
            </w:r>
          </w:p>
        </w:tc>
      </w:tr>
      <w:tr w:rsidR="007E5A4C" w:rsidRPr="00D70C5B" w14:paraId="31ABFC29" w14:textId="77777777">
        <w:trPr>
          <w:jc w:val="center"/>
        </w:trPr>
        <w:tc>
          <w:tcPr>
            <w:tcW w:w="5112" w:type="dxa"/>
            <w:vAlign w:val="center"/>
          </w:tcPr>
          <w:p w14:paraId="4D3849E8" w14:textId="77777777" w:rsidR="007E5A4C" w:rsidRPr="00D70C5B" w:rsidRDefault="00000000" w:rsidP="003D779E">
            <w:pPr>
              <w:jc w:val="both"/>
              <w:rPr>
                <w:rFonts w:ascii="Arial" w:hAnsi="Arial" w:cs="Arial"/>
              </w:rPr>
            </w:pPr>
            <w:r w:rsidRPr="00D70C5B">
              <w:rPr>
                <w:rFonts w:ascii="Arial" w:hAnsi="Arial" w:cs="Arial"/>
                <w:sz w:val="16"/>
              </w:rPr>
              <w:t>Median observed customer value</w:t>
            </w:r>
          </w:p>
        </w:tc>
        <w:tc>
          <w:tcPr>
            <w:tcW w:w="5112" w:type="dxa"/>
            <w:vAlign w:val="center"/>
          </w:tcPr>
          <w:p w14:paraId="03781AE2" w14:textId="77777777" w:rsidR="007E5A4C" w:rsidRPr="00D70C5B" w:rsidRDefault="00000000" w:rsidP="003D779E">
            <w:pPr>
              <w:jc w:val="both"/>
              <w:rPr>
                <w:rFonts w:ascii="Arial" w:hAnsi="Arial" w:cs="Arial"/>
              </w:rPr>
            </w:pPr>
            <w:r w:rsidRPr="00D70C5B">
              <w:rPr>
                <w:rFonts w:ascii="Arial" w:hAnsi="Arial" w:cs="Arial"/>
                <w:sz w:val="16"/>
              </w:rPr>
              <w:t>R$107.78</w:t>
            </w:r>
          </w:p>
        </w:tc>
      </w:tr>
    </w:tbl>
    <w:p w14:paraId="2C9F7874" w14:textId="657F5939" w:rsidR="00E93E89" w:rsidRPr="00D70C5B" w:rsidRDefault="00E93E89" w:rsidP="003D779E">
      <w:pPr>
        <w:pBdr>
          <w:bottom w:val="single" w:sz="6" w:space="4" w:color="BFBFBF"/>
        </w:pBdr>
        <w:spacing w:before="80" w:after="120"/>
        <w:jc w:val="both"/>
        <w:rPr>
          <w:rFonts w:ascii="Arial" w:hAnsi="Arial" w:cs="Arial"/>
        </w:rPr>
      </w:pPr>
    </w:p>
    <w:p w14:paraId="4DCDE96B" w14:textId="77777777" w:rsidR="007E5A4C" w:rsidRPr="00D70C5B" w:rsidRDefault="00000000" w:rsidP="003D779E">
      <w:pPr>
        <w:pStyle w:val="Heading2"/>
        <w:jc w:val="both"/>
        <w:rPr>
          <w:rFonts w:ascii="Arial" w:hAnsi="Arial" w:cs="Arial"/>
        </w:rPr>
      </w:pPr>
      <w:r w:rsidRPr="00D70C5B">
        <w:rPr>
          <w:rFonts w:ascii="Arial" w:hAnsi="Arial" w:cs="Arial"/>
        </w:rPr>
        <w:t>Customer value concentration</w:t>
      </w:r>
    </w:p>
    <w:p w14:paraId="6F807CFE" w14:textId="2F498FFB" w:rsidR="007E5A4C" w:rsidRPr="00D70C5B" w:rsidRDefault="00000000" w:rsidP="003D779E">
      <w:pPr>
        <w:jc w:val="both"/>
        <w:rPr>
          <w:rFonts w:ascii="Arial" w:hAnsi="Arial" w:cs="Arial"/>
        </w:rPr>
      </w:pPr>
      <w:r w:rsidRPr="00D70C5B">
        <w:rPr>
          <w:rFonts w:ascii="Arial" w:hAnsi="Arial" w:cs="Arial"/>
        </w:rPr>
        <w:t>Customer value concentration shows that 48.85% of customers account for 80% of observed customer value. This is materially different from a simple 80/20 assumption and demonstrates why concentration should be calculated from the actual customer distribution.</w:t>
      </w:r>
    </w:p>
    <w:tbl>
      <w:tblPr>
        <w:tblW w:w="0" w:type="auto"/>
        <w:jc w:val="center"/>
        <w:tblLook w:val="04A0" w:firstRow="1" w:lastRow="0" w:firstColumn="1" w:lastColumn="0" w:noHBand="0" w:noVBand="1"/>
      </w:tblPr>
      <w:tblGrid>
        <w:gridCol w:w="10224"/>
      </w:tblGrid>
      <w:tr w:rsidR="007E5A4C" w:rsidRPr="00D70C5B" w14:paraId="7B65527B" w14:textId="77777777" w:rsidTr="00E93E89">
        <w:trPr>
          <w:jc w:val="center"/>
        </w:trPr>
        <w:tc>
          <w:tcPr>
            <w:tcW w:w="10224" w:type="dxa"/>
            <w:shd w:val="clear" w:color="auto" w:fill="DBE5F1" w:themeFill="accent1" w:themeFillTint="33"/>
          </w:tcPr>
          <w:p w14:paraId="2F481549" w14:textId="29316D00" w:rsidR="007E5A4C" w:rsidRPr="00D70C5B" w:rsidRDefault="00000000" w:rsidP="00E93E89">
            <w:pPr>
              <w:rPr>
                <w:rFonts w:ascii="Arial" w:hAnsi="Arial" w:cs="Arial"/>
              </w:rPr>
            </w:pPr>
            <w:r w:rsidRPr="00D70C5B">
              <w:rPr>
                <w:rFonts w:ascii="Arial" w:hAnsi="Arial" w:cs="Arial"/>
                <w:b/>
                <w:color w:val="17365D"/>
                <w:sz w:val="18"/>
              </w:rPr>
              <w:t>Key finding</w:t>
            </w:r>
            <w:r w:rsidRPr="00D70C5B">
              <w:rPr>
                <w:rFonts w:ascii="Arial" w:hAnsi="Arial" w:cs="Arial"/>
                <w:b/>
                <w:color w:val="17365D"/>
                <w:sz w:val="18"/>
              </w:rPr>
              <w:br/>
            </w:r>
            <w:r w:rsidRPr="00D70C5B">
              <w:rPr>
                <w:rFonts w:ascii="Arial" w:hAnsi="Arial" w:cs="Arial"/>
                <w:sz w:val="17"/>
              </w:rPr>
              <w:t>The customer base is broad and predominantly one-time, while observed value is meaningfully concentrated among a smaller share of customers.</w:t>
            </w:r>
          </w:p>
        </w:tc>
      </w:tr>
    </w:tbl>
    <w:p w14:paraId="791A2507" w14:textId="618EDF4F" w:rsidR="007E5A4C" w:rsidRPr="00D70C5B" w:rsidRDefault="001346CF" w:rsidP="003D779E">
      <w:pPr>
        <w:spacing w:after="20"/>
        <w:jc w:val="both"/>
        <w:rPr>
          <w:rFonts w:ascii="Arial" w:hAnsi="Arial" w:cs="Arial"/>
        </w:rPr>
      </w:pPr>
      <w:r w:rsidRPr="00E93E89">
        <w:rPr>
          <w:rFonts w:ascii="Arial" w:hAnsi="Arial" w:cs="Arial"/>
        </w:rPr>
        <w:drawing>
          <wp:anchor distT="0" distB="0" distL="114300" distR="114300" simplePos="0" relativeHeight="251662848" behindDoc="0" locked="0" layoutInCell="1" allowOverlap="1" wp14:anchorId="250C881A" wp14:editId="5F0C7FAF">
            <wp:simplePos x="0" y="0"/>
            <wp:positionH relativeFrom="column">
              <wp:posOffset>140653</wp:posOffset>
            </wp:positionH>
            <wp:positionV relativeFrom="paragraph">
              <wp:posOffset>265747</wp:posOffset>
            </wp:positionV>
            <wp:extent cx="6185765" cy="4629150"/>
            <wp:effectExtent l="0" t="0" r="5715" b="0"/>
            <wp:wrapNone/>
            <wp:docPr id="39994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9054" name=""/>
                    <pic:cNvPicPr/>
                  </pic:nvPicPr>
                  <pic:blipFill>
                    <a:blip r:embed="rId26"/>
                    <a:stretch>
                      <a:fillRect/>
                    </a:stretch>
                  </pic:blipFill>
                  <pic:spPr>
                    <a:xfrm>
                      <a:off x="0" y="0"/>
                      <a:ext cx="6185765" cy="4629150"/>
                    </a:xfrm>
                    <a:prstGeom prst="rect">
                      <a:avLst/>
                    </a:prstGeom>
                  </pic:spPr>
                </pic:pic>
              </a:graphicData>
            </a:graphic>
            <wp14:sizeRelH relativeFrom="margin">
              <wp14:pctWidth>0</wp14:pctWidth>
            </wp14:sizeRelH>
            <wp14:sizeRelV relativeFrom="margin">
              <wp14:pctHeight>0</wp14:pctHeight>
            </wp14:sizeRelV>
          </wp:anchor>
        </w:drawing>
      </w:r>
    </w:p>
    <w:p w14:paraId="62AFF92F" w14:textId="77777777" w:rsidR="001346CF" w:rsidRDefault="001346CF" w:rsidP="003D779E">
      <w:pPr>
        <w:pStyle w:val="Heading2"/>
        <w:jc w:val="both"/>
        <w:rPr>
          <w:rFonts w:ascii="Arial" w:hAnsi="Arial" w:cs="Arial"/>
        </w:rPr>
      </w:pPr>
    </w:p>
    <w:p w14:paraId="1820BF8E" w14:textId="77777777" w:rsidR="001346CF" w:rsidRDefault="001346CF" w:rsidP="003D779E">
      <w:pPr>
        <w:pStyle w:val="Heading2"/>
        <w:jc w:val="both"/>
        <w:rPr>
          <w:rFonts w:ascii="Arial" w:hAnsi="Arial" w:cs="Arial"/>
        </w:rPr>
      </w:pPr>
    </w:p>
    <w:p w14:paraId="237EC52C" w14:textId="77777777" w:rsidR="001346CF" w:rsidRDefault="001346CF" w:rsidP="003D779E">
      <w:pPr>
        <w:pStyle w:val="Heading2"/>
        <w:jc w:val="both"/>
        <w:rPr>
          <w:rFonts w:ascii="Arial" w:hAnsi="Arial" w:cs="Arial"/>
        </w:rPr>
      </w:pPr>
    </w:p>
    <w:p w14:paraId="43CB7808" w14:textId="77777777" w:rsidR="001346CF" w:rsidRDefault="001346CF" w:rsidP="003D779E">
      <w:pPr>
        <w:pStyle w:val="Heading2"/>
        <w:jc w:val="both"/>
        <w:rPr>
          <w:rFonts w:ascii="Arial" w:hAnsi="Arial" w:cs="Arial"/>
        </w:rPr>
      </w:pPr>
    </w:p>
    <w:p w14:paraId="018CEC3B" w14:textId="77777777" w:rsidR="001346CF" w:rsidRDefault="001346CF" w:rsidP="003D779E">
      <w:pPr>
        <w:pStyle w:val="Heading2"/>
        <w:jc w:val="both"/>
        <w:rPr>
          <w:rFonts w:ascii="Arial" w:hAnsi="Arial" w:cs="Arial"/>
        </w:rPr>
      </w:pPr>
    </w:p>
    <w:p w14:paraId="7C7C9200" w14:textId="77777777" w:rsidR="001346CF" w:rsidRDefault="001346CF" w:rsidP="003D779E">
      <w:pPr>
        <w:pStyle w:val="Heading2"/>
        <w:jc w:val="both"/>
        <w:rPr>
          <w:rFonts w:ascii="Arial" w:hAnsi="Arial" w:cs="Arial"/>
        </w:rPr>
      </w:pPr>
    </w:p>
    <w:p w14:paraId="00EEC889" w14:textId="77777777" w:rsidR="001346CF" w:rsidRDefault="001346CF" w:rsidP="003D779E">
      <w:pPr>
        <w:pStyle w:val="Heading2"/>
        <w:jc w:val="both"/>
        <w:rPr>
          <w:rFonts w:ascii="Arial" w:hAnsi="Arial" w:cs="Arial"/>
        </w:rPr>
      </w:pPr>
    </w:p>
    <w:p w14:paraId="22F68F16" w14:textId="77777777" w:rsidR="001346CF" w:rsidRDefault="001346CF" w:rsidP="003D779E">
      <w:pPr>
        <w:pStyle w:val="Heading2"/>
        <w:jc w:val="both"/>
        <w:rPr>
          <w:rFonts w:ascii="Arial" w:hAnsi="Arial" w:cs="Arial"/>
        </w:rPr>
      </w:pPr>
    </w:p>
    <w:p w14:paraId="7F501077" w14:textId="77777777" w:rsidR="001346CF" w:rsidRDefault="001346CF" w:rsidP="003D779E">
      <w:pPr>
        <w:pStyle w:val="Heading2"/>
        <w:jc w:val="both"/>
        <w:rPr>
          <w:rFonts w:ascii="Arial" w:hAnsi="Arial" w:cs="Arial"/>
        </w:rPr>
      </w:pPr>
    </w:p>
    <w:p w14:paraId="701B34C3" w14:textId="77777777" w:rsidR="001346CF" w:rsidRDefault="001346CF" w:rsidP="003D779E">
      <w:pPr>
        <w:pStyle w:val="Heading2"/>
        <w:jc w:val="both"/>
        <w:rPr>
          <w:rFonts w:ascii="Arial" w:hAnsi="Arial" w:cs="Arial"/>
        </w:rPr>
      </w:pPr>
    </w:p>
    <w:p w14:paraId="47EC0BE2" w14:textId="77777777" w:rsidR="001346CF" w:rsidRDefault="001346CF" w:rsidP="003D779E">
      <w:pPr>
        <w:pStyle w:val="Heading2"/>
        <w:jc w:val="both"/>
        <w:rPr>
          <w:rFonts w:ascii="Arial" w:hAnsi="Arial" w:cs="Arial"/>
        </w:rPr>
      </w:pPr>
    </w:p>
    <w:p w14:paraId="401678F5" w14:textId="77777777" w:rsidR="001346CF" w:rsidRDefault="001346CF" w:rsidP="001346CF"/>
    <w:p w14:paraId="4543F53D" w14:textId="77777777" w:rsidR="001346CF" w:rsidRPr="001346CF" w:rsidRDefault="001346CF" w:rsidP="001346CF"/>
    <w:p w14:paraId="7B0B708E" w14:textId="49F144DF" w:rsidR="007E5A4C" w:rsidRPr="00D70C5B" w:rsidRDefault="00000000" w:rsidP="003D779E">
      <w:pPr>
        <w:pStyle w:val="Heading2"/>
        <w:jc w:val="both"/>
        <w:rPr>
          <w:rFonts w:ascii="Arial" w:hAnsi="Arial" w:cs="Arial"/>
        </w:rPr>
      </w:pPr>
      <w:r w:rsidRPr="00D70C5B">
        <w:rPr>
          <w:rFonts w:ascii="Arial" w:hAnsi="Arial" w:cs="Arial"/>
        </w:rPr>
        <w:lastRenderedPageBreak/>
        <w:t>RFM segmentation</w:t>
      </w:r>
    </w:p>
    <w:p w14:paraId="00E9F0E6" w14:textId="77777777" w:rsidR="007E5A4C" w:rsidRPr="00D70C5B" w:rsidRDefault="00000000" w:rsidP="003D779E">
      <w:pPr>
        <w:jc w:val="both"/>
        <w:rPr>
          <w:rFonts w:ascii="Arial" w:hAnsi="Arial" w:cs="Arial"/>
        </w:rPr>
      </w:pPr>
      <w:r w:rsidRPr="00D70C5B">
        <w:rPr>
          <w:rFonts w:ascii="Arial" w:hAnsi="Arial" w:cs="Arial"/>
        </w:rPr>
        <w:t>RFM segmentation combines Recency, Frequency and Monetary value. The dashboard uses R4 for the most recent customers, R1 for the least recent, F4 for the highest frequency and F1 for one-time customers. The RFM matrix shows that 97% of active customers are F1.</w:t>
      </w:r>
    </w:p>
    <w:tbl>
      <w:tblPr>
        <w:tblStyle w:val="TableGrid"/>
        <w:tblW w:w="0" w:type="auto"/>
        <w:jc w:val="center"/>
        <w:tblLook w:val="04A0" w:firstRow="1" w:lastRow="0" w:firstColumn="1" w:lastColumn="0" w:noHBand="0" w:noVBand="1"/>
      </w:tblPr>
      <w:tblGrid>
        <w:gridCol w:w="5112"/>
        <w:gridCol w:w="5112"/>
      </w:tblGrid>
      <w:tr w:rsidR="007E5A4C" w:rsidRPr="00D70C5B" w14:paraId="16AC8549" w14:textId="77777777">
        <w:trPr>
          <w:jc w:val="center"/>
        </w:trPr>
        <w:tc>
          <w:tcPr>
            <w:tcW w:w="5112" w:type="dxa"/>
            <w:shd w:val="clear" w:color="auto" w:fill="2F75B5"/>
            <w:vAlign w:val="center"/>
          </w:tcPr>
          <w:p w14:paraId="29CB5E07" w14:textId="77777777" w:rsidR="007E5A4C" w:rsidRPr="00D70C5B" w:rsidRDefault="00000000" w:rsidP="003D779E">
            <w:pPr>
              <w:jc w:val="both"/>
              <w:rPr>
                <w:rFonts w:ascii="Arial" w:hAnsi="Arial" w:cs="Arial"/>
              </w:rPr>
            </w:pPr>
            <w:r w:rsidRPr="00D70C5B">
              <w:rPr>
                <w:rFonts w:ascii="Arial" w:hAnsi="Arial" w:cs="Arial"/>
                <w:b/>
                <w:color w:val="FFFFFF"/>
                <w:sz w:val="17"/>
              </w:rPr>
              <w:t>RFM component</w:t>
            </w:r>
          </w:p>
        </w:tc>
        <w:tc>
          <w:tcPr>
            <w:tcW w:w="5112" w:type="dxa"/>
            <w:shd w:val="clear" w:color="auto" w:fill="2F75B5"/>
            <w:vAlign w:val="center"/>
          </w:tcPr>
          <w:p w14:paraId="79E30E67" w14:textId="77777777" w:rsidR="007E5A4C" w:rsidRPr="00D70C5B" w:rsidRDefault="00000000" w:rsidP="003D779E">
            <w:pPr>
              <w:jc w:val="both"/>
              <w:rPr>
                <w:rFonts w:ascii="Arial" w:hAnsi="Arial" w:cs="Arial"/>
              </w:rPr>
            </w:pPr>
            <w:r w:rsidRPr="00D70C5B">
              <w:rPr>
                <w:rFonts w:ascii="Arial" w:hAnsi="Arial" w:cs="Arial"/>
                <w:b/>
                <w:color w:val="FFFFFF"/>
                <w:sz w:val="17"/>
              </w:rPr>
              <w:t>Dashboard interpretation</w:t>
            </w:r>
          </w:p>
        </w:tc>
      </w:tr>
      <w:tr w:rsidR="007E5A4C" w:rsidRPr="00D70C5B" w14:paraId="7C8F45A0" w14:textId="77777777">
        <w:trPr>
          <w:jc w:val="center"/>
        </w:trPr>
        <w:tc>
          <w:tcPr>
            <w:tcW w:w="5112" w:type="dxa"/>
            <w:shd w:val="clear" w:color="auto" w:fill="F7FAFC"/>
            <w:vAlign w:val="center"/>
          </w:tcPr>
          <w:p w14:paraId="73820720" w14:textId="77777777" w:rsidR="007E5A4C" w:rsidRPr="00D70C5B" w:rsidRDefault="00000000" w:rsidP="003D779E">
            <w:pPr>
              <w:jc w:val="both"/>
              <w:rPr>
                <w:rFonts w:ascii="Arial" w:hAnsi="Arial" w:cs="Arial"/>
              </w:rPr>
            </w:pPr>
            <w:r w:rsidRPr="00D70C5B">
              <w:rPr>
                <w:rFonts w:ascii="Arial" w:hAnsi="Arial" w:cs="Arial"/>
                <w:sz w:val="16"/>
              </w:rPr>
              <w:t>Recency</w:t>
            </w:r>
          </w:p>
        </w:tc>
        <w:tc>
          <w:tcPr>
            <w:tcW w:w="5112" w:type="dxa"/>
            <w:shd w:val="clear" w:color="auto" w:fill="F7FAFC"/>
            <w:vAlign w:val="center"/>
          </w:tcPr>
          <w:p w14:paraId="5E584D03" w14:textId="77777777" w:rsidR="007E5A4C" w:rsidRPr="00D70C5B" w:rsidRDefault="00000000" w:rsidP="003D779E">
            <w:pPr>
              <w:jc w:val="both"/>
              <w:rPr>
                <w:rFonts w:ascii="Arial" w:hAnsi="Arial" w:cs="Arial"/>
              </w:rPr>
            </w:pPr>
            <w:r w:rsidRPr="00D70C5B">
              <w:rPr>
                <w:rFonts w:ascii="Arial" w:hAnsi="Arial" w:cs="Arial"/>
                <w:sz w:val="16"/>
              </w:rPr>
              <w:t>R4 = most recent; R1 = least recent.</w:t>
            </w:r>
          </w:p>
        </w:tc>
      </w:tr>
      <w:tr w:rsidR="007E5A4C" w:rsidRPr="00D70C5B" w14:paraId="719A082D" w14:textId="77777777">
        <w:trPr>
          <w:jc w:val="center"/>
        </w:trPr>
        <w:tc>
          <w:tcPr>
            <w:tcW w:w="5112" w:type="dxa"/>
            <w:vAlign w:val="center"/>
          </w:tcPr>
          <w:p w14:paraId="1F6F0DA7" w14:textId="77777777" w:rsidR="007E5A4C" w:rsidRPr="00D70C5B" w:rsidRDefault="00000000" w:rsidP="003D779E">
            <w:pPr>
              <w:jc w:val="both"/>
              <w:rPr>
                <w:rFonts w:ascii="Arial" w:hAnsi="Arial" w:cs="Arial"/>
              </w:rPr>
            </w:pPr>
            <w:r w:rsidRPr="00D70C5B">
              <w:rPr>
                <w:rFonts w:ascii="Arial" w:hAnsi="Arial" w:cs="Arial"/>
                <w:sz w:val="16"/>
              </w:rPr>
              <w:t>Frequency</w:t>
            </w:r>
          </w:p>
        </w:tc>
        <w:tc>
          <w:tcPr>
            <w:tcW w:w="5112" w:type="dxa"/>
            <w:vAlign w:val="center"/>
          </w:tcPr>
          <w:p w14:paraId="026B8355" w14:textId="77777777" w:rsidR="007E5A4C" w:rsidRPr="00D70C5B" w:rsidRDefault="00000000" w:rsidP="003D779E">
            <w:pPr>
              <w:jc w:val="both"/>
              <w:rPr>
                <w:rFonts w:ascii="Arial" w:hAnsi="Arial" w:cs="Arial"/>
              </w:rPr>
            </w:pPr>
            <w:r w:rsidRPr="00D70C5B">
              <w:rPr>
                <w:rFonts w:ascii="Arial" w:hAnsi="Arial" w:cs="Arial"/>
                <w:sz w:val="16"/>
              </w:rPr>
              <w:t>F4 = highest frequency; F1 = exactly one completed order.</w:t>
            </w:r>
          </w:p>
        </w:tc>
      </w:tr>
      <w:tr w:rsidR="007E5A4C" w:rsidRPr="00D70C5B" w14:paraId="5FA962E7" w14:textId="77777777">
        <w:trPr>
          <w:jc w:val="center"/>
        </w:trPr>
        <w:tc>
          <w:tcPr>
            <w:tcW w:w="5112" w:type="dxa"/>
            <w:shd w:val="clear" w:color="auto" w:fill="F7FAFC"/>
            <w:vAlign w:val="center"/>
          </w:tcPr>
          <w:p w14:paraId="3D389E50" w14:textId="77777777" w:rsidR="007E5A4C" w:rsidRPr="00D70C5B" w:rsidRDefault="00000000" w:rsidP="003D779E">
            <w:pPr>
              <w:jc w:val="both"/>
              <w:rPr>
                <w:rFonts w:ascii="Arial" w:hAnsi="Arial" w:cs="Arial"/>
              </w:rPr>
            </w:pPr>
            <w:r w:rsidRPr="00D70C5B">
              <w:rPr>
                <w:rFonts w:ascii="Arial" w:hAnsi="Arial" w:cs="Arial"/>
                <w:sz w:val="16"/>
              </w:rPr>
              <w:t>Monetary</w:t>
            </w:r>
          </w:p>
        </w:tc>
        <w:tc>
          <w:tcPr>
            <w:tcW w:w="5112" w:type="dxa"/>
            <w:shd w:val="clear" w:color="auto" w:fill="F7FAFC"/>
            <w:vAlign w:val="center"/>
          </w:tcPr>
          <w:p w14:paraId="401E2620" w14:textId="77777777" w:rsidR="007E5A4C" w:rsidRPr="00D70C5B" w:rsidRDefault="00000000" w:rsidP="003D779E">
            <w:pPr>
              <w:jc w:val="both"/>
              <w:rPr>
                <w:rFonts w:ascii="Arial" w:hAnsi="Arial" w:cs="Arial"/>
              </w:rPr>
            </w:pPr>
            <w:r w:rsidRPr="00D70C5B">
              <w:rPr>
                <w:rFonts w:ascii="Arial" w:hAnsi="Arial" w:cs="Arial"/>
                <w:sz w:val="16"/>
              </w:rPr>
              <w:t>M4 = highest observed customer-value band; current high-value threshold is &gt; ₹182.40.</w:t>
            </w:r>
          </w:p>
        </w:tc>
      </w:tr>
    </w:tbl>
    <w:p w14:paraId="00442A7D" w14:textId="77777777" w:rsidR="007E5A4C" w:rsidRPr="00D70C5B" w:rsidRDefault="007E5A4C" w:rsidP="003D779E">
      <w:pPr>
        <w:spacing w:after="20"/>
        <w:jc w:val="both"/>
        <w:rPr>
          <w:rFonts w:ascii="Arial" w:hAnsi="Arial" w:cs="Arial"/>
        </w:rPr>
      </w:pPr>
    </w:p>
    <w:p w14:paraId="521EA678" w14:textId="1F4A5C8E" w:rsidR="007E5A4C" w:rsidRPr="00D70C5B" w:rsidRDefault="001346CF" w:rsidP="003D779E">
      <w:pPr>
        <w:pBdr>
          <w:bottom w:val="single" w:sz="6" w:space="4" w:color="BFBFBF"/>
        </w:pBdr>
        <w:spacing w:before="80" w:after="120"/>
        <w:jc w:val="both"/>
        <w:rPr>
          <w:rFonts w:ascii="Arial" w:hAnsi="Arial" w:cs="Arial"/>
        </w:rPr>
      </w:pPr>
      <w:r w:rsidRPr="001346CF">
        <w:rPr>
          <w:rFonts w:ascii="Arial" w:hAnsi="Arial" w:cs="Arial"/>
        </w:rPr>
        <w:drawing>
          <wp:inline distT="0" distB="0" distL="0" distR="0" wp14:anchorId="02CD7BF9" wp14:editId="0FF80627">
            <wp:extent cx="6492240" cy="4871085"/>
            <wp:effectExtent l="0" t="0" r="3810" b="5715"/>
            <wp:docPr id="130142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29407" name=""/>
                    <pic:cNvPicPr/>
                  </pic:nvPicPr>
                  <pic:blipFill>
                    <a:blip r:embed="rId27"/>
                    <a:stretch>
                      <a:fillRect/>
                    </a:stretch>
                  </pic:blipFill>
                  <pic:spPr>
                    <a:xfrm>
                      <a:off x="0" y="0"/>
                      <a:ext cx="6492240" cy="4871085"/>
                    </a:xfrm>
                    <a:prstGeom prst="rect">
                      <a:avLst/>
                    </a:prstGeom>
                  </pic:spPr>
                </pic:pic>
              </a:graphicData>
            </a:graphic>
          </wp:inline>
        </w:drawing>
      </w:r>
    </w:p>
    <w:tbl>
      <w:tblPr>
        <w:tblW w:w="0" w:type="auto"/>
        <w:jc w:val="center"/>
        <w:tblLook w:val="04A0" w:firstRow="1" w:lastRow="0" w:firstColumn="1" w:lastColumn="0" w:noHBand="0" w:noVBand="1"/>
      </w:tblPr>
      <w:tblGrid>
        <w:gridCol w:w="10224"/>
      </w:tblGrid>
      <w:tr w:rsidR="007E5A4C" w:rsidRPr="00D70C5B" w14:paraId="00A695B1" w14:textId="77777777" w:rsidTr="001346CF">
        <w:trPr>
          <w:jc w:val="center"/>
        </w:trPr>
        <w:tc>
          <w:tcPr>
            <w:tcW w:w="10224" w:type="dxa"/>
            <w:shd w:val="clear" w:color="auto" w:fill="DBE5F1" w:themeFill="accent1" w:themeFillTint="33"/>
          </w:tcPr>
          <w:p w14:paraId="7CE5381C" w14:textId="77777777" w:rsidR="007E5A4C" w:rsidRPr="00D70C5B" w:rsidRDefault="00000000" w:rsidP="001346CF">
            <w:pPr>
              <w:rPr>
                <w:rFonts w:ascii="Arial" w:hAnsi="Arial" w:cs="Arial"/>
              </w:rPr>
            </w:pPr>
            <w:r w:rsidRPr="00D70C5B">
              <w:rPr>
                <w:rFonts w:ascii="Arial" w:hAnsi="Arial" w:cs="Arial"/>
                <w:b/>
                <w:color w:val="17365D"/>
                <w:sz w:val="18"/>
              </w:rPr>
              <w:t>RFM insight</w:t>
            </w:r>
            <w:r w:rsidRPr="00D70C5B">
              <w:rPr>
                <w:rFonts w:ascii="Arial" w:hAnsi="Arial" w:cs="Arial"/>
                <w:b/>
                <w:color w:val="17365D"/>
                <w:sz w:val="18"/>
              </w:rPr>
              <w:br/>
            </w:r>
            <w:r w:rsidRPr="00D70C5B">
              <w:rPr>
                <w:rFonts w:ascii="Arial" w:hAnsi="Arial" w:cs="Arial"/>
                <w:sz w:val="17"/>
              </w:rPr>
              <w:t>Although F1 customers dominate the population, higher-frequency customers show substantially higher average observed value. This indicates a distinct value pathway associated with repeat purchasing.</w:t>
            </w:r>
          </w:p>
        </w:tc>
      </w:tr>
    </w:tbl>
    <w:p w14:paraId="51391D60" w14:textId="54685644" w:rsidR="007E5A4C" w:rsidRPr="00D70C5B" w:rsidRDefault="00000000" w:rsidP="003D779E">
      <w:pPr>
        <w:pStyle w:val="Heading1"/>
        <w:jc w:val="both"/>
        <w:rPr>
          <w:rFonts w:ascii="Arial" w:hAnsi="Arial" w:cs="Arial"/>
        </w:rPr>
      </w:pPr>
      <w:r w:rsidRPr="00D70C5B">
        <w:rPr>
          <w:rFonts w:ascii="Arial" w:hAnsi="Arial" w:cs="Arial"/>
        </w:rPr>
        <w:t>10. High-Value Customer Pathways</w:t>
      </w:r>
    </w:p>
    <w:p w14:paraId="1728CC76" w14:textId="77777777" w:rsidR="007E5A4C" w:rsidRPr="00D70C5B" w:rsidRDefault="00000000" w:rsidP="003D779E">
      <w:pPr>
        <w:jc w:val="both"/>
        <w:rPr>
          <w:rFonts w:ascii="Arial" w:hAnsi="Arial" w:cs="Arial"/>
        </w:rPr>
      </w:pPr>
      <w:r w:rsidRPr="00D70C5B">
        <w:rPr>
          <w:rFonts w:ascii="Arial" w:hAnsi="Arial" w:cs="Arial"/>
        </w:rPr>
        <w:t>The high-value pathway analysis compares one-time and repeat customers within the high-value monetary segment. This separates two different ways customers can generate observed value: one high-ticket purchase versus multiple lower-value purchases.</w:t>
      </w:r>
    </w:p>
    <w:tbl>
      <w:tblPr>
        <w:tblStyle w:val="TableGrid"/>
        <w:tblW w:w="0" w:type="auto"/>
        <w:jc w:val="center"/>
        <w:tblLook w:val="04A0" w:firstRow="1" w:lastRow="0" w:firstColumn="1" w:lastColumn="0" w:noHBand="0" w:noVBand="1"/>
      </w:tblPr>
      <w:tblGrid>
        <w:gridCol w:w="3408"/>
        <w:gridCol w:w="3408"/>
        <w:gridCol w:w="3408"/>
      </w:tblGrid>
      <w:tr w:rsidR="007E5A4C" w:rsidRPr="00D70C5B" w14:paraId="7F161175" w14:textId="77777777">
        <w:trPr>
          <w:jc w:val="center"/>
        </w:trPr>
        <w:tc>
          <w:tcPr>
            <w:tcW w:w="3408" w:type="dxa"/>
            <w:shd w:val="clear" w:color="auto" w:fill="2F75B5"/>
            <w:vAlign w:val="center"/>
          </w:tcPr>
          <w:p w14:paraId="13388384" w14:textId="77777777" w:rsidR="007E5A4C" w:rsidRPr="00D70C5B" w:rsidRDefault="00000000" w:rsidP="003D779E">
            <w:pPr>
              <w:jc w:val="both"/>
              <w:rPr>
                <w:rFonts w:ascii="Arial" w:hAnsi="Arial" w:cs="Arial"/>
              </w:rPr>
            </w:pPr>
            <w:r w:rsidRPr="00D70C5B">
              <w:rPr>
                <w:rFonts w:ascii="Arial" w:hAnsi="Arial" w:cs="Arial"/>
                <w:b/>
                <w:color w:val="FFFFFF"/>
                <w:sz w:val="17"/>
              </w:rPr>
              <w:t>Metric</w:t>
            </w:r>
          </w:p>
        </w:tc>
        <w:tc>
          <w:tcPr>
            <w:tcW w:w="3408" w:type="dxa"/>
            <w:shd w:val="clear" w:color="auto" w:fill="2F75B5"/>
            <w:vAlign w:val="center"/>
          </w:tcPr>
          <w:p w14:paraId="7A1A1EB7" w14:textId="77777777" w:rsidR="007E5A4C" w:rsidRPr="00D70C5B" w:rsidRDefault="00000000" w:rsidP="003D779E">
            <w:pPr>
              <w:jc w:val="both"/>
              <w:rPr>
                <w:rFonts w:ascii="Arial" w:hAnsi="Arial" w:cs="Arial"/>
              </w:rPr>
            </w:pPr>
            <w:r w:rsidRPr="00D70C5B">
              <w:rPr>
                <w:rFonts w:ascii="Arial" w:hAnsi="Arial" w:cs="Arial"/>
                <w:b/>
                <w:color w:val="FFFFFF"/>
                <w:sz w:val="17"/>
              </w:rPr>
              <w:t>High-value one-time</w:t>
            </w:r>
          </w:p>
        </w:tc>
        <w:tc>
          <w:tcPr>
            <w:tcW w:w="3408" w:type="dxa"/>
            <w:shd w:val="clear" w:color="auto" w:fill="2F75B5"/>
            <w:vAlign w:val="center"/>
          </w:tcPr>
          <w:p w14:paraId="5719426C" w14:textId="77777777" w:rsidR="007E5A4C" w:rsidRPr="00D70C5B" w:rsidRDefault="00000000" w:rsidP="003D779E">
            <w:pPr>
              <w:jc w:val="both"/>
              <w:rPr>
                <w:rFonts w:ascii="Arial" w:hAnsi="Arial" w:cs="Arial"/>
              </w:rPr>
            </w:pPr>
            <w:r w:rsidRPr="00D70C5B">
              <w:rPr>
                <w:rFonts w:ascii="Arial" w:hAnsi="Arial" w:cs="Arial"/>
                <w:b/>
                <w:color w:val="FFFFFF"/>
                <w:sz w:val="17"/>
              </w:rPr>
              <w:t>High-value repeat</w:t>
            </w:r>
          </w:p>
        </w:tc>
      </w:tr>
      <w:tr w:rsidR="007E5A4C" w:rsidRPr="00D70C5B" w14:paraId="4597D0D7" w14:textId="77777777">
        <w:trPr>
          <w:jc w:val="center"/>
        </w:trPr>
        <w:tc>
          <w:tcPr>
            <w:tcW w:w="3408" w:type="dxa"/>
            <w:shd w:val="clear" w:color="auto" w:fill="F7FAFC"/>
            <w:vAlign w:val="center"/>
          </w:tcPr>
          <w:p w14:paraId="0CA8A8BF" w14:textId="77777777" w:rsidR="007E5A4C" w:rsidRPr="00D70C5B" w:rsidRDefault="00000000" w:rsidP="003D779E">
            <w:pPr>
              <w:jc w:val="both"/>
              <w:rPr>
                <w:rFonts w:ascii="Arial" w:hAnsi="Arial" w:cs="Arial"/>
              </w:rPr>
            </w:pPr>
            <w:r w:rsidRPr="00D70C5B">
              <w:rPr>
                <w:rFonts w:ascii="Arial" w:hAnsi="Arial" w:cs="Arial"/>
                <w:sz w:val="16"/>
              </w:rPr>
              <w:t>Customers</w:t>
            </w:r>
          </w:p>
        </w:tc>
        <w:tc>
          <w:tcPr>
            <w:tcW w:w="3408" w:type="dxa"/>
            <w:shd w:val="clear" w:color="auto" w:fill="F7FAFC"/>
            <w:vAlign w:val="center"/>
          </w:tcPr>
          <w:p w14:paraId="3D5E68F3" w14:textId="77777777" w:rsidR="007E5A4C" w:rsidRPr="00D70C5B" w:rsidRDefault="00000000" w:rsidP="003D779E">
            <w:pPr>
              <w:jc w:val="both"/>
              <w:rPr>
                <w:rFonts w:ascii="Arial" w:hAnsi="Arial" w:cs="Arial"/>
              </w:rPr>
            </w:pPr>
            <w:r w:rsidRPr="00D70C5B">
              <w:rPr>
                <w:rFonts w:ascii="Arial" w:hAnsi="Arial" w:cs="Arial"/>
                <w:sz w:val="16"/>
              </w:rPr>
              <w:t>21,586</w:t>
            </w:r>
          </w:p>
        </w:tc>
        <w:tc>
          <w:tcPr>
            <w:tcW w:w="3408" w:type="dxa"/>
            <w:shd w:val="clear" w:color="auto" w:fill="F7FAFC"/>
            <w:vAlign w:val="center"/>
          </w:tcPr>
          <w:p w14:paraId="69ED09A4" w14:textId="77777777" w:rsidR="007E5A4C" w:rsidRPr="00D70C5B" w:rsidRDefault="00000000" w:rsidP="003D779E">
            <w:pPr>
              <w:jc w:val="both"/>
              <w:rPr>
                <w:rFonts w:ascii="Arial" w:hAnsi="Arial" w:cs="Arial"/>
              </w:rPr>
            </w:pPr>
            <w:r w:rsidRPr="00D70C5B">
              <w:rPr>
                <w:rFonts w:ascii="Arial" w:hAnsi="Arial" w:cs="Arial"/>
                <w:sz w:val="16"/>
              </w:rPr>
              <w:t>1,771</w:t>
            </w:r>
          </w:p>
        </w:tc>
      </w:tr>
      <w:tr w:rsidR="007E5A4C" w:rsidRPr="00D70C5B" w14:paraId="07EE74BD" w14:textId="77777777">
        <w:trPr>
          <w:jc w:val="center"/>
        </w:trPr>
        <w:tc>
          <w:tcPr>
            <w:tcW w:w="3408" w:type="dxa"/>
            <w:vAlign w:val="center"/>
          </w:tcPr>
          <w:p w14:paraId="6C339009" w14:textId="77777777" w:rsidR="007E5A4C" w:rsidRPr="00D70C5B" w:rsidRDefault="00000000" w:rsidP="003D779E">
            <w:pPr>
              <w:jc w:val="both"/>
              <w:rPr>
                <w:rFonts w:ascii="Arial" w:hAnsi="Arial" w:cs="Arial"/>
              </w:rPr>
            </w:pPr>
            <w:r w:rsidRPr="00D70C5B">
              <w:rPr>
                <w:rFonts w:ascii="Arial" w:hAnsi="Arial" w:cs="Arial"/>
                <w:sz w:val="16"/>
              </w:rPr>
              <w:t>Average observed customer value</w:t>
            </w:r>
          </w:p>
        </w:tc>
        <w:tc>
          <w:tcPr>
            <w:tcW w:w="3408" w:type="dxa"/>
            <w:vAlign w:val="center"/>
          </w:tcPr>
          <w:p w14:paraId="1129917F" w14:textId="77777777" w:rsidR="007E5A4C" w:rsidRPr="00D70C5B" w:rsidRDefault="00000000" w:rsidP="003D779E">
            <w:pPr>
              <w:jc w:val="both"/>
              <w:rPr>
                <w:rFonts w:ascii="Arial" w:hAnsi="Arial" w:cs="Arial"/>
              </w:rPr>
            </w:pPr>
            <w:r w:rsidRPr="00D70C5B">
              <w:rPr>
                <w:rFonts w:ascii="Arial" w:hAnsi="Arial" w:cs="Arial"/>
                <w:sz w:val="16"/>
              </w:rPr>
              <w:t>R$390.63</w:t>
            </w:r>
          </w:p>
        </w:tc>
        <w:tc>
          <w:tcPr>
            <w:tcW w:w="3408" w:type="dxa"/>
            <w:vAlign w:val="center"/>
          </w:tcPr>
          <w:p w14:paraId="02BF8218" w14:textId="77777777" w:rsidR="007E5A4C" w:rsidRPr="00D70C5B" w:rsidRDefault="00000000" w:rsidP="003D779E">
            <w:pPr>
              <w:jc w:val="both"/>
              <w:rPr>
                <w:rFonts w:ascii="Arial" w:hAnsi="Arial" w:cs="Arial"/>
              </w:rPr>
            </w:pPr>
            <w:r w:rsidRPr="00D70C5B">
              <w:rPr>
                <w:rFonts w:ascii="Arial" w:hAnsi="Arial" w:cs="Arial"/>
                <w:sz w:val="16"/>
              </w:rPr>
              <w:t>R$415.46</w:t>
            </w:r>
          </w:p>
        </w:tc>
      </w:tr>
      <w:tr w:rsidR="007E5A4C" w:rsidRPr="00D70C5B" w14:paraId="499111CA" w14:textId="77777777">
        <w:trPr>
          <w:jc w:val="center"/>
        </w:trPr>
        <w:tc>
          <w:tcPr>
            <w:tcW w:w="3408" w:type="dxa"/>
            <w:shd w:val="clear" w:color="auto" w:fill="F7FAFC"/>
            <w:vAlign w:val="center"/>
          </w:tcPr>
          <w:p w14:paraId="62013BF8" w14:textId="77777777" w:rsidR="007E5A4C" w:rsidRPr="00D70C5B" w:rsidRDefault="00000000" w:rsidP="003D779E">
            <w:pPr>
              <w:jc w:val="both"/>
              <w:rPr>
                <w:rFonts w:ascii="Arial" w:hAnsi="Arial" w:cs="Arial"/>
              </w:rPr>
            </w:pPr>
            <w:r w:rsidRPr="00D70C5B">
              <w:rPr>
                <w:rFonts w:ascii="Arial" w:hAnsi="Arial" w:cs="Arial"/>
                <w:sz w:val="16"/>
              </w:rPr>
              <w:lastRenderedPageBreak/>
              <w:t>Average orders per customer</w:t>
            </w:r>
          </w:p>
        </w:tc>
        <w:tc>
          <w:tcPr>
            <w:tcW w:w="3408" w:type="dxa"/>
            <w:shd w:val="clear" w:color="auto" w:fill="F7FAFC"/>
            <w:vAlign w:val="center"/>
          </w:tcPr>
          <w:p w14:paraId="64668A99" w14:textId="77777777" w:rsidR="007E5A4C" w:rsidRPr="00D70C5B" w:rsidRDefault="00000000" w:rsidP="003D779E">
            <w:pPr>
              <w:jc w:val="both"/>
              <w:rPr>
                <w:rFonts w:ascii="Arial" w:hAnsi="Arial" w:cs="Arial"/>
              </w:rPr>
            </w:pPr>
            <w:r w:rsidRPr="00D70C5B">
              <w:rPr>
                <w:rFonts w:ascii="Arial" w:hAnsi="Arial" w:cs="Arial"/>
                <w:sz w:val="16"/>
              </w:rPr>
              <w:t>1.00</w:t>
            </w:r>
          </w:p>
        </w:tc>
        <w:tc>
          <w:tcPr>
            <w:tcW w:w="3408" w:type="dxa"/>
            <w:shd w:val="clear" w:color="auto" w:fill="F7FAFC"/>
            <w:vAlign w:val="center"/>
          </w:tcPr>
          <w:p w14:paraId="4CE0079E" w14:textId="77777777" w:rsidR="007E5A4C" w:rsidRPr="00D70C5B" w:rsidRDefault="00000000" w:rsidP="003D779E">
            <w:pPr>
              <w:jc w:val="both"/>
              <w:rPr>
                <w:rFonts w:ascii="Arial" w:hAnsi="Arial" w:cs="Arial"/>
              </w:rPr>
            </w:pPr>
            <w:r w:rsidRPr="00D70C5B">
              <w:rPr>
                <w:rFonts w:ascii="Arial" w:hAnsi="Arial" w:cs="Arial"/>
                <w:sz w:val="16"/>
              </w:rPr>
              <w:t>2.16</w:t>
            </w:r>
          </w:p>
        </w:tc>
      </w:tr>
      <w:tr w:rsidR="007E5A4C" w:rsidRPr="00D70C5B" w14:paraId="0475B14A" w14:textId="77777777">
        <w:trPr>
          <w:jc w:val="center"/>
        </w:trPr>
        <w:tc>
          <w:tcPr>
            <w:tcW w:w="3408" w:type="dxa"/>
            <w:vAlign w:val="center"/>
          </w:tcPr>
          <w:p w14:paraId="5D64409B" w14:textId="77777777" w:rsidR="007E5A4C" w:rsidRPr="00D70C5B" w:rsidRDefault="00000000" w:rsidP="003D779E">
            <w:pPr>
              <w:jc w:val="both"/>
              <w:rPr>
                <w:rFonts w:ascii="Arial" w:hAnsi="Arial" w:cs="Arial"/>
              </w:rPr>
            </w:pPr>
            <w:r w:rsidRPr="00D70C5B">
              <w:rPr>
                <w:rFonts w:ascii="Arial" w:hAnsi="Arial" w:cs="Arial"/>
                <w:sz w:val="16"/>
              </w:rPr>
              <w:t>Average order value</w:t>
            </w:r>
          </w:p>
        </w:tc>
        <w:tc>
          <w:tcPr>
            <w:tcW w:w="3408" w:type="dxa"/>
            <w:vAlign w:val="center"/>
          </w:tcPr>
          <w:p w14:paraId="6A0F6C6C" w14:textId="77777777" w:rsidR="007E5A4C" w:rsidRPr="00D70C5B" w:rsidRDefault="00000000" w:rsidP="003D779E">
            <w:pPr>
              <w:jc w:val="both"/>
              <w:rPr>
                <w:rFonts w:ascii="Arial" w:hAnsi="Arial" w:cs="Arial"/>
              </w:rPr>
            </w:pPr>
            <w:r w:rsidRPr="00D70C5B">
              <w:rPr>
                <w:rFonts w:ascii="Arial" w:hAnsi="Arial" w:cs="Arial"/>
                <w:sz w:val="16"/>
              </w:rPr>
              <w:t>R$390.63</w:t>
            </w:r>
          </w:p>
        </w:tc>
        <w:tc>
          <w:tcPr>
            <w:tcW w:w="3408" w:type="dxa"/>
            <w:vAlign w:val="center"/>
          </w:tcPr>
          <w:p w14:paraId="6CBF5D93" w14:textId="77777777" w:rsidR="007E5A4C" w:rsidRPr="00D70C5B" w:rsidRDefault="00000000" w:rsidP="003D779E">
            <w:pPr>
              <w:jc w:val="both"/>
              <w:rPr>
                <w:rFonts w:ascii="Arial" w:hAnsi="Arial" w:cs="Arial"/>
              </w:rPr>
            </w:pPr>
            <w:r w:rsidRPr="00D70C5B">
              <w:rPr>
                <w:rFonts w:ascii="Arial" w:hAnsi="Arial" w:cs="Arial"/>
                <w:sz w:val="16"/>
              </w:rPr>
              <w:t>R$194.91</w:t>
            </w:r>
          </w:p>
        </w:tc>
      </w:tr>
      <w:tr w:rsidR="007E5A4C" w:rsidRPr="00D70C5B" w14:paraId="44FEA247" w14:textId="77777777">
        <w:trPr>
          <w:jc w:val="center"/>
        </w:trPr>
        <w:tc>
          <w:tcPr>
            <w:tcW w:w="3408" w:type="dxa"/>
            <w:shd w:val="clear" w:color="auto" w:fill="F7FAFC"/>
            <w:vAlign w:val="center"/>
          </w:tcPr>
          <w:p w14:paraId="321F121D" w14:textId="77777777" w:rsidR="007E5A4C" w:rsidRPr="00D70C5B" w:rsidRDefault="00000000" w:rsidP="003D779E">
            <w:pPr>
              <w:jc w:val="both"/>
              <w:rPr>
                <w:rFonts w:ascii="Arial" w:hAnsi="Arial" w:cs="Arial"/>
              </w:rPr>
            </w:pPr>
            <w:r w:rsidRPr="00D70C5B">
              <w:rPr>
                <w:rFonts w:ascii="Arial" w:hAnsi="Arial" w:cs="Arial"/>
                <w:sz w:val="16"/>
              </w:rPr>
              <w:t>Average items per order</w:t>
            </w:r>
          </w:p>
        </w:tc>
        <w:tc>
          <w:tcPr>
            <w:tcW w:w="3408" w:type="dxa"/>
            <w:shd w:val="clear" w:color="auto" w:fill="F7FAFC"/>
            <w:vAlign w:val="center"/>
          </w:tcPr>
          <w:p w14:paraId="6D06BF25" w14:textId="77777777" w:rsidR="007E5A4C" w:rsidRPr="00D70C5B" w:rsidRDefault="00000000" w:rsidP="003D779E">
            <w:pPr>
              <w:jc w:val="both"/>
              <w:rPr>
                <w:rFonts w:ascii="Arial" w:hAnsi="Arial" w:cs="Arial"/>
              </w:rPr>
            </w:pPr>
            <w:r w:rsidRPr="00D70C5B">
              <w:rPr>
                <w:rFonts w:ascii="Arial" w:hAnsi="Arial" w:cs="Arial"/>
                <w:sz w:val="16"/>
              </w:rPr>
              <w:t>1.32</w:t>
            </w:r>
          </w:p>
        </w:tc>
        <w:tc>
          <w:tcPr>
            <w:tcW w:w="3408" w:type="dxa"/>
            <w:shd w:val="clear" w:color="auto" w:fill="F7FAFC"/>
            <w:vAlign w:val="center"/>
          </w:tcPr>
          <w:p w14:paraId="36DFDBC3" w14:textId="77777777" w:rsidR="007E5A4C" w:rsidRPr="00D70C5B" w:rsidRDefault="00000000" w:rsidP="003D779E">
            <w:pPr>
              <w:jc w:val="both"/>
              <w:rPr>
                <w:rFonts w:ascii="Arial" w:hAnsi="Arial" w:cs="Arial"/>
              </w:rPr>
            </w:pPr>
            <w:r w:rsidRPr="00D70C5B">
              <w:rPr>
                <w:rFonts w:ascii="Arial" w:hAnsi="Arial" w:cs="Arial"/>
                <w:sz w:val="16"/>
              </w:rPr>
              <w:t>1.29</w:t>
            </w:r>
          </w:p>
        </w:tc>
      </w:tr>
    </w:tbl>
    <w:p w14:paraId="77A460D8" w14:textId="77777777" w:rsidR="007E5A4C" w:rsidRPr="00D70C5B" w:rsidRDefault="007E5A4C" w:rsidP="003D779E">
      <w:pPr>
        <w:spacing w:after="20"/>
        <w:jc w:val="both"/>
        <w:rPr>
          <w:rFonts w:ascii="Arial" w:hAnsi="Arial" w:cs="Arial"/>
        </w:rPr>
      </w:pPr>
    </w:p>
    <w:p w14:paraId="7824439D" w14:textId="18B7CEDB" w:rsidR="007E5A4C" w:rsidRPr="00D70C5B" w:rsidRDefault="001346CF" w:rsidP="003D779E">
      <w:pPr>
        <w:pBdr>
          <w:bottom w:val="single" w:sz="6" w:space="4" w:color="BFBFBF"/>
        </w:pBdr>
        <w:spacing w:before="80" w:after="120"/>
        <w:jc w:val="both"/>
        <w:rPr>
          <w:rFonts w:ascii="Arial" w:hAnsi="Arial" w:cs="Arial"/>
        </w:rPr>
      </w:pPr>
      <w:r w:rsidRPr="001346CF">
        <w:rPr>
          <w:rFonts w:ascii="Arial" w:hAnsi="Arial" w:cs="Arial"/>
        </w:rPr>
        <w:drawing>
          <wp:inline distT="0" distB="0" distL="0" distR="0" wp14:anchorId="5E87642D" wp14:editId="72AD709F">
            <wp:extent cx="6438900" cy="4840605"/>
            <wp:effectExtent l="0" t="0" r="0" b="0"/>
            <wp:docPr id="146359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90370" name=""/>
                    <pic:cNvPicPr/>
                  </pic:nvPicPr>
                  <pic:blipFill rotWithShape="1">
                    <a:blip r:embed="rId28"/>
                    <a:srcRect r="821"/>
                    <a:stretch>
                      <a:fillRect/>
                    </a:stretch>
                  </pic:blipFill>
                  <pic:spPr bwMode="auto">
                    <a:xfrm>
                      <a:off x="0" y="0"/>
                      <a:ext cx="6438900" cy="4840605"/>
                    </a:xfrm>
                    <a:prstGeom prst="rect">
                      <a:avLst/>
                    </a:prstGeom>
                    <a:ln>
                      <a:noFill/>
                    </a:ln>
                    <a:extLst>
                      <a:ext uri="{53640926-AAD7-44D8-BBD7-CCE9431645EC}">
                        <a14:shadowObscured xmlns:a14="http://schemas.microsoft.com/office/drawing/2010/main"/>
                      </a:ext>
                    </a:extLst>
                  </pic:spPr>
                </pic:pic>
              </a:graphicData>
            </a:graphic>
          </wp:inline>
        </w:drawing>
      </w:r>
    </w:p>
    <w:p w14:paraId="2242D5B3" w14:textId="77777777" w:rsidR="007E5A4C" w:rsidRPr="00D70C5B" w:rsidRDefault="00000000" w:rsidP="003D779E">
      <w:pPr>
        <w:pStyle w:val="Heading2"/>
        <w:jc w:val="both"/>
        <w:rPr>
          <w:rFonts w:ascii="Arial" w:hAnsi="Arial" w:cs="Arial"/>
        </w:rPr>
      </w:pPr>
      <w:r w:rsidRPr="00D70C5B">
        <w:rPr>
          <w:rFonts w:ascii="Arial" w:hAnsi="Arial" w:cs="Arial"/>
        </w:rPr>
        <w:t>Business insight</w:t>
      </w:r>
    </w:p>
    <w:p w14:paraId="790CEAA6" w14:textId="77777777" w:rsidR="007E5A4C" w:rsidRPr="00D70C5B" w:rsidRDefault="00000000" w:rsidP="003D779E">
      <w:pPr>
        <w:pStyle w:val="ListBullet"/>
        <w:spacing w:after="40"/>
        <w:jc w:val="both"/>
        <w:rPr>
          <w:rFonts w:ascii="Arial" w:hAnsi="Arial" w:cs="Arial"/>
        </w:rPr>
      </w:pPr>
      <w:r w:rsidRPr="00D70C5B">
        <w:rPr>
          <w:rFonts w:ascii="Arial" w:hAnsi="Arial" w:cs="Arial"/>
        </w:rPr>
        <w:t>High-value one-time customers generate observed value through a single high-ticket purchase.</w:t>
      </w:r>
    </w:p>
    <w:p w14:paraId="7F92CC1A" w14:textId="77777777" w:rsidR="007E5A4C" w:rsidRPr="00D70C5B" w:rsidRDefault="00000000" w:rsidP="003D779E">
      <w:pPr>
        <w:pStyle w:val="ListBullet"/>
        <w:spacing w:after="40"/>
        <w:jc w:val="both"/>
        <w:rPr>
          <w:rFonts w:ascii="Arial" w:hAnsi="Arial" w:cs="Arial"/>
        </w:rPr>
      </w:pPr>
      <w:r w:rsidRPr="00D70C5B">
        <w:rPr>
          <w:rFonts w:ascii="Arial" w:hAnsi="Arial" w:cs="Arial"/>
        </w:rPr>
        <w:t>High-value repeat customers reach a similar observed value per customer through approximately 2.16 purchases with lower average order value.</w:t>
      </w:r>
    </w:p>
    <w:p w14:paraId="3DACED91" w14:textId="77777777" w:rsidR="007E5A4C" w:rsidRPr="00D70C5B" w:rsidRDefault="00000000" w:rsidP="003D779E">
      <w:pPr>
        <w:pStyle w:val="ListBullet"/>
        <w:spacing w:after="40"/>
        <w:jc w:val="both"/>
        <w:rPr>
          <w:rFonts w:ascii="Arial" w:hAnsi="Arial" w:cs="Arial"/>
        </w:rPr>
      </w:pPr>
      <w:r w:rsidRPr="00D70C5B">
        <w:rPr>
          <w:rFonts w:ascii="Arial" w:hAnsi="Arial" w:cs="Arial"/>
        </w:rPr>
        <w:t>Basket size is nearly identical between the groups (1.32 vs 1.29 items/order), so purchase frequency and order value—not basket depth—differentiate the observed pathways.</w:t>
      </w:r>
    </w:p>
    <w:tbl>
      <w:tblPr>
        <w:tblW w:w="0" w:type="auto"/>
        <w:jc w:val="center"/>
        <w:tblLook w:val="04A0" w:firstRow="1" w:lastRow="0" w:firstColumn="1" w:lastColumn="0" w:noHBand="0" w:noVBand="1"/>
      </w:tblPr>
      <w:tblGrid>
        <w:gridCol w:w="10224"/>
      </w:tblGrid>
      <w:tr w:rsidR="007E5A4C" w:rsidRPr="00D70C5B" w14:paraId="04086B63" w14:textId="77777777">
        <w:trPr>
          <w:jc w:val="center"/>
        </w:trPr>
        <w:tc>
          <w:tcPr>
            <w:tcW w:w="10224" w:type="dxa"/>
            <w:shd w:val="clear" w:color="auto" w:fill="EAF3F8"/>
          </w:tcPr>
          <w:p w14:paraId="2E22B1B6" w14:textId="77777777" w:rsidR="007E5A4C" w:rsidRPr="00D70C5B" w:rsidRDefault="00000000" w:rsidP="003D779E">
            <w:pPr>
              <w:jc w:val="both"/>
              <w:rPr>
                <w:rFonts w:ascii="Arial" w:hAnsi="Arial" w:cs="Arial"/>
              </w:rPr>
            </w:pPr>
            <w:r w:rsidRPr="00D70C5B">
              <w:rPr>
                <w:rFonts w:ascii="Arial" w:hAnsi="Arial" w:cs="Arial"/>
                <w:b/>
                <w:color w:val="17365D"/>
                <w:sz w:val="18"/>
              </w:rPr>
              <w:t>Definition</w:t>
            </w:r>
            <w:r w:rsidRPr="00D70C5B">
              <w:rPr>
                <w:rFonts w:ascii="Arial" w:hAnsi="Arial" w:cs="Arial"/>
                <w:b/>
                <w:color w:val="17365D"/>
                <w:sz w:val="18"/>
              </w:rPr>
              <w:br/>
            </w:r>
            <w:r w:rsidRPr="00D70C5B">
              <w:rPr>
                <w:rFonts w:ascii="Arial" w:hAnsi="Arial" w:cs="Arial"/>
                <w:sz w:val="17"/>
              </w:rPr>
              <w:t>High-value = M4 observed customer value &gt; ₹182.40; recent = R4, last purchase within 163 days of 17 Oct 2018; one-time = exactly one completed order.</w:t>
            </w:r>
          </w:p>
        </w:tc>
      </w:tr>
    </w:tbl>
    <w:p w14:paraId="520C6764" w14:textId="77777777" w:rsidR="007E5A4C" w:rsidRPr="00D70C5B" w:rsidRDefault="007E5A4C" w:rsidP="003D779E">
      <w:pPr>
        <w:spacing w:after="20"/>
        <w:jc w:val="both"/>
        <w:rPr>
          <w:rFonts w:ascii="Arial" w:hAnsi="Arial" w:cs="Arial"/>
        </w:rPr>
      </w:pPr>
    </w:p>
    <w:p w14:paraId="40E74A89" w14:textId="77777777" w:rsidR="007E5A4C" w:rsidRPr="00D70C5B" w:rsidRDefault="00000000" w:rsidP="003D779E">
      <w:pPr>
        <w:jc w:val="both"/>
        <w:rPr>
          <w:rFonts w:ascii="Arial" w:hAnsi="Arial" w:cs="Arial"/>
        </w:rPr>
      </w:pPr>
      <w:r w:rsidRPr="00D70C5B">
        <w:rPr>
          <w:rFonts w:ascii="Arial" w:hAnsi="Arial" w:cs="Arial"/>
        </w:rPr>
        <w:br w:type="page"/>
      </w:r>
    </w:p>
    <w:p w14:paraId="04233022" w14:textId="77777777" w:rsidR="007E5A4C" w:rsidRPr="00D70C5B" w:rsidRDefault="00000000" w:rsidP="003D779E">
      <w:pPr>
        <w:pStyle w:val="Heading1"/>
        <w:jc w:val="both"/>
        <w:rPr>
          <w:rFonts w:ascii="Arial" w:hAnsi="Arial" w:cs="Arial"/>
        </w:rPr>
      </w:pPr>
      <w:r w:rsidRPr="00D70C5B">
        <w:rPr>
          <w:rFonts w:ascii="Arial" w:hAnsi="Arial" w:cs="Arial"/>
        </w:rPr>
        <w:lastRenderedPageBreak/>
        <w:t>11. Recent High-Value Customer Profile</w:t>
      </w:r>
    </w:p>
    <w:p w14:paraId="54FA2AF8" w14:textId="77777777" w:rsidR="007E5A4C" w:rsidRPr="00D70C5B" w:rsidRDefault="00000000" w:rsidP="003D779E">
      <w:pPr>
        <w:jc w:val="both"/>
        <w:rPr>
          <w:rFonts w:ascii="Arial" w:hAnsi="Arial" w:cs="Arial"/>
        </w:rPr>
      </w:pPr>
      <w:r w:rsidRPr="00D70C5B">
        <w:rPr>
          <w:rFonts w:ascii="Arial" w:hAnsi="Arial" w:cs="Arial"/>
        </w:rPr>
        <w:t>The recent high-value profile focuses on customers who are recent, one-time purchasers with high observed customer value. The purpose is to understand where these customers are concentrated and what their purchase pattern looks like.</w:t>
      </w:r>
    </w:p>
    <w:tbl>
      <w:tblPr>
        <w:tblStyle w:val="TableGrid"/>
        <w:tblW w:w="0" w:type="auto"/>
        <w:jc w:val="center"/>
        <w:tblLook w:val="04A0" w:firstRow="1" w:lastRow="0" w:firstColumn="1" w:lastColumn="0" w:noHBand="0" w:noVBand="1"/>
      </w:tblPr>
      <w:tblGrid>
        <w:gridCol w:w="5112"/>
        <w:gridCol w:w="5112"/>
      </w:tblGrid>
      <w:tr w:rsidR="007E5A4C" w:rsidRPr="00D70C5B" w14:paraId="5777891E" w14:textId="77777777">
        <w:trPr>
          <w:jc w:val="center"/>
        </w:trPr>
        <w:tc>
          <w:tcPr>
            <w:tcW w:w="5112" w:type="dxa"/>
            <w:shd w:val="clear" w:color="auto" w:fill="2F75B5"/>
            <w:vAlign w:val="center"/>
          </w:tcPr>
          <w:p w14:paraId="1C4F42CA" w14:textId="77777777" w:rsidR="007E5A4C" w:rsidRPr="00D70C5B" w:rsidRDefault="00000000" w:rsidP="003D779E">
            <w:pPr>
              <w:jc w:val="both"/>
              <w:rPr>
                <w:rFonts w:ascii="Arial" w:hAnsi="Arial" w:cs="Arial"/>
              </w:rPr>
            </w:pPr>
            <w:r w:rsidRPr="00D70C5B">
              <w:rPr>
                <w:rFonts w:ascii="Arial" w:hAnsi="Arial" w:cs="Arial"/>
                <w:b/>
                <w:color w:val="FFFFFF"/>
                <w:sz w:val="17"/>
              </w:rPr>
              <w:t>Metric</w:t>
            </w:r>
          </w:p>
        </w:tc>
        <w:tc>
          <w:tcPr>
            <w:tcW w:w="5112" w:type="dxa"/>
            <w:shd w:val="clear" w:color="auto" w:fill="2F75B5"/>
            <w:vAlign w:val="center"/>
          </w:tcPr>
          <w:p w14:paraId="27C1F8EE" w14:textId="77777777" w:rsidR="007E5A4C" w:rsidRPr="00D70C5B" w:rsidRDefault="00000000" w:rsidP="003D779E">
            <w:pPr>
              <w:jc w:val="both"/>
              <w:rPr>
                <w:rFonts w:ascii="Arial" w:hAnsi="Arial" w:cs="Arial"/>
              </w:rPr>
            </w:pPr>
            <w:r w:rsidRPr="00D70C5B">
              <w:rPr>
                <w:rFonts w:ascii="Arial" w:hAnsi="Arial" w:cs="Arial"/>
                <w:b/>
                <w:color w:val="FFFFFF"/>
                <w:sz w:val="17"/>
              </w:rPr>
              <w:t>Result</w:t>
            </w:r>
          </w:p>
        </w:tc>
      </w:tr>
      <w:tr w:rsidR="007E5A4C" w:rsidRPr="00D70C5B" w14:paraId="20C63D33" w14:textId="77777777">
        <w:trPr>
          <w:jc w:val="center"/>
        </w:trPr>
        <w:tc>
          <w:tcPr>
            <w:tcW w:w="5112" w:type="dxa"/>
            <w:shd w:val="clear" w:color="auto" w:fill="F7FAFC"/>
            <w:vAlign w:val="center"/>
          </w:tcPr>
          <w:p w14:paraId="1FD428C1" w14:textId="77777777" w:rsidR="007E5A4C" w:rsidRPr="00D70C5B" w:rsidRDefault="00000000" w:rsidP="003D779E">
            <w:pPr>
              <w:jc w:val="both"/>
              <w:rPr>
                <w:rFonts w:ascii="Arial" w:hAnsi="Arial" w:cs="Arial"/>
              </w:rPr>
            </w:pPr>
            <w:r w:rsidRPr="00D70C5B">
              <w:rPr>
                <w:rFonts w:ascii="Arial" w:hAnsi="Arial" w:cs="Arial"/>
                <w:sz w:val="16"/>
              </w:rPr>
              <w:t>Recent high-value one-time customers</w:t>
            </w:r>
          </w:p>
        </w:tc>
        <w:tc>
          <w:tcPr>
            <w:tcW w:w="5112" w:type="dxa"/>
            <w:shd w:val="clear" w:color="auto" w:fill="F7FAFC"/>
            <w:vAlign w:val="center"/>
          </w:tcPr>
          <w:p w14:paraId="292C3A53" w14:textId="77777777" w:rsidR="007E5A4C" w:rsidRPr="00D70C5B" w:rsidRDefault="00000000" w:rsidP="003D779E">
            <w:pPr>
              <w:jc w:val="both"/>
              <w:rPr>
                <w:rFonts w:ascii="Arial" w:hAnsi="Arial" w:cs="Arial"/>
              </w:rPr>
            </w:pPr>
            <w:r w:rsidRPr="00D70C5B">
              <w:rPr>
                <w:rFonts w:ascii="Arial" w:hAnsi="Arial" w:cs="Arial"/>
                <w:sz w:val="16"/>
              </w:rPr>
              <w:t>5,515</w:t>
            </w:r>
          </w:p>
        </w:tc>
      </w:tr>
      <w:tr w:rsidR="007E5A4C" w:rsidRPr="00D70C5B" w14:paraId="60C0B45F" w14:textId="77777777">
        <w:trPr>
          <w:jc w:val="center"/>
        </w:trPr>
        <w:tc>
          <w:tcPr>
            <w:tcW w:w="5112" w:type="dxa"/>
            <w:vAlign w:val="center"/>
          </w:tcPr>
          <w:p w14:paraId="70268618" w14:textId="77777777" w:rsidR="007E5A4C" w:rsidRPr="00D70C5B" w:rsidRDefault="00000000" w:rsidP="003D779E">
            <w:pPr>
              <w:jc w:val="both"/>
              <w:rPr>
                <w:rFonts w:ascii="Arial" w:hAnsi="Arial" w:cs="Arial"/>
              </w:rPr>
            </w:pPr>
            <w:r w:rsidRPr="00D70C5B">
              <w:rPr>
                <w:rFonts w:ascii="Arial" w:hAnsi="Arial" w:cs="Arial"/>
                <w:sz w:val="16"/>
              </w:rPr>
              <w:t>Observed customer value</w:t>
            </w:r>
          </w:p>
        </w:tc>
        <w:tc>
          <w:tcPr>
            <w:tcW w:w="5112" w:type="dxa"/>
            <w:vAlign w:val="center"/>
          </w:tcPr>
          <w:p w14:paraId="10F34C3F" w14:textId="77777777" w:rsidR="007E5A4C" w:rsidRPr="00D70C5B" w:rsidRDefault="00000000" w:rsidP="003D779E">
            <w:pPr>
              <w:jc w:val="both"/>
              <w:rPr>
                <w:rFonts w:ascii="Arial" w:hAnsi="Arial" w:cs="Arial"/>
              </w:rPr>
            </w:pPr>
            <w:r w:rsidRPr="00D70C5B">
              <w:rPr>
                <w:rFonts w:ascii="Arial" w:hAnsi="Arial" w:cs="Arial"/>
                <w:sz w:val="16"/>
              </w:rPr>
              <w:t>R$2.20M</w:t>
            </w:r>
          </w:p>
        </w:tc>
      </w:tr>
      <w:tr w:rsidR="007E5A4C" w:rsidRPr="00D70C5B" w14:paraId="292E84FA" w14:textId="77777777">
        <w:trPr>
          <w:jc w:val="center"/>
        </w:trPr>
        <w:tc>
          <w:tcPr>
            <w:tcW w:w="5112" w:type="dxa"/>
            <w:shd w:val="clear" w:color="auto" w:fill="F7FAFC"/>
            <w:vAlign w:val="center"/>
          </w:tcPr>
          <w:p w14:paraId="5BD49626" w14:textId="77777777" w:rsidR="007E5A4C" w:rsidRPr="00D70C5B" w:rsidRDefault="00000000" w:rsidP="003D779E">
            <w:pPr>
              <w:jc w:val="both"/>
              <w:rPr>
                <w:rFonts w:ascii="Arial" w:hAnsi="Arial" w:cs="Arial"/>
              </w:rPr>
            </w:pPr>
            <w:r w:rsidRPr="00D70C5B">
              <w:rPr>
                <w:rFonts w:ascii="Arial" w:hAnsi="Arial" w:cs="Arial"/>
                <w:sz w:val="16"/>
              </w:rPr>
              <w:t>Average order value</w:t>
            </w:r>
          </w:p>
        </w:tc>
        <w:tc>
          <w:tcPr>
            <w:tcW w:w="5112" w:type="dxa"/>
            <w:shd w:val="clear" w:color="auto" w:fill="F7FAFC"/>
            <w:vAlign w:val="center"/>
          </w:tcPr>
          <w:p w14:paraId="05911064" w14:textId="77777777" w:rsidR="007E5A4C" w:rsidRPr="00D70C5B" w:rsidRDefault="00000000" w:rsidP="003D779E">
            <w:pPr>
              <w:jc w:val="both"/>
              <w:rPr>
                <w:rFonts w:ascii="Arial" w:hAnsi="Arial" w:cs="Arial"/>
              </w:rPr>
            </w:pPr>
            <w:r w:rsidRPr="00D70C5B">
              <w:rPr>
                <w:rFonts w:ascii="Arial" w:hAnsi="Arial" w:cs="Arial"/>
                <w:sz w:val="16"/>
              </w:rPr>
              <w:t>R$399.30</w:t>
            </w:r>
          </w:p>
        </w:tc>
      </w:tr>
      <w:tr w:rsidR="007E5A4C" w:rsidRPr="00D70C5B" w14:paraId="5A4A48C3" w14:textId="77777777">
        <w:trPr>
          <w:jc w:val="center"/>
        </w:trPr>
        <w:tc>
          <w:tcPr>
            <w:tcW w:w="5112" w:type="dxa"/>
            <w:vAlign w:val="center"/>
          </w:tcPr>
          <w:p w14:paraId="78B02A95" w14:textId="77777777" w:rsidR="007E5A4C" w:rsidRPr="00D70C5B" w:rsidRDefault="00000000" w:rsidP="003D779E">
            <w:pPr>
              <w:jc w:val="both"/>
              <w:rPr>
                <w:rFonts w:ascii="Arial" w:hAnsi="Arial" w:cs="Arial"/>
              </w:rPr>
            </w:pPr>
            <w:r w:rsidRPr="00D70C5B">
              <w:rPr>
                <w:rFonts w:ascii="Arial" w:hAnsi="Arial" w:cs="Arial"/>
                <w:sz w:val="16"/>
              </w:rPr>
              <w:t>Average review score</w:t>
            </w:r>
          </w:p>
        </w:tc>
        <w:tc>
          <w:tcPr>
            <w:tcW w:w="5112" w:type="dxa"/>
            <w:vAlign w:val="center"/>
          </w:tcPr>
          <w:p w14:paraId="195E8613" w14:textId="77777777" w:rsidR="007E5A4C" w:rsidRPr="00D70C5B" w:rsidRDefault="00000000" w:rsidP="003D779E">
            <w:pPr>
              <w:jc w:val="both"/>
              <w:rPr>
                <w:rFonts w:ascii="Arial" w:hAnsi="Arial" w:cs="Arial"/>
              </w:rPr>
            </w:pPr>
            <w:r w:rsidRPr="00D70C5B">
              <w:rPr>
                <w:rFonts w:ascii="Arial" w:hAnsi="Arial" w:cs="Arial"/>
                <w:sz w:val="16"/>
              </w:rPr>
              <w:t>4.19</w:t>
            </w:r>
          </w:p>
        </w:tc>
      </w:tr>
      <w:tr w:rsidR="007E5A4C" w:rsidRPr="00D70C5B" w14:paraId="3A6B4E80" w14:textId="77777777">
        <w:trPr>
          <w:jc w:val="center"/>
        </w:trPr>
        <w:tc>
          <w:tcPr>
            <w:tcW w:w="5112" w:type="dxa"/>
            <w:shd w:val="clear" w:color="auto" w:fill="F7FAFC"/>
            <w:vAlign w:val="center"/>
          </w:tcPr>
          <w:p w14:paraId="6ED65414" w14:textId="77777777" w:rsidR="007E5A4C" w:rsidRPr="00D70C5B" w:rsidRDefault="00000000" w:rsidP="003D779E">
            <w:pPr>
              <w:jc w:val="both"/>
              <w:rPr>
                <w:rFonts w:ascii="Arial" w:hAnsi="Arial" w:cs="Arial"/>
              </w:rPr>
            </w:pPr>
            <w:r w:rsidRPr="00D70C5B">
              <w:rPr>
                <w:rFonts w:ascii="Arial" w:hAnsi="Arial" w:cs="Arial"/>
                <w:sz w:val="16"/>
              </w:rPr>
              <w:t>SP + RJ + MG share</w:t>
            </w:r>
          </w:p>
        </w:tc>
        <w:tc>
          <w:tcPr>
            <w:tcW w:w="5112" w:type="dxa"/>
            <w:shd w:val="clear" w:color="auto" w:fill="F7FAFC"/>
            <w:vAlign w:val="center"/>
          </w:tcPr>
          <w:p w14:paraId="2F646B0B" w14:textId="77777777" w:rsidR="007E5A4C" w:rsidRPr="00D70C5B" w:rsidRDefault="00000000" w:rsidP="003D779E">
            <w:pPr>
              <w:jc w:val="both"/>
              <w:rPr>
                <w:rFonts w:ascii="Arial" w:hAnsi="Arial" w:cs="Arial"/>
              </w:rPr>
            </w:pPr>
            <w:r w:rsidRPr="00D70C5B">
              <w:rPr>
                <w:rFonts w:ascii="Arial" w:hAnsi="Arial" w:cs="Arial"/>
                <w:sz w:val="16"/>
              </w:rPr>
              <w:t>61.24%</w:t>
            </w:r>
          </w:p>
        </w:tc>
      </w:tr>
      <w:tr w:rsidR="007E5A4C" w:rsidRPr="00D70C5B" w14:paraId="3FC2F994" w14:textId="77777777">
        <w:trPr>
          <w:jc w:val="center"/>
        </w:trPr>
        <w:tc>
          <w:tcPr>
            <w:tcW w:w="5112" w:type="dxa"/>
            <w:vAlign w:val="center"/>
          </w:tcPr>
          <w:p w14:paraId="41AF659B" w14:textId="77777777" w:rsidR="007E5A4C" w:rsidRPr="00D70C5B" w:rsidRDefault="00000000" w:rsidP="003D779E">
            <w:pPr>
              <w:jc w:val="both"/>
              <w:rPr>
                <w:rFonts w:ascii="Arial" w:hAnsi="Arial" w:cs="Arial"/>
              </w:rPr>
            </w:pPr>
            <w:r w:rsidRPr="00D70C5B">
              <w:rPr>
                <w:rFonts w:ascii="Arial" w:hAnsi="Arial" w:cs="Arial"/>
                <w:sz w:val="16"/>
              </w:rPr>
              <w:t>Single-item orders</w:t>
            </w:r>
          </w:p>
        </w:tc>
        <w:tc>
          <w:tcPr>
            <w:tcW w:w="5112" w:type="dxa"/>
            <w:vAlign w:val="center"/>
          </w:tcPr>
          <w:p w14:paraId="00D9D4BD" w14:textId="77777777" w:rsidR="007E5A4C" w:rsidRPr="00D70C5B" w:rsidRDefault="00000000" w:rsidP="003D779E">
            <w:pPr>
              <w:jc w:val="both"/>
              <w:rPr>
                <w:rFonts w:ascii="Arial" w:hAnsi="Arial" w:cs="Arial"/>
              </w:rPr>
            </w:pPr>
            <w:r w:rsidRPr="00D70C5B">
              <w:rPr>
                <w:rFonts w:ascii="Arial" w:hAnsi="Arial" w:cs="Arial"/>
                <w:sz w:val="16"/>
              </w:rPr>
              <w:t>80.82%</w:t>
            </w:r>
          </w:p>
        </w:tc>
      </w:tr>
      <w:tr w:rsidR="007E5A4C" w:rsidRPr="00D70C5B" w14:paraId="1C9755B0" w14:textId="77777777">
        <w:trPr>
          <w:jc w:val="center"/>
        </w:trPr>
        <w:tc>
          <w:tcPr>
            <w:tcW w:w="5112" w:type="dxa"/>
            <w:shd w:val="clear" w:color="auto" w:fill="F7FAFC"/>
            <w:vAlign w:val="center"/>
          </w:tcPr>
          <w:p w14:paraId="35ED6EF8" w14:textId="77777777" w:rsidR="007E5A4C" w:rsidRPr="00D70C5B" w:rsidRDefault="00000000" w:rsidP="003D779E">
            <w:pPr>
              <w:jc w:val="both"/>
              <w:rPr>
                <w:rFonts w:ascii="Arial" w:hAnsi="Arial" w:cs="Arial"/>
              </w:rPr>
            </w:pPr>
            <w:r w:rsidRPr="00D70C5B">
              <w:rPr>
                <w:rFonts w:ascii="Arial" w:hAnsi="Arial" w:cs="Arial"/>
                <w:sz w:val="16"/>
              </w:rPr>
              <w:t>Average delivery time</w:t>
            </w:r>
          </w:p>
        </w:tc>
        <w:tc>
          <w:tcPr>
            <w:tcW w:w="5112" w:type="dxa"/>
            <w:shd w:val="clear" w:color="auto" w:fill="F7FAFC"/>
            <w:vAlign w:val="center"/>
          </w:tcPr>
          <w:p w14:paraId="70C6FAFB" w14:textId="77777777" w:rsidR="007E5A4C" w:rsidRPr="00D70C5B" w:rsidRDefault="00000000" w:rsidP="003D779E">
            <w:pPr>
              <w:jc w:val="both"/>
              <w:rPr>
                <w:rFonts w:ascii="Arial" w:hAnsi="Arial" w:cs="Arial"/>
              </w:rPr>
            </w:pPr>
            <w:r w:rsidRPr="00D70C5B">
              <w:rPr>
                <w:rFonts w:ascii="Arial" w:hAnsi="Arial" w:cs="Arial"/>
                <w:sz w:val="16"/>
              </w:rPr>
              <w:t>10.51 days</w:t>
            </w:r>
          </w:p>
        </w:tc>
      </w:tr>
      <w:tr w:rsidR="007E5A4C" w:rsidRPr="00D70C5B" w14:paraId="3B814B23" w14:textId="77777777">
        <w:trPr>
          <w:jc w:val="center"/>
        </w:trPr>
        <w:tc>
          <w:tcPr>
            <w:tcW w:w="5112" w:type="dxa"/>
            <w:vAlign w:val="center"/>
          </w:tcPr>
          <w:p w14:paraId="74BF06FE" w14:textId="77777777" w:rsidR="007E5A4C" w:rsidRPr="00D70C5B" w:rsidRDefault="00000000" w:rsidP="003D779E">
            <w:pPr>
              <w:jc w:val="both"/>
              <w:rPr>
                <w:rFonts w:ascii="Arial" w:hAnsi="Arial" w:cs="Arial"/>
              </w:rPr>
            </w:pPr>
            <w:r w:rsidRPr="00D70C5B">
              <w:rPr>
                <w:rFonts w:ascii="Arial" w:hAnsi="Arial" w:cs="Arial"/>
                <w:sz w:val="16"/>
              </w:rPr>
              <w:t>Delivered before estimated date</w:t>
            </w:r>
          </w:p>
        </w:tc>
        <w:tc>
          <w:tcPr>
            <w:tcW w:w="5112" w:type="dxa"/>
            <w:vAlign w:val="center"/>
          </w:tcPr>
          <w:p w14:paraId="5F7C381B" w14:textId="77777777" w:rsidR="007E5A4C" w:rsidRPr="00D70C5B" w:rsidRDefault="00000000" w:rsidP="003D779E">
            <w:pPr>
              <w:jc w:val="both"/>
              <w:rPr>
                <w:rFonts w:ascii="Arial" w:hAnsi="Arial" w:cs="Arial"/>
              </w:rPr>
            </w:pPr>
            <w:r w:rsidRPr="00D70C5B">
              <w:rPr>
                <w:rFonts w:ascii="Arial" w:hAnsi="Arial" w:cs="Arial"/>
                <w:sz w:val="16"/>
              </w:rPr>
              <w:t>93.82%</w:t>
            </w:r>
          </w:p>
        </w:tc>
      </w:tr>
      <w:tr w:rsidR="007E5A4C" w:rsidRPr="00D70C5B" w14:paraId="61578457" w14:textId="77777777">
        <w:trPr>
          <w:jc w:val="center"/>
        </w:trPr>
        <w:tc>
          <w:tcPr>
            <w:tcW w:w="5112" w:type="dxa"/>
            <w:shd w:val="clear" w:color="auto" w:fill="F7FAFC"/>
            <w:vAlign w:val="center"/>
          </w:tcPr>
          <w:p w14:paraId="6A2C43B2" w14:textId="77777777" w:rsidR="007E5A4C" w:rsidRPr="00D70C5B" w:rsidRDefault="00000000" w:rsidP="003D779E">
            <w:pPr>
              <w:jc w:val="both"/>
              <w:rPr>
                <w:rFonts w:ascii="Arial" w:hAnsi="Arial" w:cs="Arial"/>
              </w:rPr>
            </w:pPr>
            <w:r w:rsidRPr="00D70C5B">
              <w:rPr>
                <w:rFonts w:ascii="Arial" w:hAnsi="Arial" w:cs="Arial"/>
                <w:sz w:val="16"/>
              </w:rPr>
              <w:t>Positive reviews (4–5)</w:t>
            </w:r>
          </w:p>
        </w:tc>
        <w:tc>
          <w:tcPr>
            <w:tcW w:w="5112" w:type="dxa"/>
            <w:shd w:val="clear" w:color="auto" w:fill="F7FAFC"/>
            <w:vAlign w:val="center"/>
          </w:tcPr>
          <w:p w14:paraId="3F2DF688" w14:textId="77777777" w:rsidR="007E5A4C" w:rsidRPr="00D70C5B" w:rsidRDefault="00000000" w:rsidP="003D779E">
            <w:pPr>
              <w:jc w:val="both"/>
              <w:rPr>
                <w:rFonts w:ascii="Arial" w:hAnsi="Arial" w:cs="Arial"/>
              </w:rPr>
            </w:pPr>
            <w:r w:rsidRPr="00D70C5B">
              <w:rPr>
                <w:rFonts w:ascii="Arial" w:hAnsi="Arial" w:cs="Arial"/>
                <w:sz w:val="16"/>
              </w:rPr>
              <w:t>79.87%</w:t>
            </w:r>
          </w:p>
        </w:tc>
      </w:tr>
    </w:tbl>
    <w:p w14:paraId="757CDBA3" w14:textId="6559D2D7" w:rsidR="007E5A4C" w:rsidRPr="00D70C5B" w:rsidRDefault="001346CF" w:rsidP="003D779E">
      <w:pPr>
        <w:spacing w:after="20"/>
        <w:jc w:val="both"/>
        <w:rPr>
          <w:rFonts w:ascii="Arial" w:hAnsi="Arial" w:cs="Arial"/>
        </w:rPr>
      </w:pPr>
      <w:r w:rsidRPr="001346CF">
        <w:rPr>
          <w:rFonts w:ascii="Arial" w:hAnsi="Arial" w:cs="Arial"/>
        </w:rPr>
        <w:drawing>
          <wp:anchor distT="0" distB="0" distL="114300" distR="114300" simplePos="0" relativeHeight="251663872" behindDoc="0" locked="0" layoutInCell="1" allowOverlap="1" wp14:anchorId="512FCBEA" wp14:editId="2A6B6BE9">
            <wp:simplePos x="0" y="0"/>
            <wp:positionH relativeFrom="column">
              <wp:posOffset>350520</wp:posOffset>
            </wp:positionH>
            <wp:positionV relativeFrom="paragraph">
              <wp:posOffset>127952</wp:posOffset>
            </wp:positionV>
            <wp:extent cx="5837692" cy="4386263"/>
            <wp:effectExtent l="0" t="0" r="0" b="0"/>
            <wp:wrapNone/>
            <wp:docPr id="8187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2648" name=""/>
                    <pic:cNvPicPr/>
                  </pic:nvPicPr>
                  <pic:blipFill>
                    <a:blip r:embed="rId29"/>
                    <a:stretch>
                      <a:fillRect/>
                    </a:stretch>
                  </pic:blipFill>
                  <pic:spPr>
                    <a:xfrm>
                      <a:off x="0" y="0"/>
                      <a:ext cx="5837692" cy="4386263"/>
                    </a:xfrm>
                    <a:prstGeom prst="rect">
                      <a:avLst/>
                    </a:prstGeom>
                  </pic:spPr>
                </pic:pic>
              </a:graphicData>
            </a:graphic>
          </wp:anchor>
        </w:drawing>
      </w:r>
    </w:p>
    <w:p w14:paraId="748A7573" w14:textId="2B191995" w:rsidR="001346CF" w:rsidRDefault="001346CF" w:rsidP="003D779E">
      <w:pPr>
        <w:pBdr>
          <w:bottom w:val="single" w:sz="6" w:space="4" w:color="BFBFBF"/>
        </w:pBdr>
        <w:spacing w:before="80" w:after="120"/>
        <w:jc w:val="both"/>
        <w:rPr>
          <w:rFonts w:ascii="Arial" w:hAnsi="Arial" w:cs="Arial"/>
        </w:rPr>
      </w:pPr>
    </w:p>
    <w:p w14:paraId="75770165" w14:textId="1FA888CA" w:rsidR="001346CF" w:rsidRDefault="001346CF" w:rsidP="003D779E">
      <w:pPr>
        <w:pBdr>
          <w:bottom w:val="single" w:sz="6" w:space="4" w:color="BFBFBF"/>
        </w:pBdr>
        <w:spacing w:before="80" w:after="120"/>
        <w:jc w:val="both"/>
        <w:rPr>
          <w:rFonts w:ascii="Arial" w:hAnsi="Arial" w:cs="Arial"/>
        </w:rPr>
      </w:pPr>
    </w:p>
    <w:p w14:paraId="73FFA433" w14:textId="2125F1A4" w:rsidR="001346CF" w:rsidRDefault="001346CF" w:rsidP="003D779E">
      <w:pPr>
        <w:pBdr>
          <w:bottom w:val="single" w:sz="6" w:space="4" w:color="BFBFBF"/>
        </w:pBdr>
        <w:spacing w:before="80" w:after="120"/>
        <w:jc w:val="both"/>
        <w:rPr>
          <w:rFonts w:ascii="Arial" w:hAnsi="Arial" w:cs="Arial"/>
        </w:rPr>
      </w:pPr>
    </w:p>
    <w:p w14:paraId="29D29D77" w14:textId="6EE6C326" w:rsidR="001346CF" w:rsidRDefault="001346CF" w:rsidP="003D779E">
      <w:pPr>
        <w:pBdr>
          <w:bottom w:val="single" w:sz="6" w:space="4" w:color="BFBFBF"/>
        </w:pBdr>
        <w:spacing w:before="80" w:after="120"/>
        <w:jc w:val="both"/>
        <w:rPr>
          <w:rFonts w:ascii="Arial" w:hAnsi="Arial" w:cs="Arial"/>
        </w:rPr>
      </w:pPr>
    </w:p>
    <w:p w14:paraId="75D7F15C" w14:textId="0C721A9F" w:rsidR="001346CF" w:rsidRDefault="001346CF" w:rsidP="003D779E">
      <w:pPr>
        <w:pBdr>
          <w:bottom w:val="single" w:sz="6" w:space="4" w:color="BFBFBF"/>
        </w:pBdr>
        <w:spacing w:before="80" w:after="120"/>
        <w:jc w:val="both"/>
        <w:rPr>
          <w:rFonts w:ascii="Arial" w:hAnsi="Arial" w:cs="Arial"/>
        </w:rPr>
      </w:pPr>
    </w:p>
    <w:p w14:paraId="30FB20C4" w14:textId="77777777" w:rsidR="001346CF" w:rsidRDefault="001346CF" w:rsidP="003D779E">
      <w:pPr>
        <w:pBdr>
          <w:bottom w:val="single" w:sz="6" w:space="4" w:color="BFBFBF"/>
        </w:pBdr>
        <w:spacing w:before="80" w:after="120"/>
        <w:jc w:val="both"/>
        <w:rPr>
          <w:rFonts w:ascii="Arial" w:hAnsi="Arial" w:cs="Arial"/>
        </w:rPr>
      </w:pPr>
    </w:p>
    <w:p w14:paraId="7814DEC5" w14:textId="31E61505" w:rsidR="001346CF" w:rsidRDefault="001346CF" w:rsidP="003D779E">
      <w:pPr>
        <w:pBdr>
          <w:bottom w:val="single" w:sz="6" w:space="4" w:color="BFBFBF"/>
        </w:pBdr>
        <w:spacing w:before="80" w:after="120"/>
        <w:jc w:val="both"/>
        <w:rPr>
          <w:rFonts w:ascii="Arial" w:hAnsi="Arial" w:cs="Arial"/>
        </w:rPr>
      </w:pPr>
    </w:p>
    <w:p w14:paraId="1BCB3481" w14:textId="77777777" w:rsidR="001346CF" w:rsidRDefault="001346CF" w:rsidP="003D779E">
      <w:pPr>
        <w:pBdr>
          <w:bottom w:val="single" w:sz="6" w:space="4" w:color="BFBFBF"/>
        </w:pBdr>
        <w:spacing w:before="80" w:after="120"/>
        <w:jc w:val="both"/>
        <w:rPr>
          <w:rFonts w:ascii="Arial" w:hAnsi="Arial" w:cs="Arial"/>
        </w:rPr>
      </w:pPr>
    </w:p>
    <w:p w14:paraId="5EB0CB2D" w14:textId="77777777" w:rsidR="001346CF" w:rsidRDefault="001346CF" w:rsidP="003D779E">
      <w:pPr>
        <w:pBdr>
          <w:bottom w:val="single" w:sz="6" w:space="4" w:color="BFBFBF"/>
        </w:pBdr>
        <w:spacing w:before="80" w:after="120"/>
        <w:jc w:val="both"/>
        <w:rPr>
          <w:rFonts w:ascii="Arial" w:hAnsi="Arial" w:cs="Arial"/>
        </w:rPr>
      </w:pPr>
    </w:p>
    <w:p w14:paraId="3F216801" w14:textId="77777777" w:rsidR="001346CF" w:rsidRDefault="001346CF" w:rsidP="003D779E">
      <w:pPr>
        <w:pBdr>
          <w:bottom w:val="single" w:sz="6" w:space="4" w:color="BFBFBF"/>
        </w:pBdr>
        <w:spacing w:before="80" w:after="120"/>
        <w:jc w:val="both"/>
        <w:rPr>
          <w:rFonts w:ascii="Arial" w:hAnsi="Arial" w:cs="Arial"/>
        </w:rPr>
      </w:pPr>
    </w:p>
    <w:p w14:paraId="16C8021B" w14:textId="77777777" w:rsidR="001346CF" w:rsidRDefault="001346CF" w:rsidP="003D779E">
      <w:pPr>
        <w:pBdr>
          <w:bottom w:val="single" w:sz="6" w:space="4" w:color="BFBFBF"/>
        </w:pBdr>
        <w:spacing w:before="80" w:after="120"/>
        <w:jc w:val="both"/>
        <w:rPr>
          <w:rFonts w:ascii="Arial" w:hAnsi="Arial" w:cs="Arial"/>
        </w:rPr>
      </w:pPr>
    </w:p>
    <w:p w14:paraId="79551CCE" w14:textId="77777777" w:rsidR="001346CF" w:rsidRDefault="001346CF" w:rsidP="003D779E">
      <w:pPr>
        <w:pBdr>
          <w:bottom w:val="single" w:sz="6" w:space="4" w:color="BFBFBF"/>
        </w:pBdr>
        <w:spacing w:before="80" w:after="120"/>
        <w:jc w:val="both"/>
        <w:rPr>
          <w:rFonts w:ascii="Arial" w:hAnsi="Arial" w:cs="Arial"/>
        </w:rPr>
      </w:pPr>
    </w:p>
    <w:p w14:paraId="7B048B76" w14:textId="77777777" w:rsidR="001346CF" w:rsidRDefault="001346CF" w:rsidP="003D779E">
      <w:pPr>
        <w:pBdr>
          <w:bottom w:val="single" w:sz="6" w:space="4" w:color="BFBFBF"/>
        </w:pBdr>
        <w:spacing w:before="80" w:after="120"/>
        <w:jc w:val="both"/>
        <w:rPr>
          <w:rFonts w:ascii="Arial" w:hAnsi="Arial" w:cs="Arial"/>
        </w:rPr>
      </w:pPr>
    </w:p>
    <w:p w14:paraId="29E09465" w14:textId="77777777" w:rsidR="001346CF" w:rsidRDefault="001346CF" w:rsidP="003D779E">
      <w:pPr>
        <w:pBdr>
          <w:bottom w:val="single" w:sz="6" w:space="4" w:color="BFBFBF"/>
        </w:pBdr>
        <w:spacing w:before="80" w:after="120"/>
        <w:jc w:val="both"/>
        <w:rPr>
          <w:rFonts w:ascii="Arial" w:hAnsi="Arial" w:cs="Arial"/>
        </w:rPr>
      </w:pPr>
    </w:p>
    <w:p w14:paraId="31722AF3" w14:textId="77777777" w:rsidR="001346CF" w:rsidRDefault="001346CF" w:rsidP="003D779E">
      <w:pPr>
        <w:pBdr>
          <w:bottom w:val="single" w:sz="6" w:space="4" w:color="BFBFBF"/>
        </w:pBdr>
        <w:spacing w:before="80" w:after="120"/>
        <w:jc w:val="both"/>
        <w:rPr>
          <w:rFonts w:ascii="Arial" w:hAnsi="Arial" w:cs="Arial"/>
        </w:rPr>
      </w:pPr>
    </w:p>
    <w:p w14:paraId="3A38E6A9" w14:textId="77777777" w:rsidR="001346CF" w:rsidRDefault="001346CF" w:rsidP="003D779E">
      <w:pPr>
        <w:pBdr>
          <w:bottom w:val="single" w:sz="6" w:space="4" w:color="BFBFBF"/>
        </w:pBdr>
        <w:spacing w:before="80" w:after="120"/>
        <w:jc w:val="both"/>
        <w:rPr>
          <w:rFonts w:ascii="Arial" w:hAnsi="Arial" w:cs="Arial"/>
        </w:rPr>
      </w:pPr>
    </w:p>
    <w:p w14:paraId="76C62B53" w14:textId="77777777" w:rsidR="001346CF" w:rsidRDefault="001346CF" w:rsidP="003D779E">
      <w:pPr>
        <w:pBdr>
          <w:bottom w:val="single" w:sz="6" w:space="4" w:color="BFBFBF"/>
        </w:pBdr>
        <w:spacing w:before="80" w:after="120"/>
        <w:jc w:val="both"/>
        <w:rPr>
          <w:rFonts w:ascii="Arial" w:hAnsi="Arial" w:cs="Arial"/>
        </w:rPr>
      </w:pPr>
    </w:p>
    <w:p w14:paraId="5ED321DB" w14:textId="77777777" w:rsidR="001346CF" w:rsidRDefault="001346CF" w:rsidP="003D779E">
      <w:pPr>
        <w:pBdr>
          <w:bottom w:val="single" w:sz="6" w:space="4" w:color="BFBFBF"/>
        </w:pBdr>
        <w:spacing w:before="80" w:after="120"/>
        <w:jc w:val="both"/>
        <w:rPr>
          <w:rFonts w:ascii="Arial" w:hAnsi="Arial" w:cs="Arial"/>
        </w:rPr>
      </w:pPr>
    </w:p>
    <w:p w14:paraId="5202FAD8" w14:textId="3BAFE10F" w:rsidR="007E5A4C" w:rsidRPr="00D70C5B" w:rsidRDefault="007E5A4C" w:rsidP="003D779E">
      <w:pPr>
        <w:pBdr>
          <w:bottom w:val="single" w:sz="6" w:space="4" w:color="BFBFBF"/>
        </w:pBdr>
        <w:spacing w:before="80" w:after="120"/>
        <w:jc w:val="both"/>
        <w:rPr>
          <w:rFonts w:ascii="Arial" w:hAnsi="Arial" w:cs="Arial"/>
        </w:rPr>
      </w:pPr>
    </w:p>
    <w:p w14:paraId="575E0968" w14:textId="1BD35C5B" w:rsidR="007E5A4C" w:rsidRPr="00D70C5B" w:rsidRDefault="00000000" w:rsidP="003D779E">
      <w:pPr>
        <w:pStyle w:val="Heading2"/>
        <w:jc w:val="both"/>
        <w:rPr>
          <w:rFonts w:ascii="Arial" w:hAnsi="Arial" w:cs="Arial"/>
        </w:rPr>
      </w:pPr>
      <w:r w:rsidRPr="00D70C5B">
        <w:rPr>
          <w:rFonts w:ascii="Arial" w:hAnsi="Arial" w:cs="Arial"/>
        </w:rPr>
        <w:t>Geographic profile</w:t>
      </w:r>
    </w:p>
    <w:p w14:paraId="6CEB0136" w14:textId="1DC3CFC1" w:rsidR="007E5A4C" w:rsidRPr="00D70C5B" w:rsidRDefault="00000000" w:rsidP="001346CF">
      <w:pPr>
        <w:jc w:val="both"/>
        <w:rPr>
          <w:rFonts w:ascii="Arial" w:hAnsi="Arial" w:cs="Arial"/>
        </w:rPr>
      </w:pPr>
      <w:r w:rsidRPr="00D70C5B">
        <w:rPr>
          <w:rFonts w:ascii="Arial" w:hAnsi="Arial" w:cs="Arial"/>
        </w:rPr>
        <w:t>São Paulo, Rio de Janeiro and Minas Gerais together account for 61.24% of recent high-value one-time customers. São Paulo alone contributes 2,078 customers, followed by Rio de Janeiro at 661 and Minas Gerais at 638.</w:t>
      </w:r>
    </w:p>
    <w:p w14:paraId="0E9A64B7" w14:textId="77777777" w:rsidR="007E5A4C" w:rsidRPr="00D70C5B" w:rsidRDefault="00000000" w:rsidP="003D779E">
      <w:pPr>
        <w:pStyle w:val="Heading2"/>
        <w:jc w:val="both"/>
        <w:rPr>
          <w:rFonts w:ascii="Arial" w:hAnsi="Arial" w:cs="Arial"/>
        </w:rPr>
      </w:pPr>
      <w:r w:rsidRPr="00D70C5B">
        <w:rPr>
          <w:rFonts w:ascii="Arial" w:hAnsi="Arial" w:cs="Arial"/>
        </w:rPr>
        <w:t>Product and basket profile</w:t>
      </w:r>
    </w:p>
    <w:p w14:paraId="7AE46143" w14:textId="7C2A9767" w:rsidR="007E5A4C" w:rsidRPr="00D70C5B" w:rsidRDefault="00000000" w:rsidP="001346CF">
      <w:pPr>
        <w:jc w:val="both"/>
        <w:rPr>
          <w:rFonts w:ascii="Arial" w:hAnsi="Arial" w:cs="Arial"/>
        </w:rPr>
      </w:pPr>
      <w:r w:rsidRPr="00D70C5B">
        <w:rPr>
          <w:rFonts w:ascii="Arial" w:hAnsi="Arial" w:cs="Arial"/>
        </w:rPr>
        <w:t>Health Beauty and Watches present the largest observed customer counts among the top product categories for this segment. The basket structure is dominated by single-item orders: 4,457 single-item versus 1,058 multi-item observations in the supplied profile analysis.</w:t>
      </w:r>
    </w:p>
    <w:tbl>
      <w:tblPr>
        <w:tblW w:w="0" w:type="auto"/>
        <w:jc w:val="center"/>
        <w:tblLook w:val="04A0" w:firstRow="1" w:lastRow="0" w:firstColumn="1" w:lastColumn="0" w:noHBand="0" w:noVBand="1"/>
      </w:tblPr>
      <w:tblGrid>
        <w:gridCol w:w="10224"/>
      </w:tblGrid>
      <w:tr w:rsidR="007E5A4C" w:rsidRPr="00D70C5B" w14:paraId="53994BE2" w14:textId="77777777" w:rsidTr="001346CF">
        <w:trPr>
          <w:jc w:val="center"/>
        </w:trPr>
        <w:tc>
          <w:tcPr>
            <w:tcW w:w="10224" w:type="dxa"/>
            <w:shd w:val="clear" w:color="auto" w:fill="DBE5F1" w:themeFill="accent1" w:themeFillTint="33"/>
          </w:tcPr>
          <w:p w14:paraId="2674381C" w14:textId="77777777" w:rsidR="007E5A4C" w:rsidRPr="00D70C5B" w:rsidRDefault="00000000" w:rsidP="001346CF">
            <w:pPr>
              <w:rPr>
                <w:rFonts w:ascii="Arial" w:hAnsi="Arial" w:cs="Arial"/>
              </w:rPr>
            </w:pPr>
            <w:r w:rsidRPr="00D70C5B">
              <w:rPr>
                <w:rFonts w:ascii="Arial" w:hAnsi="Arial" w:cs="Arial"/>
                <w:b/>
                <w:color w:val="17365D"/>
                <w:sz w:val="18"/>
              </w:rPr>
              <w:t>Key insight</w:t>
            </w:r>
            <w:r w:rsidRPr="00D70C5B">
              <w:rPr>
                <w:rFonts w:ascii="Arial" w:hAnsi="Arial" w:cs="Arial"/>
                <w:b/>
                <w:color w:val="17365D"/>
                <w:sz w:val="18"/>
              </w:rPr>
              <w:br/>
            </w:r>
            <w:r w:rsidRPr="00D70C5B">
              <w:rPr>
                <w:rFonts w:ascii="Arial" w:hAnsi="Arial" w:cs="Arial"/>
                <w:sz w:val="17"/>
              </w:rPr>
              <w:t>The recent high-value one-time segment is geographically concentrated and primarily characterized by higher-ticket, single-item purchases rather than deep baskets.</w:t>
            </w:r>
          </w:p>
        </w:tc>
      </w:tr>
    </w:tbl>
    <w:p w14:paraId="7A099DDD" w14:textId="77777777" w:rsidR="007E5A4C" w:rsidRPr="00D70C5B" w:rsidRDefault="00000000" w:rsidP="003D779E">
      <w:pPr>
        <w:pStyle w:val="Heading1"/>
        <w:jc w:val="both"/>
        <w:rPr>
          <w:rFonts w:ascii="Arial" w:hAnsi="Arial" w:cs="Arial"/>
        </w:rPr>
      </w:pPr>
      <w:r w:rsidRPr="00D70C5B">
        <w:rPr>
          <w:rFonts w:ascii="Arial" w:hAnsi="Arial" w:cs="Arial"/>
        </w:rPr>
        <w:lastRenderedPageBreak/>
        <w:t>13. Executive Recommendations</w:t>
      </w:r>
    </w:p>
    <w:p w14:paraId="5DFA2C5B" w14:textId="77777777" w:rsidR="007E5A4C" w:rsidRPr="00D70C5B" w:rsidRDefault="00000000" w:rsidP="003D779E">
      <w:pPr>
        <w:jc w:val="both"/>
        <w:rPr>
          <w:rFonts w:ascii="Arial" w:hAnsi="Arial" w:cs="Arial"/>
        </w:rPr>
      </w:pPr>
      <w:r w:rsidRPr="00D70C5B">
        <w:rPr>
          <w:rFonts w:ascii="Arial" w:hAnsi="Arial" w:cs="Arial"/>
        </w:rPr>
        <w:t>The recommendations below translate the observed evidence into areas for further commercial and operational investigation. They are framed as analytical priorities rather than claims of causality.</w:t>
      </w:r>
    </w:p>
    <w:p w14:paraId="61848FAD" w14:textId="77777777" w:rsidR="007E5A4C" w:rsidRPr="00D70C5B" w:rsidRDefault="00000000" w:rsidP="003D779E">
      <w:pPr>
        <w:pStyle w:val="ListNumber"/>
        <w:spacing w:after="40"/>
        <w:jc w:val="both"/>
        <w:rPr>
          <w:rFonts w:ascii="Arial" w:hAnsi="Arial" w:cs="Arial"/>
        </w:rPr>
      </w:pPr>
      <w:r w:rsidRPr="002B35BC">
        <w:rPr>
          <w:rFonts w:ascii="Arial" w:hAnsi="Arial" w:cs="Arial"/>
          <w:b/>
          <w:bCs/>
        </w:rPr>
        <w:t>Prioritize repeat-purchase analysis</w:t>
      </w:r>
      <w:r w:rsidRPr="00D70C5B">
        <w:rPr>
          <w:rFonts w:ascii="Arial" w:hAnsi="Arial" w:cs="Arial"/>
        </w:rPr>
        <w:t xml:space="preserve">. With </w:t>
      </w:r>
      <w:r w:rsidRPr="002B35BC">
        <w:rPr>
          <w:rFonts w:ascii="Arial" w:hAnsi="Arial" w:cs="Arial"/>
          <w:b/>
          <w:bCs/>
        </w:rPr>
        <w:t>97% of active customers making only one completed purchase</w:t>
      </w:r>
      <w:r w:rsidRPr="00D70C5B">
        <w:rPr>
          <w:rFonts w:ascii="Arial" w:hAnsi="Arial" w:cs="Arial"/>
        </w:rPr>
        <w:t>, repeat behaviour is the clearest customer-value differentiation in the observed dataset.</w:t>
      </w:r>
    </w:p>
    <w:p w14:paraId="3588B9EA" w14:textId="77777777" w:rsidR="007E5A4C" w:rsidRPr="00D70C5B" w:rsidRDefault="00000000" w:rsidP="003D779E">
      <w:pPr>
        <w:pStyle w:val="ListNumber"/>
        <w:spacing w:after="40"/>
        <w:jc w:val="both"/>
        <w:rPr>
          <w:rFonts w:ascii="Arial" w:hAnsi="Arial" w:cs="Arial"/>
        </w:rPr>
      </w:pPr>
      <w:r w:rsidRPr="002B35BC">
        <w:rPr>
          <w:rFonts w:ascii="Arial" w:hAnsi="Arial" w:cs="Arial"/>
          <w:b/>
          <w:bCs/>
        </w:rPr>
        <w:t>Use RFM to structure customer targeting</w:t>
      </w:r>
      <w:r w:rsidRPr="00D70C5B">
        <w:rPr>
          <w:rFonts w:ascii="Arial" w:hAnsi="Arial" w:cs="Arial"/>
        </w:rPr>
        <w:t>. RFM can separate recent, infrequent and high-value groups without relying on unsupported churn labels.</w:t>
      </w:r>
    </w:p>
    <w:p w14:paraId="59510638" w14:textId="77777777" w:rsidR="007E5A4C" w:rsidRPr="00D70C5B" w:rsidRDefault="00000000" w:rsidP="003D779E">
      <w:pPr>
        <w:pStyle w:val="ListNumber"/>
        <w:spacing w:after="40"/>
        <w:jc w:val="both"/>
        <w:rPr>
          <w:rFonts w:ascii="Arial" w:hAnsi="Arial" w:cs="Arial"/>
        </w:rPr>
      </w:pPr>
      <w:r w:rsidRPr="00D70C5B">
        <w:rPr>
          <w:rFonts w:ascii="Arial" w:hAnsi="Arial" w:cs="Arial"/>
        </w:rPr>
        <w:t xml:space="preserve">Investigate </w:t>
      </w:r>
      <w:r w:rsidRPr="002B35BC">
        <w:rPr>
          <w:rFonts w:ascii="Arial" w:hAnsi="Arial" w:cs="Arial"/>
          <w:b/>
          <w:bCs/>
        </w:rPr>
        <w:t>high-value one-time customers as a conversion opportunity</w:t>
      </w:r>
      <w:r w:rsidRPr="00D70C5B">
        <w:rPr>
          <w:rFonts w:ascii="Arial" w:hAnsi="Arial" w:cs="Arial"/>
        </w:rPr>
        <w:t xml:space="preserve">. The segment contains </w:t>
      </w:r>
      <w:r w:rsidRPr="002B35BC">
        <w:rPr>
          <w:rFonts w:ascii="Arial" w:hAnsi="Arial" w:cs="Arial"/>
          <w:b/>
          <w:bCs/>
        </w:rPr>
        <w:t>5,515 recent customers</w:t>
      </w:r>
      <w:r w:rsidRPr="00D70C5B">
        <w:rPr>
          <w:rFonts w:ascii="Arial" w:hAnsi="Arial" w:cs="Arial"/>
        </w:rPr>
        <w:t xml:space="preserve"> and </w:t>
      </w:r>
      <w:r w:rsidRPr="002B35BC">
        <w:rPr>
          <w:rFonts w:ascii="Arial" w:hAnsi="Arial" w:cs="Arial"/>
          <w:b/>
          <w:bCs/>
        </w:rPr>
        <w:t>R$2.20M</w:t>
      </w:r>
      <w:r w:rsidRPr="00D70C5B">
        <w:rPr>
          <w:rFonts w:ascii="Arial" w:hAnsi="Arial" w:cs="Arial"/>
        </w:rPr>
        <w:t xml:space="preserve"> of observed value, with high average order value.</w:t>
      </w:r>
    </w:p>
    <w:p w14:paraId="146885BC" w14:textId="77777777" w:rsidR="007E5A4C" w:rsidRPr="00D70C5B" w:rsidRDefault="00000000" w:rsidP="003D779E">
      <w:pPr>
        <w:pStyle w:val="ListNumber"/>
        <w:spacing w:after="40"/>
        <w:jc w:val="both"/>
        <w:rPr>
          <w:rFonts w:ascii="Arial" w:hAnsi="Arial" w:cs="Arial"/>
        </w:rPr>
      </w:pPr>
      <w:r w:rsidRPr="002B35BC">
        <w:rPr>
          <w:rFonts w:ascii="Arial" w:hAnsi="Arial" w:cs="Arial"/>
          <w:b/>
          <w:bCs/>
        </w:rPr>
        <w:t>Focus geographic analysis on SP, RJ and MG</w:t>
      </w:r>
      <w:r w:rsidRPr="00D70C5B">
        <w:rPr>
          <w:rFonts w:ascii="Arial" w:hAnsi="Arial" w:cs="Arial"/>
        </w:rPr>
        <w:t xml:space="preserve">. These states represent </w:t>
      </w:r>
      <w:r w:rsidRPr="002B35BC">
        <w:rPr>
          <w:rFonts w:ascii="Arial" w:hAnsi="Arial" w:cs="Arial"/>
          <w:b/>
          <w:bCs/>
        </w:rPr>
        <w:t>61.24%</w:t>
      </w:r>
      <w:r w:rsidRPr="00D70C5B">
        <w:rPr>
          <w:rFonts w:ascii="Arial" w:hAnsi="Arial" w:cs="Arial"/>
        </w:rPr>
        <w:t xml:space="preserve"> of the </w:t>
      </w:r>
      <w:r w:rsidRPr="002B35BC">
        <w:rPr>
          <w:rFonts w:ascii="Arial" w:hAnsi="Arial" w:cs="Arial"/>
          <w:b/>
          <w:bCs/>
        </w:rPr>
        <w:t>recent high-value one-time segment</w:t>
      </w:r>
      <w:r w:rsidRPr="00D70C5B">
        <w:rPr>
          <w:rFonts w:ascii="Arial" w:hAnsi="Arial" w:cs="Arial"/>
        </w:rPr>
        <w:t xml:space="preserve"> and can be used as </w:t>
      </w:r>
      <w:r w:rsidRPr="002B35BC">
        <w:rPr>
          <w:rFonts w:ascii="Arial" w:hAnsi="Arial" w:cs="Arial"/>
          <w:b/>
          <w:bCs/>
        </w:rPr>
        <w:t>priority markets</w:t>
      </w:r>
      <w:r w:rsidRPr="00D70C5B">
        <w:rPr>
          <w:rFonts w:ascii="Arial" w:hAnsi="Arial" w:cs="Arial"/>
        </w:rPr>
        <w:t xml:space="preserve"> for category and customer analysis.</w:t>
      </w:r>
    </w:p>
    <w:p w14:paraId="08DF4CA6" w14:textId="77777777" w:rsidR="007E5A4C" w:rsidRPr="00D70C5B" w:rsidRDefault="00000000" w:rsidP="003D779E">
      <w:pPr>
        <w:pStyle w:val="ListNumber"/>
        <w:spacing w:after="40"/>
        <w:jc w:val="both"/>
        <w:rPr>
          <w:rFonts w:ascii="Arial" w:hAnsi="Arial" w:cs="Arial"/>
        </w:rPr>
      </w:pPr>
      <w:r w:rsidRPr="00D70C5B">
        <w:rPr>
          <w:rFonts w:ascii="Arial" w:hAnsi="Arial" w:cs="Arial"/>
        </w:rPr>
        <w:t xml:space="preserve">Evaluate high-ticket purchase pathways. The </w:t>
      </w:r>
      <w:r w:rsidRPr="002B35BC">
        <w:rPr>
          <w:rFonts w:ascii="Arial" w:hAnsi="Arial" w:cs="Arial"/>
          <w:b/>
          <w:bCs/>
        </w:rPr>
        <w:t>high-value one-time segment averages R$390.63 per order</w:t>
      </w:r>
      <w:r w:rsidRPr="00D70C5B">
        <w:rPr>
          <w:rFonts w:ascii="Arial" w:hAnsi="Arial" w:cs="Arial"/>
        </w:rPr>
        <w:t>, while repeat high-value customers reach similar customer value through more frequent, lower-value orders.</w:t>
      </w:r>
    </w:p>
    <w:p w14:paraId="798C3D7D" w14:textId="77777777" w:rsidR="007E5A4C" w:rsidRPr="00D70C5B" w:rsidRDefault="00000000" w:rsidP="003D779E">
      <w:pPr>
        <w:pStyle w:val="ListNumber"/>
        <w:spacing w:after="40"/>
        <w:jc w:val="both"/>
        <w:rPr>
          <w:rFonts w:ascii="Arial" w:hAnsi="Arial" w:cs="Arial"/>
        </w:rPr>
      </w:pPr>
      <w:r w:rsidRPr="00D70C5B">
        <w:rPr>
          <w:rFonts w:ascii="Arial" w:hAnsi="Arial" w:cs="Arial"/>
        </w:rPr>
        <w:t>Use logistics and review analysis as supporting diagnostics. The recent high-value segment shows generally positive observed delivery and review outcomes, so the available evidence does not support assuming poor service explains non-repeat behaviour.</w:t>
      </w:r>
    </w:p>
    <w:p w14:paraId="141FE5AA" w14:textId="77777777" w:rsidR="007E5A4C" w:rsidRPr="00D70C5B" w:rsidRDefault="00000000" w:rsidP="003D779E">
      <w:pPr>
        <w:pStyle w:val="ListNumber"/>
        <w:spacing w:after="40"/>
        <w:jc w:val="both"/>
        <w:rPr>
          <w:rFonts w:ascii="Arial" w:hAnsi="Arial" w:cs="Arial"/>
        </w:rPr>
      </w:pPr>
      <w:r w:rsidRPr="00D70C5B">
        <w:rPr>
          <w:rFonts w:ascii="Arial" w:hAnsi="Arial" w:cs="Arial"/>
        </w:rPr>
        <w:t>Use payment and installment analysis to understand transaction mechanics, but avoid treating payment method alone as a driver of customer value without additional controlled analysis.</w:t>
      </w:r>
    </w:p>
    <w:p w14:paraId="58A69F7B" w14:textId="6B8870EC" w:rsidR="007E5A4C" w:rsidRPr="001346CF" w:rsidRDefault="00000000" w:rsidP="003D779E">
      <w:pPr>
        <w:pStyle w:val="ListNumber"/>
        <w:spacing w:after="40"/>
        <w:jc w:val="both"/>
        <w:rPr>
          <w:rFonts w:ascii="Arial" w:hAnsi="Arial" w:cs="Arial"/>
        </w:rPr>
      </w:pPr>
      <w:r w:rsidRPr="00D70C5B">
        <w:rPr>
          <w:rFonts w:ascii="Arial" w:hAnsi="Arial" w:cs="Arial"/>
        </w:rPr>
        <w:t>Preserve order-level analytical grain. Aggregate payments and order items before joining them to customer or order-level metrics to prevent double counting.</w:t>
      </w:r>
    </w:p>
    <w:p w14:paraId="0B412766" w14:textId="77777777" w:rsidR="007E5A4C" w:rsidRPr="00D70C5B" w:rsidRDefault="00000000" w:rsidP="003D779E">
      <w:pPr>
        <w:pStyle w:val="Heading1"/>
        <w:jc w:val="both"/>
        <w:rPr>
          <w:rFonts w:ascii="Arial" w:hAnsi="Arial" w:cs="Arial"/>
        </w:rPr>
      </w:pPr>
      <w:r w:rsidRPr="00D70C5B">
        <w:rPr>
          <w:rFonts w:ascii="Arial" w:hAnsi="Arial" w:cs="Arial"/>
        </w:rPr>
        <w:t>14. Data Limitations &amp; Analytical Caveats</w:t>
      </w:r>
    </w:p>
    <w:p w14:paraId="5D91353E" w14:textId="77777777" w:rsidR="007E5A4C" w:rsidRPr="00D70C5B" w:rsidRDefault="00000000" w:rsidP="003D779E">
      <w:pPr>
        <w:pStyle w:val="ListBullet"/>
        <w:spacing w:after="40"/>
        <w:jc w:val="both"/>
        <w:rPr>
          <w:rFonts w:ascii="Arial" w:hAnsi="Arial" w:cs="Arial"/>
        </w:rPr>
      </w:pPr>
      <w:r w:rsidRPr="00D70C5B">
        <w:rPr>
          <w:rFonts w:ascii="Arial" w:hAnsi="Arial" w:cs="Arial"/>
        </w:rPr>
        <w:t>The dataset ends on 17 Oct 2018. Recent customers have a shorter opportunity window for repeat purchase, which limits direct churn interpretation.</w:t>
      </w:r>
    </w:p>
    <w:p w14:paraId="26B4666A" w14:textId="77777777" w:rsidR="007E5A4C" w:rsidRPr="00D70C5B" w:rsidRDefault="00000000" w:rsidP="003D779E">
      <w:pPr>
        <w:pStyle w:val="ListBullet"/>
        <w:spacing w:after="40"/>
        <w:jc w:val="both"/>
        <w:rPr>
          <w:rFonts w:ascii="Arial" w:hAnsi="Arial" w:cs="Arial"/>
        </w:rPr>
      </w:pPr>
      <w:r w:rsidRPr="00D70C5B">
        <w:rPr>
          <w:rFonts w:ascii="Arial" w:hAnsi="Arial" w:cs="Arial"/>
        </w:rPr>
        <w:t>One-time customer behaviour is not equivalent to churn.</w:t>
      </w:r>
    </w:p>
    <w:p w14:paraId="71C9B0A5" w14:textId="77777777" w:rsidR="007E5A4C" w:rsidRPr="00D70C5B" w:rsidRDefault="00000000" w:rsidP="003D779E">
      <w:pPr>
        <w:pStyle w:val="ListBullet"/>
        <w:spacing w:after="40"/>
        <w:jc w:val="both"/>
        <w:rPr>
          <w:rFonts w:ascii="Arial" w:hAnsi="Arial" w:cs="Arial"/>
        </w:rPr>
      </w:pPr>
      <w:r w:rsidRPr="00D70C5B">
        <w:rPr>
          <w:rFonts w:ascii="Arial" w:hAnsi="Arial" w:cs="Arial"/>
        </w:rPr>
        <w:t>Observed customer value is historical transaction value, not predicted Customer Lifetime Value and not profit.</w:t>
      </w:r>
    </w:p>
    <w:p w14:paraId="618A965C" w14:textId="77777777" w:rsidR="007E5A4C" w:rsidRPr="00D70C5B" w:rsidRDefault="00000000" w:rsidP="003D779E">
      <w:pPr>
        <w:pStyle w:val="ListBullet"/>
        <w:spacing w:after="40"/>
        <w:jc w:val="both"/>
        <w:rPr>
          <w:rFonts w:ascii="Arial" w:hAnsi="Arial" w:cs="Arial"/>
        </w:rPr>
      </w:pPr>
      <w:r w:rsidRPr="00D70C5B">
        <w:rPr>
          <w:rFonts w:ascii="Arial" w:hAnsi="Arial" w:cs="Arial"/>
        </w:rPr>
        <w:t>Payment value may contain multiple payment records per order; payment data must be aggregated before order-level joins.</w:t>
      </w:r>
    </w:p>
    <w:p w14:paraId="1CB74155" w14:textId="77777777" w:rsidR="007E5A4C" w:rsidRPr="00D70C5B" w:rsidRDefault="00000000" w:rsidP="003D779E">
      <w:pPr>
        <w:pStyle w:val="ListBullet"/>
        <w:spacing w:after="40"/>
        <w:jc w:val="both"/>
        <w:rPr>
          <w:rFonts w:ascii="Arial" w:hAnsi="Arial" w:cs="Arial"/>
        </w:rPr>
      </w:pPr>
      <w:r w:rsidRPr="00D70C5B">
        <w:rPr>
          <w:rFonts w:ascii="Arial" w:hAnsi="Arial" w:cs="Arial"/>
        </w:rPr>
        <w:t>Order items can contain multiple records per order; item-level joins can multiply order-level measures if grain is not controlled.</w:t>
      </w:r>
    </w:p>
    <w:p w14:paraId="3D5221A9" w14:textId="77777777" w:rsidR="007E5A4C" w:rsidRPr="00D70C5B" w:rsidRDefault="00000000" w:rsidP="003D779E">
      <w:pPr>
        <w:pStyle w:val="ListBullet"/>
        <w:spacing w:after="40"/>
        <w:jc w:val="both"/>
        <w:rPr>
          <w:rFonts w:ascii="Arial" w:hAnsi="Arial" w:cs="Arial"/>
        </w:rPr>
      </w:pPr>
      <w:r w:rsidRPr="00D70C5B">
        <w:rPr>
          <w:rFonts w:ascii="Arial" w:hAnsi="Arial" w:cs="Arial"/>
        </w:rPr>
        <w:t>Review records may not be one-to-one with orders; review joins should use distinct order logic where appropriate.</w:t>
      </w:r>
    </w:p>
    <w:p w14:paraId="12E22AB0" w14:textId="77777777" w:rsidR="007E5A4C" w:rsidRPr="00D70C5B" w:rsidRDefault="00000000" w:rsidP="003D779E">
      <w:pPr>
        <w:pStyle w:val="ListBullet"/>
        <w:spacing w:after="40"/>
        <w:jc w:val="both"/>
        <w:rPr>
          <w:rFonts w:ascii="Arial" w:hAnsi="Arial" w:cs="Arial"/>
        </w:rPr>
      </w:pPr>
      <w:r w:rsidRPr="00D70C5B">
        <w:rPr>
          <w:rFonts w:ascii="Arial" w:hAnsi="Arial" w:cs="Arial"/>
        </w:rPr>
        <w:t>Geolocation is a reference dataset and should not replace customer master geography when the objective is customer-state analysis.</w:t>
      </w:r>
    </w:p>
    <w:p w14:paraId="098C50B2" w14:textId="77777777" w:rsidR="007E5A4C" w:rsidRPr="00D70C5B" w:rsidRDefault="00000000" w:rsidP="003D779E">
      <w:pPr>
        <w:pStyle w:val="ListBullet"/>
        <w:spacing w:after="40"/>
        <w:jc w:val="both"/>
        <w:rPr>
          <w:rFonts w:ascii="Arial" w:hAnsi="Arial" w:cs="Arial"/>
        </w:rPr>
      </w:pPr>
      <w:r w:rsidRPr="00D70C5B">
        <w:rPr>
          <w:rFonts w:ascii="Arial" w:hAnsi="Arial" w:cs="Arial"/>
        </w:rPr>
        <w:t>State-level correlations describe association across state aggregates and should not be interpreted as individual-level causal relationships.</w:t>
      </w:r>
    </w:p>
    <w:p w14:paraId="67007D53" w14:textId="77777777" w:rsidR="007E5A4C" w:rsidRPr="00D70C5B" w:rsidRDefault="00000000" w:rsidP="003D779E">
      <w:pPr>
        <w:pStyle w:val="ListBullet"/>
        <w:spacing w:after="40"/>
        <w:jc w:val="both"/>
        <w:rPr>
          <w:rFonts w:ascii="Arial" w:hAnsi="Arial" w:cs="Arial"/>
        </w:rPr>
      </w:pPr>
      <w:r w:rsidRPr="00D70C5B">
        <w:rPr>
          <w:rFonts w:ascii="Arial" w:hAnsi="Arial" w:cs="Arial"/>
        </w:rPr>
        <w:t>The high-value threshold is a scoring convention within the RFM framework and should not be interpreted as a universal definition of a valuable customer.</w:t>
      </w:r>
    </w:p>
    <w:p w14:paraId="18D4CFFE" w14:textId="77777777" w:rsidR="007E5A4C" w:rsidRPr="00D70C5B" w:rsidRDefault="00000000" w:rsidP="003D779E">
      <w:pPr>
        <w:pStyle w:val="ListBullet"/>
        <w:spacing w:after="40"/>
        <w:jc w:val="both"/>
        <w:rPr>
          <w:rFonts w:ascii="Arial" w:hAnsi="Arial" w:cs="Arial"/>
        </w:rPr>
      </w:pPr>
      <w:r w:rsidRPr="00D70C5B">
        <w:rPr>
          <w:rFonts w:ascii="Arial" w:hAnsi="Arial" w:cs="Arial"/>
        </w:rPr>
        <w:t>Category counts in the recent high-value profile are customer-level views and should be interpreted according to the specific aggregation logic used in the SQL.</w:t>
      </w:r>
    </w:p>
    <w:p w14:paraId="373BF9E6" w14:textId="77777777" w:rsidR="007E5A4C" w:rsidRPr="00D70C5B" w:rsidRDefault="00000000" w:rsidP="003D779E">
      <w:pPr>
        <w:pStyle w:val="Heading2"/>
        <w:jc w:val="both"/>
        <w:rPr>
          <w:rFonts w:ascii="Arial" w:hAnsi="Arial" w:cs="Arial"/>
        </w:rPr>
      </w:pPr>
      <w:r w:rsidRPr="00D70C5B">
        <w:rPr>
          <w:rFonts w:ascii="Arial" w:hAnsi="Arial" w:cs="Arial"/>
        </w:rPr>
        <w:t>Analytical definitions</w:t>
      </w:r>
    </w:p>
    <w:tbl>
      <w:tblPr>
        <w:tblStyle w:val="TableGrid"/>
        <w:tblW w:w="0" w:type="auto"/>
        <w:jc w:val="center"/>
        <w:tblLook w:val="04A0" w:firstRow="1" w:lastRow="0" w:firstColumn="1" w:lastColumn="0" w:noHBand="0" w:noVBand="1"/>
      </w:tblPr>
      <w:tblGrid>
        <w:gridCol w:w="5112"/>
        <w:gridCol w:w="5112"/>
      </w:tblGrid>
      <w:tr w:rsidR="007E5A4C" w:rsidRPr="00D70C5B" w14:paraId="2DE435DE" w14:textId="77777777">
        <w:trPr>
          <w:jc w:val="center"/>
        </w:trPr>
        <w:tc>
          <w:tcPr>
            <w:tcW w:w="5112" w:type="dxa"/>
            <w:shd w:val="clear" w:color="auto" w:fill="2F75B5"/>
            <w:vAlign w:val="center"/>
          </w:tcPr>
          <w:p w14:paraId="12EEAFFE" w14:textId="77777777" w:rsidR="007E5A4C" w:rsidRPr="00D70C5B" w:rsidRDefault="00000000" w:rsidP="003D779E">
            <w:pPr>
              <w:jc w:val="both"/>
              <w:rPr>
                <w:rFonts w:ascii="Arial" w:hAnsi="Arial" w:cs="Arial"/>
              </w:rPr>
            </w:pPr>
            <w:r w:rsidRPr="00D70C5B">
              <w:rPr>
                <w:rFonts w:ascii="Arial" w:hAnsi="Arial" w:cs="Arial"/>
                <w:b/>
                <w:color w:val="FFFFFF"/>
                <w:sz w:val="17"/>
              </w:rPr>
              <w:t>Term</w:t>
            </w:r>
          </w:p>
        </w:tc>
        <w:tc>
          <w:tcPr>
            <w:tcW w:w="5112" w:type="dxa"/>
            <w:shd w:val="clear" w:color="auto" w:fill="2F75B5"/>
            <w:vAlign w:val="center"/>
          </w:tcPr>
          <w:p w14:paraId="69E26908" w14:textId="77777777" w:rsidR="007E5A4C" w:rsidRPr="00D70C5B" w:rsidRDefault="00000000" w:rsidP="003D779E">
            <w:pPr>
              <w:jc w:val="both"/>
              <w:rPr>
                <w:rFonts w:ascii="Arial" w:hAnsi="Arial" w:cs="Arial"/>
              </w:rPr>
            </w:pPr>
            <w:r w:rsidRPr="00D70C5B">
              <w:rPr>
                <w:rFonts w:ascii="Arial" w:hAnsi="Arial" w:cs="Arial"/>
                <w:b/>
                <w:color w:val="FFFFFF"/>
                <w:sz w:val="17"/>
              </w:rPr>
              <w:t>Project definition</w:t>
            </w:r>
          </w:p>
        </w:tc>
      </w:tr>
      <w:tr w:rsidR="007E5A4C" w:rsidRPr="00D70C5B" w14:paraId="2C51A77C" w14:textId="77777777">
        <w:trPr>
          <w:jc w:val="center"/>
        </w:trPr>
        <w:tc>
          <w:tcPr>
            <w:tcW w:w="5112" w:type="dxa"/>
            <w:shd w:val="clear" w:color="auto" w:fill="F7FAFC"/>
            <w:vAlign w:val="center"/>
          </w:tcPr>
          <w:p w14:paraId="26F356F3" w14:textId="77777777" w:rsidR="007E5A4C" w:rsidRPr="00D70C5B" w:rsidRDefault="00000000" w:rsidP="003D779E">
            <w:pPr>
              <w:jc w:val="both"/>
              <w:rPr>
                <w:rFonts w:ascii="Arial" w:hAnsi="Arial" w:cs="Arial"/>
              </w:rPr>
            </w:pPr>
            <w:r w:rsidRPr="00D70C5B">
              <w:rPr>
                <w:rFonts w:ascii="Arial" w:hAnsi="Arial" w:cs="Arial"/>
                <w:sz w:val="16"/>
              </w:rPr>
              <w:t>Observation date</w:t>
            </w:r>
          </w:p>
        </w:tc>
        <w:tc>
          <w:tcPr>
            <w:tcW w:w="5112" w:type="dxa"/>
            <w:shd w:val="clear" w:color="auto" w:fill="F7FAFC"/>
            <w:vAlign w:val="center"/>
          </w:tcPr>
          <w:p w14:paraId="605B5ED3" w14:textId="77777777" w:rsidR="007E5A4C" w:rsidRPr="00D70C5B" w:rsidRDefault="00000000" w:rsidP="003D779E">
            <w:pPr>
              <w:jc w:val="both"/>
              <w:rPr>
                <w:rFonts w:ascii="Arial" w:hAnsi="Arial" w:cs="Arial"/>
              </w:rPr>
            </w:pPr>
            <w:r w:rsidRPr="00D70C5B">
              <w:rPr>
                <w:rFonts w:ascii="Arial" w:hAnsi="Arial" w:cs="Arial"/>
                <w:sz w:val="16"/>
              </w:rPr>
              <w:t>17 Oct 2018</w:t>
            </w:r>
          </w:p>
        </w:tc>
      </w:tr>
      <w:tr w:rsidR="007E5A4C" w:rsidRPr="00D70C5B" w14:paraId="0D375C65" w14:textId="77777777">
        <w:trPr>
          <w:jc w:val="center"/>
        </w:trPr>
        <w:tc>
          <w:tcPr>
            <w:tcW w:w="5112" w:type="dxa"/>
            <w:vAlign w:val="center"/>
          </w:tcPr>
          <w:p w14:paraId="539309ED" w14:textId="77777777" w:rsidR="007E5A4C" w:rsidRPr="00D70C5B" w:rsidRDefault="00000000" w:rsidP="003D779E">
            <w:pPr>
              <w:jc w:val="both"/>
              <w:rPr>
                <w:rFonts w:ascii="Arial" w:hAnsi="Arial" w:cs="Arial"/>
              </w:rPr>
            </w:pPr>
            <w:r w:rsidRPr="00D70C5B">
              <w:rPr>
                <w:rFonts w:ascii="Arial" w:hAnsi="Arial" w:cs="Arial"/>
                <w:sz w:val="16"/>
              </w:rPr>
              <w:t>Active customer</w:t>
            </w:r>
          </w:p>
        </w:tc>
        <w:tc>
          <w:tcPr>
            <w:tcW w:w="5112" w:type="dxa"/>
            <w:vAlign w:val="center"/>
          </w:tcPr>
          <w:p w14:paraId="4AF0A6AF" w14:textId="77777777" w:rsidR="007E5A4C" w:rsidRPr="00D70C5B" w:rsidRDefault="00000000" w:rsidP="003D779E">
            <w:pPr>
              <w:jc w:val="both"/>
              <w:rPr>
                <w:rFonts w:ascii="Arial" w:hAnsi="Arial" w:cs="Arial"/>
              </w:rPr>
            </w:pPr>
            <w:r w:rsidRPr="00D70C5B">
              <w:rPr>
                <w:rFonts w:ascii="Arial" w:hAnsi="Arial" w:cs="Arial"/>
                <w:sz w:val="16"/>
              </w:rPr>
              <w:t>At least one delivered order</w:t>
            </w:r>
          </w:p>
        </w:tc>
      </w:tr>
      <w:tr w:rsidR="007E5A4C" w:rsidRPr="00D70C5B" w14:paraId="41C1F516" w14:textId="77777777">
        <w:trPr>
          <w:jc w:val="center"/>
        </w:trPr>
        <w:tc>
          <w:tcPr>
            <w:tcW w:w="5112" w:type="dxa"/>
            <w:shd w:val="clear" w:color="auto" w:fill="F7FAFC"/>
            <w:vAlign w:val="center"/>
          </w:tcPr>
          <w:p w14:paraId="1FE059D9" w14:textId="77777777" w:rsidR="007E5A4C" w:rsidRPr="00D70C5B" w:rsidRDefault="00000000" w:rsidP="003D779E">
            <w:pPr>
              <w:jc w:val="both"/>
              <w:rPr>
                <w:rFonts w:ascii="Arial" w:hAnsi="Arial" w:cs="Arial"/>
              </w:rPr>
            </w:pPr>
            <w:r w:rsidRPr="00D70C5B">
              <w:rPr>
                <w:rFonts w:ascii="Arial" w:hAnsi="Arial" w:cs="Arial"/>
                <w:sz w:val="16"/>
              </w:rPr>
              <w:t>Observed customer value</w:t>
            </w:r>
          </w:p>
        </w:tc>
        <w:tc>
          <w:tcPr>
            <w:tcW w:w="5112" w:type="dxa"/>
            <w:shd w:val="clear" w:color="auto" w:fill="F7FAFC"/>
            <w:vAlign w:val="center"/>
          </w:tcPr>
          <w:p w14:paraId="7CE3946C" w14:textId="77777777" w:rsidR="007E5A4C" w:rsidRPr="00D70C5B" w:rsidRDefault="00000000" w:rsidP="003D779E">
            <w:pPr>
              <w:jc w:val="both"/>
              <w:rPr>
                <w:rFonts w:ascii="Arial" w:hAnsi="Arial" w:cs="Arial"/>
              </w:rPr>
            </w:pPr>
            <w:r w:rsidRPr="00D70C5B">
              <w:rPr>
                <w:rFonts w:ascii="Arial" w:hAnsi="Arial" w:cs="Arial"/>
                <w:sz w:val="16"/>
              </w:rPr>
              <w:t>Sum of payment value from completed/delivered orders</w:t>
            </w:r>
          </w:p>
        </w:tc>
      </w:tr>
      <w:tr w:rsidR="007E5A4C" w:rsidRPr="00D70C5B" w14:paraId="414BCB24" w14:textId="77777777">
        <w:trPr>
          <w:jc w:val="center"/>
        </w:trPr>
        <w:tc>
          <w:tcPr>
            <w:tcW w:w="5112" w:type="dxa"/>
            <w:vAlign w:val="center"/>
          </w:tcPr>
          <w:p w14:paraId="48E41E97" w14:textId="77777777" w:rsidR="007E5A4C" w:rsidRPr="00D70C5B" w:rsidRDefault="00000000" w:rsidP="003D779E">
            <w:pPr>
              <w:jc w:val="both"/>
              <w:rPr>
                <w:rFonts w:ascii="Arial" w:hAnsi="Arial" w:cs="Arial"/>
              </w:rPr>
            </w:pPr>
            <w:r w:rsidRPr="00D70C5B">
              <w:rPr>
                <w:rFonts w:ascii="Arial" w:hAnsi="Arial" w:cs="Arial"/>
                <w:sz w:val="16"/>
              </w:rPr>
              <w:t>One-time customer</w:t>
            </w:r>
          </w:p>
        </w:tc>
        <w:tc>
          <w:tcPr>
            <w:tcW w:w="5112" w:type="dxa"/>
            <w:vAlign w:val="center"/>
          </w:tcPr>
          <w:p w14:paraId="72765946" w14:textId="77777777" w:rsidR="007E5A4C" w:rsidRPr="00D70C5B" w:rsidRDefault="00000000" w:rsidP="003D779E">
            <w:pPr>
              <w:jc w:val="both"/>
              <w:rPr>
                <w:rFonts w:ascii="Arial" w:hAnsi="Arial" w:cs="Arial"/>
              </w:rPr>
            </w:pPr>
            <w:r w:rsidRPr="00D70C5B">
              <w:rPr>
                <w:rFonts w:ascii="Arial" w:hAnsi="Arial" w:cs="Arial"/>
                <w:sz w:val="16"/>
              </w:rPr>
              <w:t>Exactly one completed order</w:t>
            </w:r>
          </w:p>
        </w:tc>
      </w:tr>
      <w:tr w:rsidR="007E5A4C" w:rsidRPr="00D70C5B" w14:paraId="3133FE61" w14:textId="77777777">
        <w:trPr>
          <w:jc w:val="center"/>
        </w:trPr>
        <w:tc>
          <w:tcPr>
            <w:tcW w:w="5112" w:type="dxa"/>
            <w:shd w:val="clear" w:color="auto" w:fill="F7FAFC"/>
            <w:vAlign w:val="center"/>
          </w:tcPr>
          <w:p w14:paraId="13BCEF89" w14:textId="77777777" w:rsidR="007E5A4C" w:rsidRPr="00D70C5B" w:rsidRDefault="00000000" w:rsidP="003D779E">
            <w:pPr>
              <w:jc w:val="both"/>
              <w:rPr>
                <w:rFonts w:ascii="Arial" w:hAnsi="Arial" w:cs="Arial"/>
              </w:rPr>
            </w:pPr>
            <w:r w:rsidRPr="00D70C5B">
              <w:rPr>
                <w:rFonts w:ascii="Arial" w:hAnsi="Arial" w:cs="Arial"/>
                <w:sz w:val="16"/>
              </w:rPr>
              <w:t>Repeat customer</w:t>
            </w:r>
          </w:p>
        </w:tc>
        <w:tc>
          <w:tcPr>
            <w:tcW w:w="5112" w:type="dxa"/>
            <w:shd w:val="clear" w:color="auto" w:fill="F7FAFC"/>
            <w:vAlign w:val="center"/>
          </w:tcPr>
          <w:p w14:paraId="523E0ADF" w14:textId="77777777" w:rsidR="007E5A4C" w:rsidRPr="00D70C5B" w:rsidRDefault="00000000" w:rsidP="003D779E">
            <w:pPr>
              <w:jc w:val="both"/>
              <w:rPr>
                <w:rFonts w:ascii="Arial" w:hAnsi="Arial" w:cs="Arial"/>
              </w:rPr>
            </w:pPr>
            <w:r w:rsidRPr="00D70C5B">
              <w:rPr>
                <w:rFonts w:ascii="Arial" w:hAnsi="Arial" w:cs="Arial"/>
                <w:sz w:val="16"/>
              </w:rPr>
              <w:t>More than one completed order</w:t>
            </w:r>
          </w:p>
        </w:tc>
      </w:tr>
      <w:tr w:rsidR="007E5A4C" w:rsidRPr="00D70C5B" w14:paraId="61D36D86" w14:textId="77777777">
        <w:trPr>
          <w:jc w:val="center"/>
        </w:trPr>
        <w:tc>
          <w:tcPr>
            <w:tcW w:w="5112" w:type="dxa"/>
            <w:vAlign w:val="center"/>
          </w:tcPr>
          <w:p w14:paraId="32B2A243" w14:textId="77777777" w:rsidR="007E5A4C" w:rsidRPr="00D70C5B" w:rsidRDefault="00000000" w:rsidP="003D779E">
            <w:pPr>
              <w:jc w:val="both"/>
              <w:rPr>
                <w:rFonts w:ascii="Arial" w:hAnsi="Arial" w:cs="Arial"/>
              </w:rPr>
            </w:pPr>
            <w:r w:rsidRPr="00D70C5B">
              <w:rPr>
                <w:rFonts w:ascii="Arial" w:hAnsi="Arial" w:cs="Arial"/>
                <w:sz w:val="16"/>
              </w:rPr>
              <w:t>High-value / M4</w:t>
            </w:r>
          </w:p>
        </w:tc>
        <w:tc>
          <w:tcPr>
            <w:tcW w:w="5112" w:type="dxa"/>
            <w:vAlign w:val="center"/>
          </w:tcPr>
          <w:p w14:paraId="0A07A1B6" w14:textId="77777777" w:rsidR="007E5A4C" w:rsidRPr="00D70C5B" w:rsidRDefault="00000000" w:rsidP="003D779E">
            <w:pPr>
              <w:jc w:val="both"/>
              <w:rPr>
                <w:rFonts w:ascii="Arial" w:hAnsi="Arial" w:cs="Arial"/>
              </w:rPr>
            </w:pPr>
            <w:r w:rsidRPr="00D70C5B">
              <w:rPr>
                <w:rFonts w:ascii="Arial" w:hAnsi="Arial" w:cs="Arial"/>
                <w:sz w:val="16"/>
              </w:rPr>
              <w:t>Highest monetary score; current dashboard uses &gt; ₹182.40</w:t>
            </w:r>
          </w:p>
        </w:tc>
      </w:tr>
      <w:tr w:rsidR="007E5A4C" w:rsidRPr="00D70C5B" w14:paraId="442B6409" w14:textId="77777777">
        <w:trPr>
          <w:jc w:val="center"/>
        </w:trPr>
        <w:tc>
          <w:tcPr>
            <w:tcW w:w="5112" w:type="dxa"/>
            <w:shd w:val="clear" w:color="auto" w:fill="F7FAFC"/>
            <w:vAlign w:val="center"/>
          </w:tcPr>
          <w:p w14:paraId="071DA68B" w14:textId="77777777" w:rsidR="007E5A4C" w:rsidRPr="00D70C5B" w:rsidRDefault="00000000" w:rsidP="003D779E">
            <w:pPr>
              <w:jc w:val="both"/>
              <w:rPr>
                <w:rFonts w:ascii="Arial" w:hAnsi="Arial" w:cs="Arial"/>
              </w:rPr>
            </w:pPr>
            <w:r w:rsidRPr="00D70C5B">
              <w:rPr>
                <w:rFonts w:ascii="Arial" w:hAnsi="Arial" w:cs="Arial"/>
                <w:sz w:val="16"/>
              </w:rPr>
              <w:t>Recent / R4</w:t>
            </w:r>
          </w:p>
        </w:tc>
        <w:tc>
          <w:tcPr>
            <w:tcW w:w="5112" w:type="dxa"/>
            <w:shd w:val="clear" w:color="auto" w:fill="F7FAFC"/>
            <w:vAlign w:val="center"/>
          </w:tcPr>
          <w:p w14:paraId="178AD573" w14:textId="77777777" w:rsidR="007E5A4C" w:rsidRPr="00D70C5B" w:rsidRDefault="00000000" w:rsidP="003D779E">
            <w:pPr>
              <w:jc w:val="both"/>
              <w:rPr>
                <w:rFonts w:ascii="Arial" w:hAnsi="Arial" w:cs="Arial"/>
              </w:rPr>
            </w:pPr>
            <w:r w:rsidRPr="00D70C5B">
              <w:rPr>
                <w:rFonts w:ascii="Arial" w:hAnsi="Arial" w:cs="Arial"/>
                <w:sz w:val="16"/>
              </w:rPr>
              <w:t>Last purchase within 163 days of observation date</w:t>
            </w:r>
          </w:p>
        </w:tc>
      </w:tr>
    </w:tbl>
    <w:p w14:paraId="4FA97D24" w14:textId="77777777" w:rsidR="007E5A4C" w:rsidRPr="00D70C5B" w:rsidRDefault="007E5A4C" w:rsidP="003D779E">
      <w:pPr>
        <w:spacing w:after="20"/>
        <w:jc w:val="both"/>
        <w:rPr>
          <w:rFonts w:ascii="Arial" w:hAnsi="Arial" w:cs="Arial"/>
        </w:rPr>
      </w:pPr>
    </w:p>
    <w:p w14:paraId="3432C00C" w14:textId="77777777" w:rsidR="007E5A4C" w:rsidRPr="00D70C5B" w:rsidRDefault="00000000" w:rsidP="003D779E">
      <w:pPr>
        <w:jc w:val="both"/>
        <w:rPr>
          <w:rFonts w:ascii="Arial" w:hAnsi="Arial" w:cs="Arial"/>
        </w:rPr>
      </w:pPr>
      <w:r w:rsidRPr="00D70C5B">
        <w:rPr>
          <w:rFonts w:ascii="Arial" w:hAnsi="Arial" w:cs="Arial"/>
        </w:rPr>
        <w:br w:type="page"/>
      </w:r>
    </w:p>
    <w:p w14:paraId="19FE4A67" w14:textId="77777777" w:rsidR="007E5A4C" w:rsidRPr="00D70C5B" w:rsidRDefault="00000000" w:rsidP="003D779E">
      <w:pPr>
        <w:pStyle w:val="Heading1"/>
        <w:jc w:val="both"/>
        <w:rPr>
          <w:rFonts w:ascii="Arial" w:hAnsi="Arial" w:cs="Arial"/>
        </w:rPr>
      </w:pPr>
      <w:r w:rsidRPr="00D70C5B">
        <w:rPr>
          <w:rFonts w:ascii="Arial" w:hAnsi="Arial" w:cs="Arial"/>
        </w:rPr>
        <w:lastRenderedPageBreak/>
        <w:t>15. Portfolio Deliverables</w:t>
      </w:r>
    </w:p>
    <w:p w14:paraId="4B79142E" w14:textId="77777777" w:rsidR="007E5A4C" w:rsidRPr="00D70C5B" w:rsidRDefault="00000000" w:rsidP="003D779E">
      <w:pPr>
        <w:pStyle w:val="ListBullet"/>
        <w:spacing w:after="40"/>
        <w:jc w:val="both"/>
        <w:rPr>
          <w:rFonts w:ascii="Arial" w:hAnsi="Arial" w:cs="Arial"/>
        </w:rPr>
      </w:pPr>
      <w:r w:rsidRPr="0086623E">
        <w:rPr>
          <w:rFonts w:ascii="Arial" w:hAnsi="Arial" w:cs="Arial"/>
          <w:b/>
          <w:bCs/>
        </w:rPr>
        <w:t>GitHub:</w:t>
      </w:r>
      <w:r w:rsidRPr="00D70C5B">
        <w:rPr>
          <w:rFonts w:ascii="Arial" w:hAnsi="Arial" w:cs="Arial"/>
        </w:rPr>
        <w:t xml:space="preserve"> SQL scripts organized by analytical phase.</w:t>
      </w:r>
    </w:p>
    <w:p w14:paraId="7F07FC7A" w14:textId="77777777" w:rsidR="007E5A4C" w:rsidRPr="00D70C5B" w:rsidRDefault="00000000" w:rsidP="003D779E">
      <w:pPr>
        <w:pStyle w:val="ListBullet"/>
        <w:spacing w:after="40"/>
        <w:jc w:val="both"/>
        <w:rPr>
          <w:rFonts w:ascii="Arial" w:hAnsi="Arial" w:cs="Arial"/>
        </w:rPr>
      </w:pPr>
      <w:r w:rsidRPr="0086623E">
        <w:rPr>
          <w:rFonts w:ascii="Arial" w:hAnsi="Arial" w:cs="Arial"/>
          <w:b/>
          <w:bCs/>
        </w:rPr>
        <w:t>BigQuery:</w:t>
      </w:r>
      <w:r w:rsidRPr="00D70C5B">
        <w:rPr>
          <w:rFonts w:ascii="Arial" w:hAnsi="Arial" w:cs="Arial"/>
        </w:rPr>
        <w:t xml:space="preserve"> source tables, analytical views and customer-level derived datasets.</w:t>
      </w:r>
    </w:p>
    <w:p w14:paraId="706DD75E" w14:textId="77777777" w:rsidR="007E5A4C" w:rsidRPr="00D70C5B" w:rsidRDefault="00000000" w:rsidP="003D779E">
      <w:pPr>
        <w:pStyle w:val="ListBullet"/>
        <w:spacing w:after="40"/>
        <w:jc w:val="both"/>
        <w:rPr>
          <w:rFonts w:ascii="Arial" w:hAnsi="Arial" w:cs="Arial"/>
        </w:rPr>
      </w:pPr>
      <w:r w:rsidRPr="0086623E">
        <w:rPr>
          <w:rFonts w:ascii="Arial" w:hAnsi="Arial" w:cs="Arial"/>
          <w:b/>
          <w:bCs/>
        </w:rPr>
        <w:t>Looker Studio:</w:t>
      </w:r>
      <w:r w:rsidRPr="00D70C5B">
        <w:rPr>
          <w:rFonts w:ascii="Arial" w:hAnsi="Arial" w:cs="Arial"/>
        </w:rPr>
        <w:t xml:space="preserve"> four-page customer analytics dashboard covering overview, RFM, high-value pathways and recent high-value profile.</w:t>
      </w:r>
    </w:p>
    <w:p w14:paraId="40EC2583" w14:textId="77777777" w:rsidR="007E5A4C" w:rsidRPr="00D70C5B" w:rsidRDefault="00000000" w:rsidP="003D779E">
      <w:pPr>
        <w:pStyle w:val="ListBullet"/>
        <w:spacing w:after="40"/>
        <w:jc w:val="both"/>
        <w:rPr>
          <w:rFonts w:ascii="Arial" w:hAnsi="Arial" w:cs="Arial"/>
        </w:rPr>
      </w:pPr>
      <w:r w:rsidRPr="0086623E">
        <w:rPr>
          <w:rFonts w:ascii="Arial" w:hAnsi="Arial" w:cs="Arial"/>
          <w:b/>
          <w:bCs/>
        </w:rPr>
        <w:t>ER Diagram:</w:t>
      </w:r>
      <w:r w:rsidRPr="00D70C5B">
        <w:rPr>
          <w:rFonts w:ascii="Arial" w:hAnsi="Arial" w:cs="Arial"/>
        </w:rPr>
        <w:t xml:space="preserve"> relational model showing tables, primary keys, foreign keys and one-to-many relationships.</w:t>
      </w:r>
    </w:p>
    <w:p w14:paraId="3E67EFE0" w14:textId="77777777" w:rsidR="007E5A4C" w:rsidRPr="00D70C5B" w:rsidRDefault="00000000" w:rsidP="003D779E">
      <w:pPr>
        <w:pStyle w:val="ListBullet"/>
        <w:spacing w:after="40"/>
        <w:jc w:val="both"/>
        <w:rPr>
          <w:rFonts w:ascii="Arial" w:hAnsi="Arial" w:cs="Arial"/>
        </w:rPr>
      </w:pPr>
      <w:r w:rsidRPr="0086623E">
        <w:rPr>
          <w:rFonts w:ascii="Arial" w:hAnsi="Arial" w:cs="Arial"/>
          <w:b/>
          <w:bCs/>
        </w:rPr>
        <w:t>Detailed Analysis Report:</w:t>
      </w:r>
      <w:r w:rsidRPr="00D70C5B">
        <w:rPr>
          <w:rFonts w:ascii="Arial" w:hAnsi="Arial" w:cs="Arial"/>
        </w:rPr>
        <w:t xml:space="preserve"> business-facing findings, interpretation, limitations and recommendations.</w:t>
      </w:r>
    </w:p>
    <w:p w14:paraId="346A43AF" w14:textId="77777777" w:rsidR="007E5A4C" w:rsidRPr="00D70C5B" w:rsidRDefault="00000000" w:rsidP="003D779E">
      <w:pPr>
        <w:pStyle w:val="ListBullet"/>
        <w:spacing w:after="40"/>
        <w:jc w:val="both"/>
        <w:rPr>
          <w:rFonts w:ascii="Arial" w:hAnsi="Arial" w:cs="Arial"/>
        </w:rPr>
      </w:pPr>
      <w:r w:rsidRPr="0086623E">
        <w:rPr>
          <w:rFonts w:ascii="Arial" w:hAnsi="Arial" w:cs="Arial"/>
          <w:b/>
          <w:bCs/>
        </w:rPr>
        <w:t>README:</w:t>
      </w:r>
      <w:r w:rsidRPr="00D70C5B">
        <w:rPr>
          <w:rFonts w:ascii="Arial" w:hAnsi="Arial" w:cs="Arial"/>
        </w:rPr>
        <w:t xml:space="preserve"> project context, business questions, data model, tools, dashboard link, key insights and repository structure.</w:t>
      </w:r>
    </w:p>
    <w:p w14:paraId="185C6448" w14:textId="77777777" w:rsidR="007E5A4C" w:rsidRPr="00D70C5B" w:rsidRDefault="00000000" w:rsidP="003D779E">
      <w:pPr>
        <w:pStyle w:val="Heading1"/>
        <w:jc w:val="both"/>
        <w:rPr>
          <w:rFonts w:ascii="Arial" w:hAnsi="Arial" w:cs="Arial"/>
        </w:rPr>
      </w:pPr>
      <w:r w:rsidRPr="00D70C5B">
        <w:rPr>
          <w:rFonts w:ascii="Arial" w:hAnsi="Arial" w:cs="Arial"/>
        </w:rPr>
        <w:t>Appendix — Analytical Question Map</w:t>
      </w:r>
    </w:p>
    <w:tbl>
      <w:tblPr>
        <w:tblStyle w:val="TableGrid"/>
        <w:tblW w:w="0" w:type="auto"/>
        <w:jc w:val="center"/>
        <w:tblLook w:val="04A0" w:firstRow="1" w:lastRow="0" w:firstColumn="1" w:lastColumn="0" w:noHBand="0" w:noVBand="1"/>
      </w:tblPr>
      <w:tblGrid>
        <w:gridCol w:w="3408"/>
        <w:gridCol w:w="3408"/>
        <w:gridCol w:w="3408"/>
      </w:tblGrid>
      <w:tr w:rsidR="007E5A4C" w:rsidRPr="00D70C5B" w14:paraId="56C35A11" w14:textId="77777777">
        <w:trPr>
          <w:jc w:val="center"/>
        </w:trPr>
        <w:tc>
          <w:tcPr>
            <w:tcW w:w="3408" w:type="dxa"/>
            <w:shd w:val="clear" w:color="auto" w:fill="2F75B5"/>
            <w:vAlign w:val="center"/>
          </w:tcPr>
          <w:p w14:paraId="2B7FD9E0" w14:textId="77777777" w:rsidR="007E5A4C" w:rsidRPr="00D70C5B" w:rsidRDefault="00000000" w:rsidP="003D779E">
            <w:pPr>
              <w:jc w:val="both"/>
              <w:rPr>
                <w:rFonts w:ascii="Arial" w:hAnsi="Arial" w:cs="Arial"/>
              </w:rPr>
            </w:pPr>
            <w:r w:rsidRPr="00D70C5B">
              <w:rPr>
                <w:rFonts w:ascii="Arial" w:hAnsi="Arial" w:cs="Arial"/>
                <w:b/>
                <w:color w:val="FFFFFF"/>
                <w:sz w:val="17"/>
              </w:rPr>
              <w:t>Phase</w:t>
            </w:r>
          </w:p>
        </w:tc>
        <w:tc>
          <w:tcPr>
            <w:tcW w:w="3408" w:type="dxa"/>
            <w:shd w:val="clear" w:color="auto" w:fill="2F75B5"/>
            <w:vAlign w:val="center"/>
          </w:tcPr>
          <w:p w14:paraId="62D6374C" w14:textId="77777777" w:rsidR="007E5A4C" w:rsidRPr="00D70C5B" w:rsidRDefault="00000000" w:rsidP="003D779E">
            <w:pPr>
              <w:jc w:val="both"/>
              <w:rPr>
                <w:rFonts w:ascii="Arial" w:hAnsi="Arial" w:cs="Arial"/>
              </w:rPr>
            </w:pPr>
            <w:r w:rsidRPr="00D70C5B">
              <w:rPr>
                <w:rFonts w:ascii="Arial" w:hAnsi="Arial" w:cs="Arial"/>
                <w:b/>
                <w:color w:val="FFFFFF"/>
                <w:sz w:val="17"/>
              </w:rPr>
              <w:t>Questions</w:t>
            </w:r>
          </w:p>
        </w:tc>
        <w:tc>
          <w:tcPr>
            <w:tcW w:w="3408" w:type="dxa"/>
            <w:shd w:val="clear" w:color="auto" w:fill="2F75B5"/>
            <w:vAlign w:val="center"/>
          </w:tcPr>
          <w:p w14:paraId="4F143F0B" w14:textId="77777777" w:rsidR="007E5A4C" w:rsidRPr="00D70C5B" w:rsidRDefault="00000000" w:rsidP="003D779E">
            <w:pPr>
              <w:jc w:val="both"/>
              <w:rPr>
                <w:rFonts w:ascii="Arial" w:hAnsi="Arial" w:cs="Arial"/>
              </w:rPr>
            </w:pPr>
            <w:r w:rsidRPr="00D70C5B">
              <w:rPr>
                <w:rFonts w:ascii="Arial" w:hAnsi="Arial" w:cs="Arial"/>
                <w:b/>
                <w:color w:val="FFFFFF"/>
                <w:sz w:val="17"/>
              </w:rPr>
              <w:t>Coverage</w:t>
            </w:r>
          </w:p>
        </w:tc>
      </w:tr>
      <w:tr w:rsidR="007E5A4C" w:rsidRPr="00D70C5B" w14:paraId="60D9AB3C" w14:textId="77777777">
        <w:trPr>
          <w:jc w:val="center"/>
        </w:trPr>
        <w:tc>
          <w:tcPr>
            <w:tcW w:w="3408" w:type="dxa"/>
            <w:shd w:val="clear" w:color="auto" w:fill="F7FAFC"/>
            <w:vAlign w:val="center"/>
          </w:tcPr>
          <w:p w14:paraId="1F632C8C" w14:textId="77777777" w:rsidR="007E5A4C" w:rsidRPr="00D70C5B" w:rsidRDefault="00000000" w:rsidP="003D779E">
            <w:pPr>
              <w:jc w:val="both"/>
              <w:rPr>
                <w:rFonts w:ascii="Arial" w:hAnsi="Arial" w:cs="Arial"/>
              </w:rPr>
            </w:pPr>
            <w:r w:rsidRPr="00D70C5B">
              <w:rPr>
                <w:rFonts w:ascii="Arial" w:hAnsi="Arial" w:cs="Arial"/>
                <w:sz w:val="16"/>
              </w:rPr>
              <w:t>Phase 1 – Data Quality &amp; Integrity</w:t>
            </w:r>
          </w:p>
        </w:tc>
        <w:tc>
          <w:tcPr>
            <w:tcW w:w="3408" w:type="dxa"/>
            <w:shd w:val="clear" w:color="auto" w:fill="F7FAFC"/>
            <w:vAlign w:val="center"/>
          </w:tcPr>
          <w:p w14:paraId="3AB0BFB1" w14:textId="77777777" w:rsidR="007E5A4C" w:rsidRPr="00D70C5B" w:rsidRDefault="00000000" w:rsidP="003D779E">
            <w:pPr>
              <w:jc w:val="both"/>
              <w:rPr>
                <w:rFonts w:ascii="Arial" w:hAnsi="Arial" w:cs="Arial"/>
              </w:rPr>
            </w:pPr>
            <w:r w:rsidRPr="00D70C5B">
              <w:rPr>
                <w:rFonts w:ascii="Arial" w:hAnsi="Arial" w:cs="Arial"/>
                <w:sz w:val="16"/>
              </w:rPr>
              <w:t>Q1–Q2</w:t>
            </w:r>
          </w:p>
        </w:tc>
        <w:tc>
          <w:tcPr>
            <w:tcW w:w="3408" w:type="dxa"/>
            <w:shd w:val="clear" w:color="auto" w:fill="F7FAFC"/>
            <w:vAlign w:val="center"/>
          </w:tcPr>
          <w:p w14:paraId="29B6B20F" w14:textId="77777777" w:rsidR="007E5A4C" w:rsidRPr="00D70C5B" w:rsidRDefault="00000000" w:rsidP="003D779E">
            <w:pPr>
              <w:jc w:val="both"/>
              <w:rPr>
                <w:rFonts w:ascii="Arial" w:hAnsi="Arial" w:cs="Arial"/>
              </w:rPr>
            </w:pPr>
            <w:r w:rsidRPr="00D70C5B">
              <w:rPr>
                <w:rFonts w:ascii="Arial" w:hAnsi="Arial" w:cs="Arial"/>
                <w:sz w:val="16"/>
              </w:rPr>
              <w:t>Table profiling, null audit and missing-value investigation</w:t>
            </w:r>
          </w:p>
        </w:tc>
      </w:tr>
      <w:tr w:rsidR="007E5A4C" w:rsidRPr="00D70C5B" w14:paraId="7E4176A9" w14:textId="77777777">
        <w:trPr>
          <w:jc w:val="center"/>
        </w:trPr>
        <w:tc>
          <w:tcPr>
            <w:tcW w:w="3408" w:type="dxa"/>
            <w:vAlign w:val="center"/>
          </w:tcPr>
          <w:p w14:paraId="198B0912" w14:textId="77777777" w:rsidR="007E5A4C" w:rsidRPr="00D70C5B" w:rsidRDefault="00000000" w:rsidP="003D779E">
            <w:pPr>
              <w:jc w:val="both"/>
              <w:rPr>
                <w:rFonts w:ascii="Arial" w:hAnsi="Arial" w:cs="Arial"/>
              </w:rPr>
            </w:pPr>
            <w:r w:rsidRPr="00D70C5B">
              <w:rPr>
                <w:rFonts w:ascii="Arial" w:hAnsi="Arial" w:cs="Arial"/>
                <w:sz w:val="16"/>
              </w:rPr>
              <w:t>Phase 2 – Demand, Growth &amp; Seasonality</w:t>
            </w:r>
          </w:p>
        </w:tc>
        <w:tc>
          <w:tcPr>
            <w:tcW w:w="3408" w:type="dxa"/>
            <w:vAlign w:val="center"/>
          </w:tcPr>
          <w:p w14:paraId="05E7BD14" w14:textId="77777777" w:rsidR="007E5A4C" w:rsidRPr="00D70C5B" w:rsidRDefault="00000000" w:rsidP="003D779E">
            <w:pPr>
              <w:jc w:val="both"/>
              <w:rPr>
                <w:rFonts w:ascii="Arial" w:hAnsi="Arial" w:cs="Arial"/>
              </w:rPr>
            </w:pPr>
            <w:r w:rsidRPr="00D70C5B">
              <w:rPr>
                <w:rFonts w:ascii="Arial" w:hAnsi="Arial" w:cs="Arial"/>
                <w:sz w:val="16"/>
              </w:rPr>
              <w:t>Q3–Q5</w:t>
            </w:r>
          </w:p>
        </w:tc>
        <w:tc>
          <w:tcPr>
            <w:tcW w:w="3408" w:type="dxa"/>
            <w:vAlign w:val="center"/>
          </w:tcPr>
          <w:p w14:paraId="264D4AF6" w14:textId="77777777" w:rsidR="007E5A4C" w:rsidRPr="00D70C5B" w:rsidRDefault="00000000" w:rsidP="003D779E">
            <w:pPr>
              <w:jc w:val="both"/>
              <w:rPr>
                <w:rFonts w:ascii="Arial" w:hAnsi="Arial" w:cs="Arial"/>
              </w:rPr>
            </w:pPr>
            <w:r w:rsidRPr="00D70C5B">
              <w:rPr>
                <w:rFonts w:ascii="Arial" w:hAnsi="Arial" w:cs="Arial"/>
                <w:sz w:val="16"/>
              </w:rPr>
              <w:t>Monthly order trend, seasonality and time-of-day demand</w:t>
            </w:r>
          </w:p>
        </w:tc>
      </w:tr>
      <w:tr w:rsidR="007E5A4C" w:rsidRPr="00D70C5B" w14:paraId="50494AC0" w14:textId="77777777">
        <w:trPr>
          <w:jc w:val="center"/>
        </w:trPr>
        <w:tc>
          <w:tcPr>
            <w:tcW w:w="3408" w:type="dxa"/>
            <w:shd w:val="clear" w:color="auto" w:fill="F7FAFC"/>
            <w:vAlign w:val="center"/>
          </w:tcPr>
          <w:p w14:paraId="3072338C" w14:textId="77777777" w:rsidR="007E5A4C" w:rsidRPr="00D70C5B" w:rsidRDefault="00000000" w:rsidP="003D779E">
            <w:pPr>
              <w:jc w:val="both"/>
              <w:rPr>
                <w:rFonts w:ascii="Arial" w:hAnsi="Arial" w:cs="Arial"/>
              </w:rPr>
            </w:pPr>
            <w:r w:rsidRPr="00D70C5B">
              <w:rPr>
                <w:rFonts w:ascii="Arial" w:hAnsi="Arial" w:cs="Arial"/>
                <w:sz w:val="16"/>
              </w:rPr>
              <w:t>Phase 3 – Customer &amp; Geographic Demand</w:t>
            </w:r>
          </w:p>
        </w:tc>
        <w:tc>
          <w:tcPr>
            <w:tcW w:w="3408" w:type="dxa"/>
            <w:shd w:val="clear" w:color="auto" w:fill="F7FAFC"/>
            <w:vAlign w:val="center"/>
          </w:tcPr>
          <w:p w14:paraId="283048F8" w14:textId="77777777" w:rsidR="007E5A4C" w:rsidRPr="00D70C5B" w:rsidRDefault="00000000" w:rsidP="003D779E">
            <w:pPr>
              <w:jc w:val="both"/>
              <w:rPr>
                <w:rFonts w:ascii="Arial" w:hAnsi="Arial" w:cs="Arial"/>
              </w:rPr>
            </w:pPr>
            <w:r w:rsidRPr="00D70C5B">
              <w:rPr>
                <w:rFonts w:ascii="Arial" w:hAnsi="Arial" w:cs="Arial"/>
                <w:sz w:val="16"/>
              </w:rPr>
              <w:t>Q6–Q7</w:t>
            </w:r>
          </w:p>
        </w:tc>
        <w:tc>
          <w:tcPr>
            <w:tcW w:w="3408" w:type="dxa"/>
            <w:shd w:val="clear" w:color="auto" w:fill="F7FAFC"/>
            <w:vAlign w:val="center"/>
          </w:tcPr>
          <w:p w14:paraId="5F6C1407" w14:textId="77777777" w:rsidR="007E5A4C" w:rsidRPr="00D70C5B" w:rsidRDefault="00000000" w:rsidP="003D779E">
            <w:pPr>
              <w:jc w:val="both"/>
              <w:rPr>
                <w:rFonts w:ascii="Arial" w:hAnsi="Arial" w:cs="Arial"/>
              </w:rPr>
            </w:pPr>
            <w:r w:rsidRPr="00D70C5B">
              <w:rPr>
                <w:rFonts w:ascii="Arial" w:hAnsi="Arial" w:cs="Arial"/>
                <w:sz w:val="16"/>
              </w:rPr>
              <w:t>State/city concentration and state-level fulfilment</w:t>
            </w:r>
          </w:p>
        </w:tc>
      </w:tr>
      <w:tr w:rsidR="007E5A4C" w:rsidRPr="00D70C5B" w14:paraId="78C8C61C" w14:textId="77777777">
        <w:trPr>
          <w:jc w:val="center"/>
        </w:trPr>
        <w:tc>
          <w:tcPr>
            <w:tcW w:w="3408" w:type="dxa"/>
            <w:vAlign w:val="center"/>
          </w:tcPr>
          <w:p w14:paraId="26C58B68" w14:textId="77777777" w:rsidR="007E5A4C" w:rsidRPr="00D70C5B" w:rsidRDefault="00000000" w:rsidP="003D779E">
            <w:pPr>
              <w:jc w:val="both"/>
              <w:rPr>
                <w:rFonts w:ascii="Arial" w:hAnsi="Arial" w:cs="Arial"/>
              </w:rPr>
            </w:pPr>
            <w:r w:rsidRPr="00D70C5B">
              <w:rPr>
                <w:rFonts w:ascii="Arial" w:hAnsi="Arial" w:cs="Arial"/>
                <w:sz w:val="16"/>
              </w:rPr>
              <w:t>Phase 4 – Order Value &amp; Unit Economics</w:t>
            </w:r>
          </w:p>
        </w:tc>
        <w:tc>
          <w:tcPr>
            <w:tcW w:w="3408" w:type="dxa"/>
            <w:vAlign w:val="center"/>
          </w:tcPr>
          <w:p w14:paraId="0381DE97" w14:textId="77777777" w:rsidR="007E5A4C" w:rsidRPr="00D70C5B" w:rsidRDefault="00000000" w:rsidP="003D779E">
            <w:pPr>
              <w:jc w:val="both"/>
              <w:rPr>
                <w:rFonts w:ascii="Arial" w:hAnsi="Arial" w:cs="Arial"/>
              </w:rPr>
            </w:pPr>
            <w:r w:rsidRPr="00D70C5B">
              <w:rPr>
                <w:rFonts w:ascii="Arial" w:hAnsi="Arial" w:cs="Arial"/>
                <w:sz w:val="16"/>
              </w:rPr>
              <w:t>Q8–Q10</w:t>
            </w:r>
          </w:p>
        </w:tc>
        <w:tc>
          <w:tcPr>
            <w:tcW w:w="3408" w:type="dxa"/>
            <w:vAlign w:val="center"/>
          </w:tcPr>
          <w:p w14:paraId="2844F71C" w14:textId="77777777" w:rsidR="007E5A4C" w:rsidRPr="00D70C5B" w:rsidRDefault="00000000" w:rsidP="003D779E">
            <w:pPr>
              <w:jc w:val="both"/>
              <w:rPr>
                <w:rFonts w:ascii="Arial" w:hAnsi="Arial" w:cs="Arial"/>
              </w:rPr>
            </w:pPr>
            <w:r w:rsidRPr="00D70C5B">
              <w:rPr>
                <w:rFonts w:ascii="Arial" w:hAnsi="Arial" w:cs="Arial"/>
                <w:sz w:val="16"/>
              </w:rPr>
              <w:t>State-level payment value, AOV and freight burden</w:t>
            </w:r>
          </w:p>
        </w:tc>
      </w:tr>
      <w:tr w:rsidR="007E5A4C" w:rsidRPr="00D70C5B" w14:paraId="3B33B880" w14:textId="77777777">
        <w:trPr>
          <w:jc w:val="center"/>
        </w:trPr>
        <w:tc>
          <w:tcPr>
            <w:tcW w:w="3408" w:type="dxa"/>
            <w:shd w:val="clear" w:color="auto" w:fill="F7FAFC"/>
            <w:vAlign w:val="center"/>
          </w:tcPr>
          <w:p w14:paraId="49651150" w14:textId="77777777" w:rsidR="007E5A4C" w:rsidRPr="00D70C5B" w:rsidRDefault="00000000" w:rsidP="003D779E">
            <w:pPr>
              <w:jc w:val="both"/>
              <w:rPr>
                <w:rFonts w:ascii="Arial" w:hAnsi="Arial" w:cs="Arial"/>
              </w:rPr>
            </w:pPr>
            <w:r w:rsidRPr="00D70C5B">
              <w:rPr>
                <w:rFonts w:ascii="Arial" w:hAnsi="Arial" w:cs="Arial"/>
                <w:sz w:val="16"/>
              </w:rPr>
              <w:t>Phase 5 – Logistics &amp; Delivery</w:t>
            </w:r>
          </w:p>
        </w:tc>
        <w:tc>
          <w:tcPr>
            <w:tcW w:w="3408" w:type="dxa"/>
            <w:shd w:val="clear" w:color="auto" w:fill="F7FAFC"/>
            <w:vAlign w:val="center"/>
          </w:tcPr>
          <w:p w14:paraId="45560EB1" w14:textId="77777777" w:rsidR="007E5A4C" w:rsidRPr="00D70C5B" w:rsidRDefault="00000000" w:rsidP="003D779E">
            <w:pPr>
              <w:jc w:val="both"/>
              <w:rPr>
                <w:rFonts w:ascii="Arial" w:hAnsi="Arial" w:cs="Arial"/>
              </w:rPr>
            </w:pPr>
            <w:r w:rsidRPr="00D70C5B">
              <w:rPr>
                <w:rFonts w:ascii="Arial" w:hAnsi="Arial" w:cs="Arial"/>
                <w:sz w:val="16"/>
              </w:rPr>
              <w:t>Q11–Q14</w:t>
            </w:r>
          </w:p>
        </w:tc>
        <w:tc>
          <w:tcPr>
            <w:tcW w:w="3408" w:type="dxa"/>
            <w:shd w:val="clear" w:color="auto" w:fill="F7FAFC"/>
            <w:vAlign w:val="center"/>
          </w:tcPr>
          <w:p w14:paraId="117E73F8" w14:textId="77777777" w:rsidR="007E5A4C" w:rsidRPr="00D70C5B" w:rsidRDefault="00000000" w:rsidP="003D779E">
            <w:pPr>
              <w:jc w:val="both"/>
              <w:rPr>
                <w:rFonts w:ascii="Arial" w:hAnsi="Arial" w:cs="Arial"/>
              </w:rPr>
            </w:pPr>
            <w:r w:rsidRPr="00D70C5B">
              <w:rPr>
                <w:rFonts w:ascii="Arial" w:hAnsi="Arial" w:cs="Arial"/>
                <w:sz w:val="16"/>
              </w:rPr>
              <w:t>Delivery duration, ETA accuracy, state logistics and freight/delivery association</w:t>
            </w:r>
          </w:p>
        </w:tc>
      </w:tr>
      <w:tr w:rsidR="007E5A4C" w:rsidRPr="00D70C5B" w14:paraId="2B14300C" w14:textId="77777777">
        <w:trPr>
          <w:jc w:val="center"/>
        </w:trPr>
        <w:tc>
          <w:tcPr>
            <w:tcW w:w="3408" w:type="dxa"/>
            <w:vAlign w:val="center"/>
          </w:tcPr>
          <w:p w14:paraId="4A39E44F" w14:textId="77777777" w:rsidR="007E5A4C" w:rsidRPr="00D70C5B" w:rsidRDefault="00000000" w:rsidP="003D779E">
            <w:pPr>
              <w:jc w:val="both"/>
              <w:rPr>
                <w:rFonts w:ascii="Arial" w:hAnsi="Arial" w:cs="Arial"/>
              </w:rPr>
            </w:pPr>
            <w:r w:rsidRPr="00D70C5B">
              <w:rPr>
                <w:rFonts w:ascii="Arial" w:hAnsi="Arial" w:cs="Arial"/>
                <w:sz w:val="16"/>
              </w:rPr>
              <w:t>Phase 6 – Payment Behaviour</w:t>
            </w:r>
          </w:p>
        </w:tc>
        <w:tc>
          <w:tcPr>
            <w:tcW w:w="3408" w:type="dxa"/>
            <w:vAlign w:val="center"/>
          </w:tcPr>
          <w:p w14:paraId="29F8946D" w14:textId="77777777" w:rsidR="007E5A4C" w:rsidRPr="00D70C5B" w:rsidRDefault="00000000" w:rsidP="003D779E">
            <w:pPr>
              <w:jc w:val="both"/>
              <w:rPr>
                <w:rFonts w:ascii="Arial" w:hAnsi="Arial" w:cs="Arial"/>
              </w:rPr>
            </w:pPr>
            <w:r w:rsidRPr="00D70C5B">
              <w:rPr>
                <w:rFonts w:ascii="Arial" w:hAnsi="Arial" w:cs="Arial"/>
                <w:sz w:val="16"/>
              </w:rPr>
              <w:t>Q15–Q16</w:t>
            </w:r>
          </w:p>
        </w:tc>
        <w:tc>
          <w:tcPr>
            <w:tcW w:w="3408" w:type="dxa"/>
            <w:vAlign w:val="center"/>
          </w:tcPr>
          <w:p w14:paraId="4062D863" w14:textId="77777777" w:rsidR="007E5A4C" w:rsidRPr="00D70C5B" w:rsidRDefault="00000000" w:rsidP="003D779E">
            <w:pPr>
              <w:jc w:val="both"/>
              <w:rPr>
                <w:rFonts w:ascii="Arial" w:hAnsi="Arial" w:cs="Arial"/>
              </w:rPr>
            </w:pPr>
            <w:r w:rsidRPr="00D70C5B">
              <w:rPr>
                <w:rFonts w:ascii="Arial" w:hAnsi="Arial" w:cs="Arial"/>
                <w:sz w:val="16"/>
              </w:rPr>
              <w:t>Payment methods, monthly payment trends and installment behaviour</w:t>
            </w:r>
          </w:p>
        </w:tc>
      </w:tr>
      <w:tr w:rsidR="007E5A4C" w:rsidRPr="00D70C5B" w14:paraId="71A93A77" w14:textId="77777777">
        <w:trPr>
          <w:jc w:val="center"/>
        </w:trPr>
        <w:tc>
          <w:tcPr>
            <w:tcW w:w="3408" w:type="dxa"/>
            <w:shd w:val="clear" w:color="auto" w:fill="F7FAFC"/>
            <w:vAlign w:val="center"/>
          </w:tcPr>
          <w:p w14:paraId="40840D48" w14:textId="77777777" w:rsidR="007E5A4C" w:rsidRPr="00D70C5B" w:rsidRDefault="00000000" w:rsidP="003D779E">
            <w:pPr>
              <w:jc w:val="both"/>
              <w:rPr>
                <w:rFonts w:ascii="Arial" w:hAnsi="Arial" w:cs="Arial"/>
              </w:rPr>
            </w:pPr>
            <w:r w:rsidRPr="00D70C5B">
              <w:rPr>
                <w:rFonts w:ascii="Arial" w:hAnsi="Arial" w:cs="Arial"/>
                <w:sz w:val="16"/>
              </w:rPr>
              <w:t>Phase 7 – Customer Experience</w:t>
            </w:r>
          </w:p>
        </w:tc>
        <w:tc>
          <w:tcPr>
            <w:tcW w:w="3408" w:type="dxa"/>
            <w:shd w:val="clear" w:color="auto" w:fill="F7FAFC"/>
            <w:vAlign w:val="center"/>
          </w:tcPr>
          <w:p w14:paraId="24FE6397" w14:textId="77777777" w:rsidR="007E5A4C" w:rsidRPr="00D70C5B" w:rsidRDefault="00000000" w:rsidP="003D779E">
            <w:pPr>
              <w:jc w:val="both"/>
              <w:rPr>
                <w:rFonts w:ascii="Arial" w:hAnsi="Arial" w:cs="Arial"/>
              </w:rPr>
            </w:pPr>
            <w:r w:rsidRPr="00D70C5B">
              <w:rPr>
                <w:rFonts w:ascii="Arial" w:hAnsi="Arial" w:cs="Arial"/>
                <w:sz w:val="16"/>
              </w:rPr>
              <w:t>Q17–Q18</w:t>
            </w:r>
          </w:p>
        </w:tc>
        <w:tc>
          <w:tcPr>
            <w:tcW w:w="3408" w:type="dxa"/>
            <w:shd w:val="clear" w:color="auto" w:fill="F7FAFC"/>
            <w:vAlign w:val="center"/>
          </w:tcPr>
          <w:p w14:paraId="4E3F68ED" w14:textId="77777777" w:rsidR="007E5A4C" w:rsidRPr="00D70C5B" w:rsidRDefault="00000000" w:rsidP="003D779E">
            <w:pPr>
              <w:jc w:val="both"/>
              <w:rPr>
                <w:rFonts w:ascii="Arial" w:hAnsi="Arial" w:cs="Arial"/>
              </w:rPr>
            </w:pPr>
            <w:r w:rsidRPr="00D70C5B">
              <w:rPr>
                <w:rFonts w:ascii="Arial" w:hAnsi="Arial" w:cs="Arial"/>
                <w:sz w:val="16"/>
              </w:rPr>
              <w:t>Review distribution and delivery performance vs review score</w:t>
            </w:r>
          </w:p>
        </w:tc>
      </w:tr>
      <w:tr w:rsidR="007E5A4C" w:rsidRPr="00D70C5B" w14:paraId="47D65AE4" w14:textId="77777777">
        <w:trPr>
          <w:jc w:val="center"/>
        </w:trPr>
        <w:tc>
          <w:tcPr>
            <w:tcW w:w="3408" w:type="dxa"/>
            <w:vAlign w:val="center"/>
          </w:tcPr>
          <w:p w14:paraId="0434D66E" w14:textId="77777777" w:rsidR="007E5A4C" w:rsidRPr="00D70C5B" w:rsidRDefault="00000000" w:rsidP="003D779E">
            <w:pPr>
              <w:jc w:val="both"/>
              <w:rPr>
                <w:rFonts w:ascii="Arial" w:hAnsi="Arial" w:cs="Arial"/>
              </w:rPr>
            </w:pPr>
            <w:r w:rsidRPr="00D70C5B">
              <w:rPr>
                <w:rFonts w:ascii="Arial" w:hAnsi="Arial" w:cs="Arial"/>
                <w:sz w:val="16"/>
              </w:rPr>
              <w:t>Customer Analytics Extension</w:t>
            </w:r>
          </w:p>
        </w:tc>
        <w:tc>
          <w:tcPr>
            <w:tcW w:w="3408" w:type="dxa"/>
            <w:vAlign w:val="center"/>
          </w:tcPr>
          <w:p w14:paraId="7A12DC5A" w14:textId="77777777" w:rsidR="007E5A4C" w:rsidRPr="00D70C5B" w:rsidRDefault="00000000" w:rsidP="003D779E">
            <w:pPr>
              <w:jc w:val="both"/>
              <w:rPr>
                <w:rFonts w:ascii="Arial" w:hAnsi="Arial" w:cs="Arial"/>
              </w:rPr>
            </w:pPr>
            <w:r w:rsidRPr="00D70C5B">
              <w:rPr>
                <w:rFonts w:ascii="Arial" w:hAnsi="Arial" w:cs="Arial"/>
                <w:sz w:val="16"/>
              </w:rPr>
              <w:t>Derived analysis</w:t>
            </w:r>
          </w:p>
        </w:tc>
        <w:tc>
          <w:tcPr>
            <w:tcW w:w="3408" w:type="dxa"/>
            <w:vAlign w:val="center"/>
          </w:tcPr>
          <w:p w14:paraId="409C50D9" w14:textId="77777777" w:rsidR="007E5A4C" w:rsidRPr="00D70C5B" w:rsidRDefault="00000000" w:rsidP="003D779E">
            <w:pPr>
              <w:jc w:val="both"/>
              <w:rPr>
                <w:rFonts w:ascii="Arial" w:hAnsi="Arial" w:cs="Arial"/>
              </w:rPr>
            </w:pPr>
            <w:r w:rsidRPr="00D70C5B">
              <w:rPr>
                <w:rFonts w:ascii="Arial" w:hAnsi="Arial" w:cs="Arial"/>
                <w:sz w:val="16"/>
              </w:rPr>
              <w:t>Customer value, RFM, concentration, high-value pathways, recent high-value profile and retention</w:t>
            </w:r>
          </w:p>
        </w:tc>
      </w:tr>
    </w:tbl>
    <w:p w14:paraId="429D3AC9" w14:textId="77777777" w:rsidR="007E5A4C" w:rsidRPr="00D70C5B" w:rsidRDefault="00000000" w:rsidP="003D779E">
      <w:pPr>
        <w:pStyle w:val="Heading1"/>
        <w:jc w:val="both"/>
        <w:rPr>
          <w:rFonts w:ascii="Arial" w:hAnsi="Arial" w:cs="Arial"/>
        </w:rPr>
      </w:pPr>
      <w:r w:rsidRPr="00D70C5B">
        <w:rPr>
          <w:rFonts w:ascii="Arial" w:hAnsi="Arial" w:cs="Arial"/>
        </w:rPr>
        <w:t>Conclusion</w:t>
      </w:r>
    </w:p>
    <w:p w14:paraId="24E50F6E" w14:textId="77777777" w:rsidR="007E5A4C" w:rsidRPr="00D70C5B" w:rsidRDefault="00000000" w:rsidP="003D779E">
      <w:pPr>
        <w:jc w:val="both"/>
        <w:rPr>
          <w:rFonts w:ascii="Arial" w:hAnsi="Arial" w:cs="Arial"/>
        </w:rPr>
      </w:pPr>
      <w:r w:rsidRPr="00D70C5B">
        <w:rPr>
          <w:rFonts w:ascii="Arial" w:hAnsi="Arial" w:cs="Arial"/>
        </w:rPr>
        <w:t>The Target Brazil e-commerce project demonstrates an end-to-end customer and operational analytics workflow in which SQL is the analytical engine, BigQuery provides the scalable data layer, Looker Studio is the communication layer, and business interpretation is the final deliverable. The strongest portfolio story is the ability to move from a relational data model and data-quality checks to customer behaviour, RFM segmentation, value concentration, high-value pathways and evidence-based business priorities.</w:t>
      </w:r>
    </w:p>
    <w:p w14:paraId="028DC3B5" w14:textId="77777777" w:rsidR="007E5A4C" w:rsidRPr="00D70C5B" w:rsidRDefault="00000000" w:rsidP="003D779E">
      <w:pPr>
        <w:jc w:val="both"/>
        <w:rPr>
          <w:rFonts w:ascii="Arial" w:hAnsi="Arial" w:cs="Arial"/>
        </w:rPr>
      </w:pPr>
      <w:r w:rsidRPr="00D70C5B">
        <w:rPr>
          <w:rFonts w:ascii="Arial" w:hAnsi="Arial" w:cs="Arial"/>
        </w:rPr>
        <w:t>The project intentionally separates observed behaviour from assumptions about future behaviour. In particular, one-time customers are not labelled as churned because the dataset has a fixed observation end date. This methodological discipline strengthens the credibility of the analysis and provides a clear foundation for future retention or predictive modelling.</w:t>
      </w:r>
    </w:p>
    <w:sectPr w:rsidR="007E5A4C" w:rsidRPr="00D70C5B" w:rsidSect="00034616">
      <w:headerReference w:type="default" r:id="rId30"/>
      <w:footerReference w:type="default" r:id="rId31"/>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C2BB" w14:textId="77777777" w:rsidR="009640EE" w:rsidRDefault="009640EE">
      <w:pPr>
        <w:spacing w:after="0" w:line="240" w:lineRule="auto"/>
        <w:rPr>
          <w:rFonts w:hint="eastAsia"/>
        </w:rPr>
      </w:pPr>
      <w:r>
        <w:separator/>
      </w:r>
    </w:p>
  </w:endnote>
  <w:endnote w:type="continuationSeparator" w:id="0">
    <w:p w14:paraId="71D332EE" w14:textId="77777777" w:rsidR="009640EE" w:rsidRDefault="009640E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EA94" w14:textId="77777777" w:rsidR="007E5A4C" w:rsidRDefault="00000000">
    <w:pPr>
      <w:pStyle w:val="Footer"/>
      <w:jc w:val="center"/>
      <w:rPr>
        <w:rFonts w:hint="eastAsia"/>
      </w:rPr>
    </w:pPr>
    <w:r>
      <w:rPr>
        <w:color w:val="666666"/>
        <w:sz w:val="15"/>
      </w:rPr>
      <w:t>Prepared by Vijay Kumar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1D1BA" w14:textId="77777777" w:rsidR="009640EE" w:rsidRDefault="009640EE">
      <w:pPr>
        <w:spacing w:after="0" w:line="240" w:lineRule="auto"/>
        <w:rPr>
          <w:rFonts w:hint="eastAsia"/>
        </w:rPr>
      </w:pPr>
      <w:r>
        <w:separator/>
      </w:r>
    </w:p>
  </w:footnote>
  <w:footnote w:type="continuationSeparator" w:id="0">
    <w:p w14:paraId="28E9D9A3" w14:textId="77777777" w:rsidR="009640EE" w:rsidRDefault="009640E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F8E4" w14:textId="20F4A4E8" w:rsidR="007E5A4C" w:rsidRDefault="007E5A4C">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496E18"/>
    <w:multiLevelType w:val="multilevel"/>
    <w:tmpl w:val="AAA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288587">
    <w:abstractNumId w:val="8"/>
  </w:num>
  <w:num w:numId="2" w16cid:durableId="364721059">
    <w:abstractNumId w:val="6"/>
  </w:num>
  <w:num w:numId="3" w16cid:durableId="627973068">
    <w:abstractNumId w:val="5"/>
  </w:num>
  <w:num w:numId="4" w16cid:durableId="1491292818">
    <w:abstractNumId w:val="4"/>
  </w:num>
  <w:num w:numId="5" w16cid:durableId="205603825">
    <w:abstractNumId w:val="7"/>
  </w:num>
  <w:num w:numId="6" w16cid:durableId="184487869">
    <w:abstractNumId w:val="3"/>
  </w:num>
  <w:num w:numId="7" w16cid:durableId="1233734976">
    <w:abstractNumId w:val="2"/>
  </w:num>
  <w:num w:numId="8" w16cid:durableId="1897276853">
    <w:abstractNumId w:val="1"/>
  </w:num>
  <w:num w:numId="9" w16cid:durableId="1848514516">
    <w:abstractNumId w:val="0"/>
  </w:num>
  <w:num w:numId="10" w16cid:durableId="527527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F50"/>
    <w:rsid w:val="000A41FC"/>
    <w:rsid w:val="000B6F1A"/>
    <w:rsid w:val="00133721"/>
    <w:rsid w:val="001346CF"/>
    <w:rsid w:val="0015074B"/>
    <w:rsid w:val="00156347"/>
    <w:rsid w:val="001D5FCA"/>
    <w:rsid w:val="00211705"/>
    <w:rsid w:val="00252245"/>
    <w:rsid w:val="00255D5E"/>
    <w:rsid w:val="0029639D"/>
    <w:rsid w:val="002B35BC"/>
    <w:rsid w:val="00326F90"/>
    <w:rsid w:val="003625CB"/>
    <w:rsid w:val="003D18EF"/>
    <w:rsid w:val="003D779E"/>
    <w:rsid w:val="00435015"/>
    <w:rsid w:val="004551B7"/>
    <w:rsid w:val="00492F84"/>
    <w:rsid w:val="005D728A"/>
    <w:rsid w:val="007E5A4C"/>
    <w:rsid w:val="00827E1D"/>
    <w:rsid w:val="0086623E"/>
    <w:rsid w:val="009167A2"/>
    <w:rsid w:val="009640EE"/>
    <w:rsid w:val="00A642E8"/>
    <w:rsid w:val="00A85504"/>
    <w:rsid w:val="00A90E65"/>
    <w:rsid w:val="00AA1D8D"/>
    <w:rsid w:val="00B35B9C"/>
    <w:rsid w:val="00B47730"/>
    <w:rsid w:val="00B66742"/>
    <w:rsid w:val="00C66204"/>
    <w:rsid w:val="00CA10EC"/>
    <w:rsid w:val="00CB0664"/>
    <w:rsid w:val="00CB38DA"/>
    <w:rsid w:val="00D24810"/>
    <w:rsid w:val="00D70C5B"/>
    <w:rsid w:val="00DD7A35"/>
    <w:rsid w:val="00E00805"/>
    <w:rsid w:val="00E91199"/>
    <w:rsid w:val="00E93E89"/>
    <w:rsid w:val="00EB0BB9"/>
    <w:rsid w:val="00EC4B07"/>
    <w:rsid w:val="00F07FD5"/>
    <w:rsid w:val="00F140EB"/>
    <w:rsid w:val="00F22F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CCA0E"/>
  <w14:defaultImageDpi w14:val="300"/>
  <w15:docId w15:val="{59C09BFA-3AA0-4936-A62C-9D3A72C1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rPr>
      <w:rFonts w:ascii="Aptos" w:hAnsi="Aptos"/>
      <w:i/>
      <w:color w:val="666666"/>
      <w:sz w:val="16"/>
    </w:rPr>
  </w:style>
  <w:style w:type="paragraph" w:styleId="NormalWeb">
    <w:name w:val="Normal (Web)"/>
    <w:basedOn w:val="Normal"/>
    <w:uiPriority w:val="99"/>
    <w:semiHidden/>
    <w:unhideWhenUsed/>
    <w:rsid w:val="00D70C5B"/>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TMLCode">
    <w:name w:val="HTML Code"/>
    <w:basedOn w:val="DefaultParagraphFont"/>
    <w:uiPriority w:val="99"/>
    <w:semiHidden/>
    <w:unhideWhenUsed/>
    <w:rsid w:val="00D70C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6156</TotalTime>
  <Pages>17</Pages>
  <Words>3842</Words>
  <Characters>21905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Kumar</cp:lastModifiedBy>
  <cp:revision>35</cp:revision>
  <dcterms:created xsi:type="dcterms:W3CDTF">2013-12-23T23:15:00Z</dcterms:created>
  <dcterms:modified xsi:type="dcterms:W3CDTF">2026-09-28T07:15:00Z</dcterms:modified>
  <cp:category/>
</cp:coreProperties>
</file>