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71" w:rsidRPr="001D2781" w:rsidRDefault="00C47971" w:rsidP="00C47971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  <w:r w:rsidRPr="001D2781">
        <w:rPr>
          <w:rFonts w:ascii="Book Antiqua" w:hAnsi="Book Antiqua"/>
          <w:b/>
          <w:bCs/>
          <w:szCs w:val="22"/>
        </w:rPr>
        <w:t>DIRECTORATE OF FOREST BASED INDUSTRY</w:t>
      </w:r>
    </w:p>
    <w:p w:rsidR="00C47971" w:rsidRPr="001D2781" w:rsidRDefault="00C47971" w:rsidP="00C47971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  <w:r w:rsidRPr="001D2781">
        <w:rPr>
          <w:rFonts w:ascii="Book Antiqua" w:hAnsi="Book Antiqua"/>
          <w:b/>
          <w:bCs/>
          <w:szCs w:val="22"/>
        </w:rPr>
        <w:t>KHADI AND VILLAGE INDUSTRIES COMMISSION</w:t>
      </w:r>
    </w:p>
    <w:p w:rsidR="00C47971" w:rsidRPr="001D2781" w:rsidRDefault="00C47971" w:rsidP="00C47971">
      <w:pPr>
        <w:pBdr>
          <w:bottom w:val="single" w:sz="12" w:space="1" w:color="auto"/>
        </w:pBd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  <w:r w:rsidRPr="001D2781">
        <w:rPr>
          <w:rFonts w:ascii="Book Antiqua" w:hAnsi="Book Antiqua"/>
          <w:b/>
          <w:bCs/>
          <w:szCs w:val="22"/>
        </w:rPr>
        <w:t>3, IRLA ROAD, VILE PARLE (WEST) MUMBAI –56</w:t>
      </w:r>
    </w:p>
    <w:p w:rsidR="00C47971" w:rsidRPr="001D2781" w:rsidRDefault="00C47971" w:rsidP="00C47971">
      <w:pPr>
        <w:spacing w:after="0" w:line="240" w:lineRule="auto"/>
        <w:ind w:right="-755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No. KVIC/FBI/HTU-CBRTI/2023-24</w:t>
      </w:r>
      <w:r w:rsidRPr="001D2781">
        <w:rPr>
          <w:rFonts w:ascii="Book Antiqua" w:hAnsi="Book Antiqua"/>
          <w:szCs w:val="22"/>
        </w:rPr>
        <w:tab/>
      </w:r>
      <w:r w:rsidRPr="001D2781">
        <w:rPr>
          <w:rFonts w:ascii="Book Antiqua" w:hAnsi="Book Antiqua"/>
          <w:szCs w:val="22"/>
        </w:rPr>
        <w:tab/>
        <w:t xml:space="preserve">                               </w:t>
      </w:r>
      <w:r>
        <w:rPr>
          <w:rFonts w:ascii="Book Antiqua" w:hAnsi="Book Antiqua"/>
          <w:szCs w:val="22"/>
        </w:rPr>
        <w:t xml:space="preserve">       </w:t>
      </w:r>
      <w:r>
        <w:rPr>
          <w:rFonts w:ascii="Book Antiqua" w:hAnsi="Book Antiqua"/>
          <w:szCs w:val="22"/>
        </w:rPr>
        <w:tab/>
        <w:t xml:space="preserve">    </w:t>
      </w:r>
      <w:r>
        <w:rPr>
          <w:rFonts w:ascii="Book Antiqua" w:hAnsi="Book Antiqua"/>
          <w:szCs w:val="22"/>
        </w:rPr>
        <w:tab/>
        <w:t xml:space="preserve">     Date: </w:t>
      </w:r>
      <w:r w:rsidR="00423A18">
        <w:rPr>
          <w:rFonts w:ascii="Book Antiqua" w:hAnsi="Book Antiqua"/>
          <w:szCs w:val="22"/>
        </w:rPr>
        <w:t>05.12</w:t>
      </w:r>
      <w:r w:rsidRPr="001D2781">
        <w:rPr>
          <w:rFonts w:ascii="Book Antiqua" w:hAnsi="Book Antiqua"/>
          <w:szCs w:val="22"/>
        </w:rPr>
        <w:t>.202</w:t>
      </w:r>
      <w:r>
        <w:rPr>
          <w:rFonts w:ascii="Book Antiqua" w:hAnsi="Book Antiqua"/>
          <w:szCs w:val="22"/>
        </w:rPr>
        <w:t>3</w:t>
      </w:r>
    </w:p>
    <w:p w:rsidR="00C47971" w:rsidRPr="001D2781" w:rsidRDefault="00C47971" w:rsidP="00C47971">
      <w:pPr>
        <w:spacing w:after="0" w:line="240" w:lineRule="auto"/>
        <w:rPr>
          <w:rFonts w:ascii="Book Antiqua" w:hAnsi="Book Antiqua"/>
          <w:szCs w:val="22"/>
        </w:rPr>
      </w:pPr>
      <w:r w:rsidRPr="001D2781">
        <w:rPr>
          <w:rFonts w:ascii="Book Antiqua" w:hAnsi="Book Antiqua"/>
          <w:szCs w:val="22"/>
        </w:rPr>
        <w:t xml:space="preserve">           </w:t>
      </w:r>
    </w:p>
    <w:p w:rsidR="00C47971" w:rsidRPr="001D2781" w:rsidRDefault="00C47971" w:rsidP="00C47971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  <w:r w:rsidRPr="00E650D1">
        <w:rPr>
          <w:rFonts w:ascii="Bookman Old Style" w:hAnsi="Bookman Old Style"/>
          <w:b/>
          <w:bCs/>
          <w:sz w:val="28"/>
          <w:szCs w:val="28"/>
        </w:rPr>
        <w:t>NOTE FOR CONSIDERATION OF SFC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91"/>
        <w:gridCol w:w="3378"/>
        <w:gridCol w:w="6379"/>
      </w:tblGrid>
      <w:tr w:rsidR="00C47971" w:rsidRPr="009708EB" w:rsidTr="002B2453"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1.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b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b/>
                <w:color w:val="000000" w:themeColor="text1"/>
                <w:szCs w:val="22"/>
              </w:rPr>
              <w:t xml:space="preserve">Name of the Directorate Submitting the Proposal </w:t>
            </w:r>
          </w:p>
        </w:tc>
        <w:tc>
          <w:tcPr>
            <w:tcW w:w="6379" w:type="dxa"/>
          </w:tcPr>
          <w:p w:rsidR="00C47971" w:rsidRPr="009708EB" w:rsidRDefault="00C47971" w:rsidP="002B2453">
            <w:pPr>
              <w:spacing w:after="0"/>
              <w:jc w:val="center"/>
              <w:rPr>
                <w:rFonts w:ascii="Book Antiqua" w:hAnsi="Book Antiqua"/>
                <w:b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b/>
                <w:color w:val="000000" w:themeColor="text1"/>
                <w:szCs w:val="22"/>
              </w:rPr>
              <w:t>Directorate of Forest Based Industry</w:t>
            </w:r>
          </w:p>
        </w:tc>
      </w:tr>
      <w:tr w:rsidR="00C47971" w:rsidRPr="009708EB" w:rsidTr="002B2453"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2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Subject matter in brief</w:t>
            </w:r>
          </w:p>
        </w:tc>
        <w:tc>
          <w:tcPr>
            <w:tcW w:w="6379" w:type="dxa"/>
          </w:tcPr>
          <w:p w:rsidR="00C47971" w:rsidRPr="009708EB" w:rsidRDefault="00C47971" w:rsidP="004D7C09">
            <w:pPr>
              <w:spacing w:after="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Seeking the approval of the </w:t>
            </w:r>
            <w:r w:rsidR="004D7C09">
              <w:rPr>
                <w:rFonts w:ascii="Book Antiqua" w:hAnsi="Book Antiqua"/>
                <w:color w:val="000000" w:themeColor="text1"/>
                <w:szCs w:val="22"/>
              </w:rPr>
              <w:t xml:space="preserve">SFC 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for the budget proposal of Honey Trading Unit, CBRTI, KVIC, Pune for the year </w:t>
            </w:r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2023-24</w:t>
            </w:r>
            <w:r w:rsidR="00827F02">
              <w:rPr>
                <w:rFonts w:ascii="Book Antiqua" w:hAnsi="Book Antiqua"/>
                <w:color w:val="000000" w:themeColor="text1"/>
                <w:szCs w:val="22"/>
              </w:rPr>
              <w:t xml:space="preserve"> (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Target fixed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for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honey purchase – </w:t>
            </w:r>
            <w:proofErr w:type="spell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Rs</w:t>
            </w:r>
            <w:proofErr w:type="spell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. </w:t>
            </w:r>
            <w:r w:rsidR="00827F02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60.00 lakhs (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Rupees Sixty Lakhs only</w:t>
            </w:r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)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and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ales </w:t>
            </w:r>
            <w:proofErr w:type="spellStart"/>
            <w:r w:rsidR="00827F02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Rs</w:t>
            </w:r>
            <w:proofErr w:type="spellEnd"/>
            <w:r w:rsidR="00827F02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. 85.71 lakhs (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Rupees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Eighty Five L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akhs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eventy one Thousand only) and Trading Establishment Expenditures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for </w:t>
            </w:r>
            <w:proofErr w:type="spellStart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Rs</w:t>
            </w:r>
            <w:proofErr w:type="spellEnd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. 16.53 lakhs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(Sixteen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L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akhs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F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ifty-Three Thousand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only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) under Directorate of Forest  Based Industry. </w:t>
            </w:r>
          </w:p>
        </w:tc>
      </w:tr>
      <w:tr w:rsidR="00C47971" w:rsidRPr="009708EB" w:rsidTr="002B2453">
        <w:trPr>
          <w:trHeight w:val="3244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3.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Proposal in detail:</w:t>
            </w:r>
          </w:p>
        </w:tc>
        <w:tc>
          <w:tcPr>
            <w:tcW w:w="6379" w:type="dxa"/>
          </w:tcPr>
          <w:p w:rsidR="00C47971" w:rsidRPr="009708EB" w:rsidRDefault="00C47971" w:rsidP="00C479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The Budget Proposal of Departmental Honey Trading Unit of CBRTI received from the Dy. Director I/C CBRTI, Pune and scrutinized as per the budget guidelines issued by the Directorate of Budget.</w:t>
            </w:r>
          </w:p>
          <w:p w:rsidR="00C47971" w:rsidRPr="009708EB" w:rsidRDefault="00C47971" w:rsidP="00C479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CBRTI is procuring </w:t>
            </w:r>
            <w:proofErr w:type="spell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Agmark</w:t>
            </w:r>
            <w:proofErr w:type="spell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bottled honey on consignment basis with 30% sales commission for CBRTI Honey Trading Unit.</w:t>
            </w:r>
          </w:p>
          <w:p w:rsidR="00C47971" w:rsidRPr="009708EB" w:rsidRDefault="00C47971" w:rsidP="00C479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>
              <w:rPr>
                <w:rFonts w:ascii="Book Antiqua" w:hAnsi="Book Antiqua"/>
                <w:color w:val="000000" w:themeColor="text1"/>
                <w:szCs w:val="22"/>
              </w:rPr>
              <w:t>The rate estimated is for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CBRTI, KVIC, </w:t>
            </w:r>
            <w:proofErr w:type="gram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Pune</w:t>
            </w:r>
            <w:proofErr w:type="gram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for procurement of Bottled honey on consignment in different pack size.</w:t>
            </w:r>
          </w:p>
          <w:p w:rsidR="00C47971" w:rsidRPr="009708EB" w:rsidRDefault="00C47971" w:rsidP="00C479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The Funds for Trading </w:t>
            </w:r>
            <w:proofErr w:type="gram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Unit ,</w:t>
            </w:r>
            <w:proofErr w:type="gram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CBRTI, Pune will be </w:t>
            </w:r>
            <w:r w:rsidRPr="009708EB">
              <w:rPr>
                <w:rFonts w:ascii="Book Antiqua" w:hAnsi="Book Antiqua"/>
                <w:bCs/>
                <w:color w:val="000000" w:themeColor="text1"/>
                <w:szCs w:val="22"/>
              </w:rPr>
              <w:t>met out from the Trade Margin of the Unit.</w:t>
            </w:r>
          </w:p>
          <w:p w:rsidR="00C47971" w:rsidRPr="009708EB" w:rsidRDefault="00C47971" w:rsidP="00C479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In view of the above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,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following targets have been proposed for the year 2023-24:-</w:t>
            </w:r>
          </w:p>
          <w:p w:rsidR="00C47971" w:rsidRPr="009708EB" w:rsidRDefault="00C47971" w:rsidP="002B2453">
            <w:pPr>
              <w:pStyle w:val="ListParagraph"/>
              <w:spacing w:after="0"/>
              <w:ind w:left="0"/>
              <w:jc w:val="right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(Rupees in lakhs)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1656"/>
              <w:gridCol w:w="1037"/>
              <w:gridCol w:w="1512"/>
              <w:gridCol w:w="1272"/>
            </w:tblGrid>
            <w:tr w:rsidR="00C47971" w:rsidRPr="009708EB" w:rsidTr="002B2453">
              <w:tc>
                <w:tcPr>
                  <w:tcW w:w="676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Sr. Nos.</w:t>
                  </w:r>
                </w:p>
              </w:tc>
              <w:tc>
                <w:tcPr>
                  <w:tcW w:w="1656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Particulars</w:t>
                  </w:r>
                </w:p>
              </w:tc>
              <w:tc>
                <w:tcPr>
                  <w:tcW w:w="1037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Targets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20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22-23</w:t>
                  </w:r>
                </w:p>
              </w:tc>
              <w:tc>
                <w:tcPr>
                  <w:tcW w:w="151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Achievement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20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22-23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Proposed for the year </w:t>
                  </w:r>
                </w:p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20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23-24</w:t>
                  </w:r>
                </w:p>
              </w:tc>
            </w:tr>
            <w:tr w:rsidR="00C47971" w:rsidRPr="009708EB" w:rsidTr="002B2453">
              <w:tc>
                <w:tcPr>
                  <w:tcW w:w="685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1.</w:t>
                  </w:r>
                </w:p>
              </w:tc>
              <w:tc>
                <w:tcPr>
                  <w:tcW w:w="1641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Purchase of bottled honey</w:t>
                  </w:r>
                </w:p>
              </w:tc>
              <w:tc>
                <w:tcPr>
                  <w:tcW w:w="114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50.00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36.98</w:t>
                  </w:r>
                </w:p>
              </w:tc>
              <w:tc>
                <w:tcPr>
                  <w:tcW w:w="1413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60.00</w:t>
                  </w:r>
                </w:p>
              </w:tc>
            </w:tr>
            <w:tr w:rsidR="00C47971" w:rsidRPr="009708EB" w:rsidTr="002B2453">
              <w:tc>
                <w:tcPr>
                  <w:tcW w:w="67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2.</w:t>
                  </w:r>
                </w:p>
              </w:tc>
              <w:tc>
                <w:tcPr>
                  <w:tcW w:w="165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Sales of bottled honey  </w:t>
                  </w:r>
                </w:p>
              </w:tc>
              <w:tc>
                <w:tcPr>
                  <w:tcW w:w="1037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71.43</w:t>
                  </w:r>
                </w:p>
              </w:tc>
              <w:tc>
                <w:tcPr>
                  <w:tcW w:w="151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52.31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85.71</w:t>
                  </w:r>
                </w:p>
              </w:tc>
            </w:tr>
            <w:tr w:rsidR="00C47971" w:rsidRPr="009708EB" w:rsidTr="002B2453">
              <w:tc>
                <w:tcPr>
                  <w:tcW w:w="67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3.</w:t>
                  </w:r>
                </w:p>
              </w:tc>
              <w:tc>
                <w:tcPr>
                  <w:tcW w:w="165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Trading Establishment  Expenditure </w:t>
                  </w:r>
                </w:p>
              </w:tc>
              <w:tc>
                <w:tcPr>
                  <w:tcW w:w="1037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14.33</w:t>
                  </w:r>
                </w:p>
              </w:tc>
              <w:tc>
                <w:tcPr>
                  <w:tcW w:w="151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11.58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16.53</w:t>
                  </w:r>
                </w:p>
              </w:tc>
            </w:tr>
            <w:tr w:rsidR="00C47971" w:rsidRPr="009708EB" w:rsidTr="002B2453">
              <w:tc>
                <w:tcPr>
                  <w:tcW w:w="67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4.</w:t>
                  </w:r>
                </w:p>
              </w:tc>
              <w:tc>
                <w:tcPr>
                  <w:tcW w:w="165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Gross Profit </w:t>
                  </w:r>
                </w:p>
              </w:tc>
              <w:tc>
                <w:tcPr>
                  <w:tcW w:w="1037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20.43</w:t>
                  </w:r>
                </w:p>
              </w:tc>
              <w:tc>
                <w:tcPr>
                  <w:tcW w:w="151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14.91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25.71</w:t>
                  </w:r>
                </w:p>
              </w:tc>
            </w:tr>
            <w:tr w:rsidR="00C47971" w:rsidRPr="009708EB" w:rsidTr="002B2453">
              <w:tc>
                <w:tcPr>
                  <w:tcW w:w="67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5.</w:t>
                  </w:r>
                </w:p>
              </w:tc>
              <w:tc>
                <w:tcPr>
                  <w:tcW w:w="1656" w:type="dxa"/>
                </w:tcPr>
                <w:p w:rsidR="00C47971" w:rsidRPr="009708EB" w:rsidRDefault="00C47971" w:rsidP="002B2453">
                  <w:pPr>
                    <w:pStyle w:val="ListParagraph"/>
                    <w:spacing w:after="0"/>
                    <w:ind w:left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Net  Profit/Surplus </w:t>
                  </w:r>
                </w:p>
              </w:tc>
              <w:tc>
                <w:tcPr>
                  <w:tcW w:w="1037" w:type="dxa"/>
                </w:tcPr>
                <w:p w:rsidR="00C47971" w:rsidRPr="009708EB" w:rsidRDefault="00C47971" w:rsidP="002B2453">
                  <w:pPr>
                    <w:spacing w:after="0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7.10</w:t>
                  </w:r>
                </w:p>
              </w:tc>
              <w:tc>
                <w:tcPr>
                  <w:tcW w:w="151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5.23</w:t>
                  </w:r>
                </w:p>
              </w:tc>
              <w:tc>
                <w:tcPr>
                  <w:tcW w:w="1272" w:type="dxa"/>
                </w:tcPr>
                <w:p w:rsidR="00C47971" w:rsidRPr="009708EB" w:rsidRDefault="00C47971" w:rsidP="002B2453">
                  <w:pPr>
                    <w:spacing w:after="0"/>
                    <w:jc w:val="center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9.18</w:t>
                  </w:r>
                </w:p>
              </w:tc>
            </w:tr>
            <w:tr w:rsidR="00C47971" w:rsidRPr="009708EB" w:rsidTr="002B2453">
              <w:tc>
                <w:tcPr>
                  <w:tcW w:w="6153" w:type="dxa"/>
                  <w:gridSpan w:val="5"/>
                </w:tcPr>
                <w:p w:rsidR="00C47971" w:rsidRPr="009708EB" w:rsidRDefault="00C47971" w:rsidP="00C4797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Details of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Actual 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Trading Establishment Expenditure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for the year 2022-23 and 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proposed for 202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3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-2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4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is annexed as 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 </w:t>
                  </w:r>
                  <w:r w:rsidRPr="009708EB">
                    <w:rPr>
                      <w:rFonts w:ascii="Book Antiqua" w:hAnsi="Book Antiqua"/>
                      <w:b/>
                      <w:bCs/>
                      <w:color w:val="000000" w:themeColor="text1"/>
                      <w:szCs w:val="22"/>
                    </w:rPr>
                    <w:t>Annexure-I</w:t>
                  </w:r>
                </w:p>
                <w:p w:rsidR="00C47971" w:rsidRPr="009708EB" w:rsidRDefault="00C47971" w:rsidP="004D5B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Book Antiqua" w:hAnsi="Book Antiqua"/>
                      <w:color w:val="000000" w:themeColor="text1"/>
                      <w:szCs w:val="22"/>
                    </w:rPr>
                  </w:pPr>
                  <w:bookmarkStart w:id="0" w:name="_GoBack"/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Budget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proposal 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of CBRTI Pune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for the year  2023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>-2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4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/>
                      <w:color w:val="000000" w:themeColor="text1"/>
                      <w:szCs w:val="22"/>
                    </w:rPr>
                    <w:t>is  annexed as</w:t>
                  </w:r>
                  <w:r w:rsidRPr="009708EB">
                    <w:rPr>
                      <w:rFonts w:ascii="Book Antiqua" w:hAnsi="Book Antiqua"/>
                      <w:color w:val="000000" w:themeColor="text1"/>
                      <w:szCs w:val="22"/>
                    </w:rPr>
                    <w:t xml:space="preserve"> </w:t>
                  </w:r>
                  <w:r w:rsidRPr="009708EB">
                    <w:rPr>
                      <w:rFonts w:ascii="Book Antiqua" w:hAnsi="Book Antiqua"/>
                      <w:b/>
                      <w:bCs/>
                      <w:color w:val="000000" w:themeColor="text1"/>
                      <w:szCs w:val="22"/>
                    </w:rPr>
                    <w:t>Annexure-II</w:t>
                  </w:r>
                  <w:bookmarkEnd w:id="0"/>
                </w:p>
              </w:tc>
            </w:tr>
          </w:tbl>
          <w:p w:rsidR="00C47971" w:rsidRPr="009708EB" w:rsidRDefault="00C47971" w:rsidP="002B2453">
            <w:pPr>
              <w:spacing w:after="0"/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</w:pPr>
          </w:p>
        </w:tc>
      </w:tr>
    </w:tbl>
    <w:p w:rsidR="00C47971" w:rsidRPr="001D2781" w:rsidRDefault="00C47971" w:rsidP="00C47971">
      <w:pPr>
        <w:rPr>
          <w:rFonts w:ascii="Book Antiqua" w:hAnsi="Book Antiqua"/>
          <w:szCs w:val="22"/>
        </w:rPr>
      </w:pPr>
    </w:p>
    <w:p w:rsidR="00C47971" w:rsidRPr="001D2781" w:rsidRDefault="00C47971" w:rsidP="00C47971">
      <w:pPr>
        <w:rPr>
          <w:rFonts w:ascii="Book Antiqua" w:hAnsi="Book Antiqua"/>
          <w:szCs w:val="22"/>
        </w:rPr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91"/>
        <w:gridCol w:w="3378"/>
        <w:gridCol w:w="6379"/>
      </w:tblGrid>
      <w:tr w:rsidR="00C47971" w:rsidRPr="009708EB" w:rsidTr="002B2453">
        <w:trPr>
          <w:trHeight w:val="20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4.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Remarks of  Finance</w:t>
            </w:r>
          </w:p>
        </w:tc>
        <w:tc>
          <w:tcPr>
            <w:tcW w:w="6379" w:type="dxa"/>
          </w:tcPr>
          <w:p w:rsidR="00C47971" w:rsidRPr="009708EB" w:rsidRDefault="00C47971" w:rsidP="002B2453">
            <w:pPr>
              <w:spacing w:after="0"/>
              <w:jc w:val="both"/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</w:pP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>The budget proposal of Honey Trading Unit of CBRTI Pune for the year 2023-24 may be concurred with from Finance point of view and same may be placed before Commission and SFC, with the approval of FA, CEO and Chairman, KVIC.</w:t>
            </w:r>
          </w:p>
          <w:p w:rsidR="00C47971" w:rsidRPr="009708EB" w:rsidRDefault="00C47971" w:rsidP="002B2453">
            <w:pPr>
              <w:spacing w:after="0"/>
              <w:jc w:val="both"/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>Concurred</w:t>
            </w: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 on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>08</w:t>
            </w: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>.08.2023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. </w:t>
            </w: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  <w:tr w:rsidR="00C47971" w:rsidRPr="009708EB" w:rsidTr="002B2453">
        <w:trPr>
          <w:trHeight w:val="20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5.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Remarks of  Jt. CEO</w:t>
            </w:r>
          </w:p>
        </w:tc>
        <w:tc>
          <w:tcPr>
            <w:tcW w:w="6379" w:type="dxa"/>
          </w:tcPr>
          <w:p w:rsidR="00C47971" w:rsidRDefault="00C47971" w:rsidP="002B2453">
            <w:pPr>
              <w:spacing w:after="0"/>
              <w:jc w:val="both"/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</w:pP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Draft </w:t>
            </w:r>
            <w:r w:rsidR="00866A9E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>SFC</w:t>
            </w: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Note</w:t>
            </w:r>
            <w:r w:rsidR="00866A9E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at DFA </w:t>
            </w:r>
            <w:proofErr w:type="gramStart"/>
            <w:r w:rsidR="00866A9E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49478 </w:t>
            </w: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may</w:t>
            </w:r>
            <w:proofErr w:type="gramEnd"/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be considered to place before forthcoming </w:t>
            </w:r>
            <w:r w:rsidR="00866A9E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>SFC</w:t>
            </w: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meeting.  </w:t>
            </w:r>
          </w:p>
          <w:p w:rsidR="00C47971" w:rsidRPr="000D144C" w:rsidRDefault="00C47971" w:rsidP="002B2453">
            <w:pPr>
              <w:spacing w:after="0"/>
              <w:jc w:val="both"/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</w:pP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Approved and signed on 25.08.2023. </w:t>
            </w:r>
          </w:p>
        </w:tc>
      </w:tr>
      <w:tr w:rsidR="00C47971" w:rsidRPr="009708EB" w:rsidTr="002B2453">
        <w:trPr>
          <w:trHeight w:val="20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6.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Remarks of F.A.</w:t>
            </w:r>
          </w:p>
        </w:tc>
        <w:tc>
          <w:tcPr>
            <w:tcW w:w="6379" w:type="dxa"/>
          </w:tcPr>
          <w:p w:rsidR="00C47971" w:rsidRPr="009708EB" w:rsidRDefault="00C47971" w:rsidP="002B2453">
            <w:pPr>
              <w:spacing w:after="0"/>
              <w:jc w:val="both"/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</w:pP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The proposal is concurred with. </w:t>
            </w:r>
            <w:r w:rsidRPr="009708EB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>The</w:t>
            </w:r>
            <w:r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same may be considered for approval and for being placed before the Commission. </w:t>
            </w:r>
            <w:r w:rsidRPr="009708EB">
              <w:rPr>
                <w:rFonts w:ascii="Book Antiqua" w:eastAsia="Times New Roman" w:hAnsi="Book Antiqua" w:cs="Times New Roman"/>
                <w:color w:val="000000" w:themeColor="text1"/>
                <w:szCs w:val="22"/>
              </w:rPr>
              <w:t xml:space="preserve"> </w:t>
            </w:r>
          </w:p>
          <w:p w:rsidR="00C47971" w:rsidRPr="009708EB" w:rsidRDefault="00C47971" w:rsidP="002B2453">
            <w:pPr>
              <w:spacing w:after="0"/>
              <w:jc w:val="both"/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</w:pP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Approved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and signed </w:t>
            </w: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on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19.10.2023. </w:t>
            </w:r>
          </w:p>
        </w:tc>
      </w:tr>
      <w:tr w:rsidR="00C47971" w:rsidRPr="009708EB" w:rsidTr="002B2453">
        <w:trPr>
          <w:trHeight w:val="20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7.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Remarks of C.E.O</w:t>
            </w:r>
          </w:p>
        </w:tc>
        <w:tc>
          <w:tcPr>
            <w:tcW w:w="6379" w:type="dxa"/>
          </w:tcPr>
          <w:p w:rsidR="00C47971" w:rsidRPr="009708EB" w:rsidRDefault="00C47971" w:rsidP="002B2453">
            <w:pPr>
              <w:spacing w:after="0"/>
              <w:jc w:val="both"/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</w:pP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Approved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and signed </w:t>
            </w: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on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21.10.2023. </w:t>
            </w:r>
          </w:p>
        </w:tc>
      </w:tr>
      <w:tr w:rsidR="00C47971" w:rsidRPr="009708EB" w:rsidTr="002B2453">
        <w:trPr>
          <w:trHeight w:val="20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8.</w:t>
            </w:r>
          </w:p>
        </w:tc>
        <w:tc>
          <w:tcPr>
            <w:tcW w:w="3378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Remarks of the Hon’ble Chairman</w:t>
            </w:r>
          </w:p>
        </w:tc>
        <w:tc>
          <w:tcPr>
            <w:tcW w:w="6379" w:type="dxa"/>
          </w:tcPr>
          <w:p w:rsidR="00C47971" w:rsidRPr="009708EB" w:rsidRDefault="00C47971" w:rsidP="002B2453">
            <w:pPr>
              <w:spacing w:after="0"/>
              <w:jc w:val="both"/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</w:pPr>
            <w:r w:rsidRPr="009708EB"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Approved </w:t>
            </w:r>
            <w:r>
              <w:rPr>
                <w:rFonts w:ascii="Book Antiqua" w:eastAsia="Times New Roman" w:hAnsi="Book Antiqua" w:cs="Times New Roman"/>
                <w:b/>
                <w:bCs/>
                <w:color w:val="000000" w:themeColor="text1"/>
                <w:szCs w:val="22"/>
              </w:rPr>
              <w:t xml:space="preserve">and signed on 14.11.2023. </w:t>
            </w:r>
          </w:p>
        </w:tc>
      </w:tr>
      <w:tr w:rsidR="00C47971" w:rsidRPr="009708EB" w:rsidTr="002B2453">
        <w:trPr>
          <w:trHeight w:val="2060"/>
        </w:trPr>
        <w:tc>
          <w:tcPr>
            <w:tcW w:w="591" w:type="dxa"/>
          </w:tcPr>
          <w:p w:rsidR="00C47971" w:rsidRPr="009708EB" w:rsidRDefault="00C47971" w:rsidP="002B2453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9.</w:t>
            </w:r>
          </w:p>
        </w:tc>
        <w:tc>
          <w:tcPr>
            <w:tcW w:w="3378" w:type="dxa"/>
          </w:tcPr>
          <w:p w:rsidR="00C47971" w:rsidRPr="009708EB" w:rsidRDefault="00C47971" w:rsidP="008B0019">
            <w:pPr>
              <w:spacing w:after="0"/>
              <w:rPr>
                <w:rFonts w:ascii="Book Antiqua" w:hAnsi="Book Antiqua"/>
                <w:color w:val="000000" w:themeColor="text1"/>
                <w:szCs w:val="22"/>
              </w:rPr>
            </w:pP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Decision to be taken by the </w:t>
            </w:r>
            <w:r w:rsidR="008B0019">
              <w:rPr>
                <w:rFonts w:ascii="Book Antiqua" w:hAnsi="Book Antiqua"/>
                <w:color w:val="000000" w:themeColor="text1"/>
                <w:szCs w:val="22"/>
              </w:rPr>
              <w:t>SFC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 </w:t>
            </w:r>
          </w:p>
        </w:tc>
        <w:tc>
          <w:tcPr>
            <w:tcW w:w="6379" w:type="dxa"/>
          </w:tcPr>
          <w:p w:rsidR="00C47971" w:rsidRPr="009708EB" w:rsidRDefault="00C47971" w:rsidP="004D7C09">
            <w:pPr>
              <w:spacing w:after="0"/>
              <w:jc w:val="both"/>
              <w:rPr>
                <w:rFonts w:ascii="Book Antiqua" w:hAnsi="Book Antiqua"/>
                <w:color w:val="000000" w:themeColor="text1"/>
                <w:szCs w:val="22"/>
              </w:rPr>
            </w:pP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Seeking the approval of the </w:t>
            </w:r>
            <w:r w:rsidR="004D7C09">
              <w:rPr>
                <w:rFonts w:ascii="Book Antiqua" w:hAnsi="Book Antiqua"/>
                <w:color w:val="000000" w:themeColor="text1"/>
                <w:szCs w:val="22"/>
              </w:rPr>
              <w:t xml:space="preserve">SFC 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for the budget proposal of Honey Trading Unit, CBRTI, KVIC, Pune for the year </w:t>
            </w:r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2023-24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</w:t>
            </w:r>
            <w:proofErr w:type="gram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( Target</w:t>
            </w:r>
            <w:proofErr w:type="gram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fixed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for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honey purchase – </w:t>
            </w:r>
            <w:proofErr w:type="spellStart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Rs</w:t>
            </w:r>
            <w:proofErr w:type="spellEnd"/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. </w:t>
            </w:r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 xml:space="preserve">60.00 lakhs ( 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Rupees Sixty Lakhs only</w:t>
            </w:r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)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and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ales </w:t>
            </w:r>
            <w:proofErr w:type="spellStart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Rs</w:t>
            </w:r>
            <w:proofErr w:type="spellEnd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 xml:space="preserve">. 85.71 lakhs ( 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Rupees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Eighty Five L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akhs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eventy one Thousand only) and Trading Establishment Expenditures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for </w:t>
            </w:r>
            <w:proofErr w:type="spellStart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Rs</w:t>
            </w:r>
            <w:proofErr w:type="spellEnd"/>
            <w:r w:rsidRPr="009708EB">
              <w:rPr>
                <w:rFonts w:ascii="Book Antiqua" w:hAnsi="Book Antiqua"/>
                <w:b/>
                <w:bCs/>
                <w:color w:val="000000" w:themeColor="text1"/>
                <w:szCs w:val="22"/>
              </w:rPr>
              <w:t>. 16.53 lakhs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 (Sixteen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L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 xml:space="preserve">akhs 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F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ifty-Three Thousand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only</w:t>
            </w:r>
            <w:r w:rsidRPr="009708EB">
              <w:rPr>
                <w:rFonts w:ascii="Book Antiqua" w:hAnsi="Book Antiqua"/>
                <w:color w:val="000000" w:themeColor="text1"/>
                <w:szCs w:val="22"/>
              </w:rPr>
              <w:t>) under Directorate of Forest  Based Industry.</w:t>
            </w:r>
          </w:p>
        </w:tc>
      </w:tr>
    </w:tbl>
    <w:p w:rsidR="00C47971" w:rsidRDefault="00C47971" w:rsidP="00C47971">
      <w:pPr>
        <w:spacing w:after="0" w:line="240" w:lineRule="auto"/>
        <w:rPr>
          <w:rFonts w:ascii="Book Antiqua" w:hAnsi="Book Antiqua"/>
          <w:b/>
          <w:bCs/>
          <w:szCs w:val="22"/>
        </w:rPr>
      </w:pPr>
    </w:p>
    <w:p w:rsidR="00C47971" w:rsidRPr="001D2781" w:rsidRDefault="00C47971" w:rsidP="00C47971">
      <w:pPr>
        <w:spacing w:after="0" w:line="240" w:lineRule="auto"/>
        <w:rPr>
          <w:rFonts w:ascii="Book Antiqua" w:hAnsi="Book Antiqua"/>
          <w:b/>
          <w:bCs/>
          <w:szCs w:val="22"/>
        </w:rPr>
      </w:pPr>
    </w:p>
    <w:p w:rsidR="00C47971" w:rsidRPr="001D2781" w:rsidRDefault="00C47971" w:rsidP="00C47971">
      <w:pPr>
        <w:spacing w:after="0" w:line="240" w:lineRule="auto"/>
        <w:rPr>
          <w:rFonts w:ascii="Book Antiqua" w:hAnsi="Book Antiqua"/>
          <w:b/>
          <w:bCs/>
          <w:szCs w:val="22"/>
        </w:rPr>
      </w:pPr>
      <w:r>
        <w:rPr>
          <w:rFonts w:ascii="Book Antiqua" w:hAnsi="Book Antiqua"/>
          <w:b/>
          <w:bCs/>
          <w:szCs w:val="22"/>
        </w:rPr>
        <w:t xml:space="preserve">   </w:t>
      </w:r>
      <w:proofErr w:type="spellStart"/>
      <w:r w:rsidRPr="001D2781">
        <w:rPr>
          <w:rFonts w:ascii="Book Antiqua" w:hAnsi="Book Antiqua"/>
          <w:b/>
          <w:bCs/>
          <w:szCs w:val="22"/>
        </w:rPr>
        <w:t>Encl</w:t>
      </w:r>
      <w:proofErr w:type="spellEnd"/>
      <w:r w:rsidRPr="001D2781">
        <w:rPr>
          <w:rFonts w:ascii="Book Antiqua" w:hAnsi="Book Antiqua"/>
          <w:b/>
          <w:bCs/>
          <w:szCs w:val="22"/>
        </w:rPr>
        <w:t>: As above</w:t>
      </w:r>
    </w:p>
    <w:p w:rsidR="00C47971" w:rsidRPr="001D2781" w:rsidRDefault="00C47971" w:rsidP="00C47971">
      <w:pPr>
        <w:spacing w:after="0" w:line="240" w:lineRule="auto"/>
        <w:rPr>
          <w:rFonts w:ascii="Book Antiqua" w:hAnsi="Book Antiqua"/>
          <w:b/>
          <w:bCs/>
          <w:szCs w:val="22"/>
        </w:rPr>
      </w:pPr>
    </w:p>
    <w:p w:rsidR="00C47971" w:rsidRPr="001D2781" w:rsidRDefault="00C47971" w:rsidP="00C47971">
      <w:pPr>
        <w:pStyle w:val="Footer"/>
        <w:jc w:val="center"/>
        <w:rPr>
          <w:rFonts w:ascii="Book Antiqua" w:hAnsi="Book Antiqua" w:cs="Courier New"/>
          <w:b/>
          <w:bCs/>
          <w:szCs w:val="22"/>
        </w:rPr>
      </w:pPr>
    </w:p>
    <w:p w:rsidR="00C47971" w:rsidRPr="001D2781" w:rsidRDefault="00C47971" w:rsidP="00C47971">
      <w:pPr>
        <w:pStyle w:val="Footer"/>
        <w:ind w:right="-1039"/>
        <w:jc w:val="center"/>
        <w:rPr>
          <w:rFonts w:ascii="Book Antiqua" w:hAnsi="Book Antiqua" w:cs="Courier New"/>
          <w:b/>
          <w:bCs/>
          <w:szCs w:val="22"/>
        </w:rPr>
      </w:pPr>
      <w:r w:rsidRPr="001D2781">
        <w:rPr>
          <w:rFonts w:ascii="Book Antiqua" w:hAnsi="Book Antiqua" w:cs="Courier New"/>
          <w:b/>
          <w:bCs/>
          <w:szCs w:val="22"/>
        </w:rPr>
        <w:tab/>
      </w:r>
      <w:r w:rsidRPr="001D2781">
        <w:rPr>
          <w:rFonts w:ascii="Book Antiqua" w:hAnsi="Book Antiqua" w:cs="Courier New"/>
          <w:b/>
          <w:bCs/>
          <w:szCs w:val="22"/>
        </w:rPr>
        <w:tab/>
      </w:r>
      <w:r w:rsidRPr="009708EB">
        <w:rPr>
          <w:rFonts w:ascii="Book Antiqua" w:hAnsi="Book Antiqua" w:cs="Courier New"/>
          <w:b/>
          <w:bCs/>
          <w:sz w:val="28"/>
          <w:szCs w:val="28"/>
        </w:rPr>
        <w:t xml:space="preserve">Director (FBI) </w:t>
      </w:r>
    </w:p>
    <w:p w:rsidR="00C47971" w:rsidRPr="001D2781" w:rsidRDefault="00C47971" w:rsidP="00C47971">
      <w:pPr>
        <w:pStyle w:val="Footer"/>
        <w:tabs>
          <w:tab w:val="clear" w:pos="4680"/>
        </w:tabs>
        <w:jc w:val="both"/>
        <w:rPr>
          <w:rFonts w:ascii="Book Antiqua" w:hAnsi="Book Antiqua" w:cs="Courier New"/>
          <w:b/>
          <w:bCs/>
          <w:szCs w:val="22"/>
        </w:rPr>
      </w:pPr>
    </w:p>
    <w:p w:rsidR="00C47971" w:rsidRPr="001D2781" w:rsidRDefault="00C47971" w:rsidP="00C47971">
      <w:pPr>
        <w:pStyle w:val="Footer"/>
        <w:tabs>
          <w:tab w:val="clear" w:pos="4680"/>
        </w:tabs>
        <w:jc w:val="both"/>
        <w:rPr>
          <w:rFonts w:ascii="Book Antiqua" w:hAnsi="Book Antiqua" w:cs="Courier New"/>
          <w:b/>
          <w:bCs/>
          <w:szCs w:val="22"/>
        </w:rPr>
      </w:pPr>
      <w:r w:rsidRPr="001D2781">
        <w:rPr>
          <w:rFonts w:ascii="Book Antiqua" w:hAnsi="Book Antiqua" w:cs="Courier New"/>
          <w:b/>
          <w:bCs/>
          <w:szCs w:val="22"/>
        </w:rPr>
        <w:t xml:space="preserve">To: </w:t>
      </w:r>
    </w:p>
    <w:p w:rsidR="00C47971" w:rsidRPr="001D2781" w:rsidRDefault="00C47971" w:rsidP="00C47971">
      <w:pPr>
        <w:pStyle w:val="Footer"/>
        <w:tabs>
          <w:tab w:val="clear" w:pos="4680"/>
        </w:tabs>
        <w:jc w:val="both"/>
        <w:rPr>
          <w:rFonts w:ascii="Book Antiqua" w:hAnsi="Book Antiqua" w:cs="Courier New"/>
          <w:b/>
          <w:bCs/>
          <w:szCs w:val="22"/>
        </w:rPr>
      </w:pPr>
      <w:r w:rsidRPr="001D2781">
        <w:rPr>
          <w:rFonts w:ascii="Book Antiqua" w:hAnsi="Book Antiqua" w:cs="Courier New"/>
          <w:b/>
          <w:bCs/>
          <w:szCs w:val="22"/>
        </w:rPr>
        <w:t xml:space="preserve">The </w:t>
      </w:r>
      <w:r w:rsidR="00827F02">
        <w:rPr>
          <w:rFonts w:ascii="Book Antiqua" w:hAnsi="Book Antiqua" w:cs="Courier New"/>
          <w:b/>
          <w:bCs/>
          <w:szCs w:val="22"/>
        </w:rPr>
        <w:t xml:space="preserve">Dy. Director I/C. </w:t>
      </w:r>
      <w:r w:rsidRPr="001D2781">
        <w:rPr>
          <w:rFonts w:ascii="Book Antiqua" w:hAnsi="Book Antiqua" w:cs="Courier New"/>
          <w:b/>
          <w:bCs/>
          <w:szCs w:val="22"/>
        </w:rPr>
        <w:t>(</w:t>
      </w:r>
      <w:r w:rsidR="007F04AE">
        <w:rPr>
          <w:rFonts w:ascii="Book Antiqua" w:hAnsi="Book Antiqua" w:cs="Courier New"/>
          <w:b/>
          <w:bCs/>
          <w:szCs w:val="22"/>
        </w:rPr>
        <w:t>SFC</w:t>
      </w:r>
      <w:r w:rsidR="00C84863">
        <w:rPr>
          <w:rFonts w:ascii="Book Antiqua" w:hAnsi="Book Antiqua" w:cs="Courier New"/>
          <w:b/>
          <w:bCs/>
          <w:szCs w:val="22"/>
        </w:rPr>
        <w:t>/ Budget</w:t>
      </w:r>
      <w:r w:rsidRPr="001D2781">
        <w:rPr>
          <w:rFonts w:ascii="Book Antiqua" w:hAnsi="Book Antiqua" w:cs="Courier New"/>
          <w:b/>
          <w:bCs/>
          <w:szCs w:val="22"/>
        </w:rPr>
        <w:t xml:space="preserve">), </w:t>
      </w:r>
    </w:p>
    <w:p w:rsidR="00C47971" w:rsidRPr="001D2781" w:rsidRDefault="00C47971" w:rsidP="00C47971">
      <w:pPr>
        <w:pStyle w:val="Footer"/>
        <w:jc w:val="both"/>
        <w:rPr>
          <w:rFonts w:ascii="Book Antiqua" w:hAnsi="Book Antiqua" w:cs="Courier New"/>
          <w:b/>
          <w:bCs/>
          <w:szCs w:val="22"/>
        </w:rPr>
      </w:pPr>
      <w:r w:rsidRPr="001D2781">
        <w:rPr>
          <w:rFonts w:ascii="Book Antiqua" w:hAnsi="Book Antiqua" w:cs="Courier New"/>
          <w:b/>
          <w:bCs/>
          <w:szCs w:val="22"/>
        </w:rPr>
        <w:t>KVIC, Mumbai-56</w:t>
      </w:r>
    </w:p>
    <w:p w:rsidR="00C47971" w:rsidRPr="003E3D7A" w:rsidRDefault="00C47971" w:rsidP="00C47971">
      <w:pPr>
        <w:spacing w:after="160" w:line="259" w:lineRule="auto"/>
        <w:ind w:left="6480" w:firstLine="720"/>
        <w:rPr>
          <w:rFonts w:ascii="Book Antiqua" w:hAnsi="Book Antiqua"/>
          <w:b/>
          <w:bCs/>
          <w:sz w:val="24"/>
          <w:szCs w:val="24"/>
        </w:rPr>
      </w:pPr>
      <w:r w:rsidRPr="001D2781">
        <w:rPr>
          <w:rFonts w:ascii="Book Antiqua" w:hAnsi="Book Antiqua"/>
          <w:szCs w:val="22"/>
        </w:rPr>
        <w:br w:type="page"/>
      </w:r>
      <w:r w:rsidRPr="003E3D7A">
        <w:rPr>
          <w:rFonts w:ascii="Book Antiqua" w:hAnsi="Book Antiqua"/>
          <w:b/>
          <w:bCs/>
          <w:sz w:val="24"/>
          <w:szCs w:val="24"/>
        </w:rPr>
        <w:lastRenderedPageBreak/>
        <w:t>ANNEXURE-1</w:t>
      </w:r>
    </w:p>
    <w:p w:rsidR="00C47971" w:rsidRDefault="00C47971" w:rsidP="00C47971">
      <w:pPr>
        <w:spacing w:after="0"/>
        <w:rPr>
          <w:rFonts w:ascii="Book Antiqua" w:eastAsia="Arial Unicode MS" w:hAnsi="Book Antiqua" w:cs="Mangal"/>
          <w:b/>
          <w:bCs/>
          <w:szCs w:val="22"/>
        </w:rPr>
      </w:pP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E30ABA">
        <w:rPr>
          <w:rFonts w:ascii="Book Antiqua" w:hAnsi="Book Antiqua"/>
          <w:b/>
          <w:bCs/>
          <w:sz w:val="24"/>
          <w:szCs w:val="24"/>
        </w:rPr>
        <w:t xml:space="preserve"> Details Showing Trading Establishment Expenditure proposed for the year 23-24     </w:t>
      </w:r>
    </w:p>
    <w:p w:rsidR="00C47971" w:rsidRPr="00E30ABA" w:rsidRDefault="00C47971" w:rsidP="00C47971">
      <w:pPr>
        <w:spacing w:after="0"/>
        <w:rPr>
          <w:rFonts w:ascii="Book Antiqua" w:eastAsia="Arial Unicode MS" w:hAnsi="Book Antiqua" w:cs="Mangal"/>
          <w:b/>
          <w:bCs/>
          <w:szCs w:val="22"/>
        </w:rPr>
      </w:pPr>
      <w:r w:rsidRPr="00E30ABA">
        <w:rPr>
          <w:rFonts w:ascii="Book Antiqua" w:eastAsia="Arial Unicode MS" w:hAnsi="Book Antiqua" w:cs="Mangal"/>
          <w:b/>
          <w:bCs/>
          <w:szCs w:val="22"/>
        </w:rPr>
        <w:t xml:space="preserve">                                  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851"/>
        <w:gridCol w:w="5103"/>
        <w:gridCol w:w="1729"/>
        <w:gridCol w:w="1531"/>
      </w:tblGrid>
      <w:tr w:rsidR="00C47971" w:rsidTr="002B2453">
        <w:trPr>
          <w:trHeight w:val="1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Sr. No.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Particulars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 xml:space="preserve">Actual Expenditure for 2022-23 </w:t>
            </w:r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(</w:t>
            </w:r>
            <w:proofErr w:type="spellStart"/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Rs</w:t>
            </w:r>
            <w:proofErr w:type="spellEnd"/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Proposed for 2023-24</w:t>
            </w:r>
          </w:p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(</w:t>
            </w:r>
            <w:proofErr w:type="spellStart"/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Rs</w:t>
            </w:r>
            <w:proofErr w:type="spellEnd"/>
            <w:r w:rsidRPr="00B96C39">
              <w:rPr>
                <w:rFonts w:ascii="Book Antiqua" w:hAnsi="Book Antiqua"/>
                <w:b/>
                <w:bCs/>
                <w:sz w:val="24"/>
                <w:szCs w:val="24"/>
              </w:rPr>
              <w:t>.)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Printing and Stationary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17540.00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25000.00</w:t>
            </w:r>
          </w:p>
        </w:tc>
      </w:tr>
      <w:tr w:rsidR="00C47971" w:rsidTr="002B2453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Postage &amp; Telephone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4197.00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Bank charges( Swipe Machine  charges MCC charges, and  Cash deposit charge)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44552.43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Publicity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73241.00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Previous years expenditure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6.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T.A. for Staff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11951.00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25000.00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7.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Pay and allowances &amp; LTC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939396.00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1050000.00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8.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Medical Expenses (Reimbursement)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2400.00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Miscellaneous &amp; Contingency Expenses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22277.00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Furnishing of Sale Counter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 xml:space="preserve">Repair &amp; Maintenance of Old &amp; New HPP and other </w:t>
            </w:r>
            <w:proofErr w:type="spellStart"/>
            <w:r>
              <w:rPr>
                <w:rFonts w:ascii="Book Antiqua" w:eastAsia="Arial Unicode MS" w:hAnsi="Book Antiqua" w:cs="Mangal"/>
                <w:szCs w:val="22"/>
              </w:rPr>
              <w:t>equipments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15379.00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12.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Conveyance Charges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13.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Guest expenses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3297.00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14.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Insurance of HPP &amp; Machinery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20483.00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15.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Unloading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2800.00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16.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tabs>
                <w:tab w:val="left" w:pos="3631"/>
              </w:tabs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Medical (Inpatient Claim)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17.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 xml:space="preserve">License renewal of shop Act/Food Drug &amp; </w:t>
            </w:r>
            <w:proofErr w:type="spellStart"/>
            <w:r>
              <w:rPr>
                <w:rFonts w:ascii="Book Antiqua" w:eastAsia="Arial Unicode MS" w:hAnsi="Book Antiqua" w:cs="Mangal"/>
                <w:szCs w:val="22"/>
              </w:rPr>
              <w:t>Agmark</w:t>
            </w:r>
            <w:proofErr w:type="spellEnd"/>
            <w:r>
              <w:rPr>
                <w:rFonts w:ascii="Book Antiqua" w:eastAsia="Arial Unicode MS" w:hAnsi="Book Antiqua" w:cs="Mangal"/>
                <w:szCs w:val="22"/>
              </w:rPr>
              <w:t xml:space="preserve"> license VAT etc.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19.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 xml:space="preserve">Lab </w:t>
            </w:r>
            <w:proofErr w:type="spellStart"/>
            <w:r>
              <w:rPr>
                <w:rFonts w:ascii="Book Antiqua" w:eastAsia="Arial Unicode MS" w:hAnsi="Book Antiqua" w:cs="Mangal"/>
                <w:szCs w:val="22"/>
              </w:rPr>
              <w:t>equipments</w:t>
            </w:r>
            <w:proofErr w:type="spellEnd"/>
            <w:r>
              <w:rPr>
                <w:rFonts w:ascii="Book Antiqua" w:eastAsia="Arial Unicode MS" w:hAnsi="Book Antiqua" w:cs="Mangal"/>
                <w:szCs w:val="22"/>
              </w:rPr>
              <w:t xml:space="preserve"> &amp; chemicals for analysis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Training for chemical analysis/AGMARK grading for new staff/Y.P.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GST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C47971" w:rsidTr="002B2453">
        <w:trPr>
          <w:trHeight w:val="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right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TOTAL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1157513.43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71" w:rsidRDefault="00C47971" w:rsidP="002B2453">
            <w:pPr>
              <w:spacing w:after="100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1653000.00</w:t>
            </w:r>
          </w:p>
        </w:tc>
      </w:tr>
    </w:tbl>
    <w:p w:rsidR="00C47971" w:rsidRDefault="00C47971" w:rsidP="00C47971">
      <w:pPr>
        <w:spacing w:after="0" w:line="240" w:lineRule="auto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  <w:r>
        <w:rPr>
          <w:rFonts w:ascii="Book Antiqua" w:hAnsi="Book Antiqua"/>
          <w:b/>
          <w:bCs/>
          <w:szCs w:val="22"/>
        </w:rPr>
        <w:t xml:space="preserve">                                                                                                                            DIRECTOR (FBI)</w:t>
      </w: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p w:rsidR="00C47971" w:rsidRDefault="00C47971" w:rsidP="00994855">
      <w:pPr>
        <w:spacing w:after="0" w:line="240" w:lineRule="auto"/>
        <w:jc w:val="center"/>
        <w:rPr>
          <w:rFonts w:ascii="Book Antiqua" w:hAnsi="Book Antiqua"/>
          <w:b/>
          <w:bCs/>
          <w:szCs w:val="22"/>
        </w:rPr>
      </w:pPr>
    </w:p>
    <w:sectPr w:rsidR="00C47971" w:rsidSect="00480DFF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C0E"/>
    <w:multiLevelType w:val="hybridMultilevel"/>
    <w:tmpl w:val="71CABE1A"/>
    <w:lvl w:ilvl="0" w:tplc="6CA685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B2A9E"/>
    <w:multiLevelType w:val="hybridMultilevel"/>
    <w:tmpl w:val="77267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67A30"/>
    <w:multiLevelType w:val="hybridMultilevel"/>
    <w:tmpl w:val="A44E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E2"/>
    <w:rsid w:val="00017AE1"/>
    <w:rsid w:val="000216B1"/>
    <w:rsid w:val="00021E9D"/>
    <w:rsid w:val="000C538C"/>
    <w:rsid w:val="000D1E8B"/>
    <w:rsid w:val="001A655C"/>
    <w:rsid w:val="00262099"/>
    <w:rsid w:val="00382386"/>
    <w:rsid w:val="003A2D3F"/>
    <w:rsid w:val="00423A18"/>
    <w:rsid w:val="00480DFF"/>
    <w:rsid w:val="004D5BF4"/>
    <w:rsid w:val="004D7C09"/>
    <w:rsid w:val="005F2C12"/>
    <w:rsid w:val="006560A0"/>
    <w:rsid w:val="006F7A96"/>
    <w:rsid w:val="007241DB"/>
    <w:rsid w:val="007F04AE"/>
    <w:rsid w:val="00827F02"/>
    <w:rsid w:val="00866A9E"/>
    <w:rsid w:val="008B0019"/>
    <w:rsid w:val="008F76BE"/>
    <w:rsid w:val="00961B96"/>
    <w:rsid w:val="00994855"/>
    <w:rsid w:val="009B074A"/>
    <w:rsid w:val="009F77CA"/>
    <w:rsid w:val="00B5374C"/>
    <w:rsid w:val="00BE0C13"/>
    <w:rsid w:val="00C20AB0"/>
    <w:rsid w:val="00C47971"/>
    <w:rsid w:val="00C84863"/>
    <w:rsid w:val="00CA2F50"/>
    <w:rsid w:val="00D116FD"/>
    <w:rsid w:val="00D11FFF"/>
    <w:rsid w:val="00D13F91"/>
    <w:rsid w:val="00E734E2"/>
    <w:rsid w:val="00EF1988"/>
    <w:rsid w:val="00F4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D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_Paragraph,Multilevel para_II,1.1.1_List Paragraph,O5,Para_sk,Resume Title,Citation List,Action list,List Paragraph (numbered (a)),References,MC Paragraphe Liste,Paragraph,List Paragraph2,WS5,06 List Paragraph,List Paragraph Char Char"/>
    <w:basedOn w:val="Normal"/>
    <w:link w:val="ListParagraphChar"/>
    <w:uiPriority w:val="34"/>
    <w:qFormat/>
    <w:rsid w:val="003A2D3F"/>
    <w:pPr>
      <w:ind w:left="720"/>
      <w:contextualSpacing/>
    </w:pPr>
  </w:style>
  <w:style w:type="character" w:customStyle="1" w:styleId="ListParagraphChar">
    <w:name w:val="List Paragraph Char"/>
    <w:aliases w:val="List_Paragraph Char,Multilevel para_II Char,1.1.1_List Paragraph Char,O5 Char,Para_sk Char,Resume Title Char,Citation List Char,Action list Char,List Paragraph (numbered (a)) Char,References Char,MC Paragraphe Liste Char,WS5 Char"/>
    <w:link w:val="ListParagraph"/>
    <w:uiPriority w:val="34"/>
    <w:locked/>
    <w:rsid w:val="003A2D3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2D3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3A2D3F"/>
    <w:rPr>
      <w:rFonts w:eastAsiaTheme="minorEastAsia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F4"/>
    <w:rPr>
      <w:rFonts w:ascii="Tahoma" w:hAnsi="Tahoma" w:cs="Mangal"/>
      <w:sz w:val="16"/>
      <w:szCs w:val="1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D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_Paragraph,Multilevel para_II,1.1.1_List Paragraph,O5,Para_sk,Resume Title,Citation List,Action list,List Paragraph (numbered (a)),References,MC Paragraphe Liste,Paragraph,List Paragraph2,WS5,06 List Paragraph,List Paragraph Char Char"/>
    <w:basedOn w:val="Normal"/>
    <w:link w:val="ListParagraphChar"/>
    <w:uiPriority w:val="34"/>
    <w:qFormat/>
    <w:rsid w:val="003A2D3F"/>
    <w:pPr>
      <w:ind w:left="720"/>
      <w:contextualSpacing/>
    </w:pPr>
  </w:style>
  <w:style w:type="character" w:customStyle="1" w:styleId="ListParagraphChar">
    <w:name w:val="List Paragraph Char"/>
    <w:aliases w:val="List_Paragraph Char,Multilevel para_II Char,1.1.1_List Paragraph Char,O5 Char,Para_sk Char,Resume Title Char,Citation List Char,Action list Char,List Paragraph (numbered (a)) Char,References Char,MC Paragraphe Liste Char,WS5 Char"/>
    <w:link w:val="ListParagraph"/>
    <w:uiPriority w:val="34"/>
    <w:locked/>
    <w:rsid w:val="003A2D3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2D3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3A2D3F"/>
    <w:rPr>
      <w:rFonts w:eastAsiaTheme="minorEastAsia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F4"/>
    <w:rPr>
      <w:rFonts w:ascii="Tahoma" w:hAnsi="Tahoma" w:cs="Mangal"/>
      <w:sz w:val="16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SAYAN SAHA</cp:lastModifiedBy>
  <cp:revision>70</cp:revision>
  <cp:lastPrinted>2023-12-05T06:14:00Z</cp:lastPrinted>
  <dcterms:created xsi:type="dcterms:W3CDTF">2022-09-14T05:25:00Z</dcterms:created>
  <dcterms:modified xsi:type="dcterms:W3CDTF">2023-12-05T06:14:00Z</dcterms:modified>
</cp:coreProperties>
</file>