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Sync — May 2026</w:t>
      </w:r>
    </w:p>
    <w:p>
      <w:r>
        <w:t>Meeting transcript</w:t>
      </w:r>
    </w:p>
    <w:p>
      <w:r>
        <w:t>Priya Sharma   0:05</w:t>
      </w:r>
    </w:p>
    <w:p>
      <w:r>
        <w:t>Good morning everyone, how was the long weekend? I finally got around to that hiking trip with the kids.</w:t>
      </w:r>
    </w:p>
    <w:p>
      <w:r>
        <w:t>Daniel Brooks   0:21</w:t>
      </w:r>
    </w:p>
    <w:p>
      <w:r>
        <w:t>It was great, thanks! We did a barbecue on Sunday. Anyway, shall we get started?</w:t>
      </w:r>
    </w:p>
    <w:p>
      <w:r>
        <w:t>Priya Sharma   0:48</w:t>
      </w:r>
    </w:p>
    <w:p>
      <w:r>
        <w:t>Yes. Today's main topic is the API gateway migration. We are moving from the legacy reverse proxy to a managed API gateway so we can centralize authentication, rate limiting, and request routing across all microservices.</w:t>
      </w:r>
    </w:p>
    <w:p>
      <w:r>
        <w:t>Daniel Brooks   1:32</w:t>
      </w:r>
    </w:p>
    <w:p>
      <w:r>
        <w:t>The proof of concept showed the gateway adds about three milliseconds of latency per request, which is acceptable. The bigger win is that JWT token validation moves out of each service into the gateway layer.</w:t>
      </w:r>
    </w:p>
    <w:p>
      <w:r>
        <w:t>Aisha Khan   2:10</w:t>
      </w:r>
    </w:p>
    <w:p>
      <w:r>
        <w:t>From the data side, we also validated the new caching strategy. Redis with a write-through cache cut median read latency from 120 milliseconds to 18, and the cache hit rate is holding at 94 percent in staging.</w:t>
      </w:r>
    </w:p>
    <w:p>
      <w:r>
        <w:t>Daniel Brooks   3:05</w:t>
      </w:r>
    </w:p>
    <w:p>
      <w:r>
        <w:t>One open decision: do we deploy the gateway per region or as a single global cluster? Per-region deployment doubles the infrastructure cost but removes the cross-region failover risk we saw during the March incident.</w:t>
      </w:r>
    </w:p>
    <w:p>
      <w:r>
        <w:t>Priya Sharma   3:50</w:t>
      </w:r>
    </w:p>
    <w:p>
      <w:r>
        <w:t>Let's take per-region as the working assumption. Action item for the platform team: produce a cost comparison of both topologies by next sprint.</w:t>
      </w:r>
    </w:p>
    <w:p>
      <w:r>
        <w:t>Aisha Khan   4:30</w:t>
      </w:r>
    </w:p>
    <w:p>
      <w:r>
        <w:t>By the way, is anyone going to the office party on Friday? I heard the new cafeteria is doing the catering.</w:t>
      </w:r>
    </w:p>
    <w:p>
      <w:r>
        <w:t>Priya Sharma   4:41</w:t>
      </w:r>
    </w:p>
    <w:p>
      <w:r>
        <w:t>I'll be there! Okay, back to work — Daniel, can you also schedule the security review of the gateway's OAuth integration with the identity platform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