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Source Vision — MVP and Full System Scope</w:t>
      </w:r>
    </w:p>
    <w:p>
      <w:pPr>
        <w:pStyle w:val="BodyText"/>
        <w:bidi w:val="0"/>
        <w:jc w:val="left"/>
        <w:rPr/>
      </w:pPr>
      <w:r>
        <w:rPr>
          <w:b/>
        </w:rPr>
        <w:t>Date:</w:t>
      </w:r>
      <w:r>
        <w:rPr/>
        <w:t xml:space="preserve"> 12 August 2026 · </w:t>
      </w:r>
      <w:r>
        <w:rPr>
          <w:b/>
        </w:rPr>
        <w:t>Version:</w:t>
      </w:r>
      <w:r>
        <w:rPr/>
        <w:t xml:space="preserve"> 1.0 </w:t>
      </w:r>
      <w:r>
        <w:rPr>
          <w:b/>
        </w:rPr>
        <w:t>Purpose:</w:t>
      </w:r>
      <w:r>
        <w:rPr/>
        <w:t xml:space="preserve"> This is the main planning document. Everything is planned from here.</w:t>
      </w:r>
    </w:p>
    <w:p>
      <w:pPr>
        <w:pStyle w:val="HorizontalLine"/>
        <w:bidi w:val="0"/>
        <w:jc w:val="left"/>
        <w:rPr/>
      </w:pPr>
      <w:r>
        <w:rPr/>
      </w:r>
    </w:p>
    <w:p>
      <w:pPr>
        <w:pStyle w:val="Heading1"/>
        <w:bidi w:val="0"/>
        <w:jc w:val="left"/>
        <w:rPr/>
      </w:pPr>
      <w:r>
        <w:rPr/>
        <w:t>1. What needs to be covered in MVP</w:t>
      </w:r>
    </w:p>
    <w:p>
      <w:pPr>
        <w:pStyle w:val="BodyText"/>
        <w:bidi w:val="0"/>
        <w:jc w:val="left"/>
        <w:rPr/>
      </w:pPr>
      <w:r>
        <w:rPr/>
        <w:t xml:space="preserve">The MVP is a </w:t>
      </w:r>
      <w:r>
        <w:rPr>
          <w:b/>
        </w:rPr>
        <w:t>demo</w:t>
      </w:r>
      <w:r>
        <w:rPr/>
        <w:t>. Its job is to make a buyer understand the value of Source Vision in about ten minutes.</w:t>
      </w:r>
    </w:p>
    <w:p>
      <w:pPr>
        <w:pStyle w:val="BodyText"/>
        <w:bidi w:val="0"/>
        <w:jc w:val="left"/>
        <w:rPr/>
      </w:pPr>
      <w:r>
        <w:rPr/>
        <w:t>It is not a finished product. Nothing needs to work in the background. Every screen must look real and complete, and every link must open something.</w:t>
      </w:r>
    </w:p>
    <w:p>
      <w:pPr>
        <w:pStyle w:val="BodyText"/>
        <w:bidi w:val="0"/>
        <w:jc w:val="left"/>
        <w:rPr/>
      </w:pPr>
      <w:r>
        <w:rPr>
          <w:b/>
        </w:rPr>
        <w:t>Target date:</w:t>
      </w:r>
      <w:r>
        <w:rPr/>
        <w:t xml:space="preserve"> Tuesday 1 September 2026</w:t>
      </w:r>
    </w:p>
    <w:p>
      <w:pPr>
        <w:pStyle w:val="HorizontalLine"/>
        <w:bidi w:val="0"/>
        <w:jc w:val="left"/>
        <w:rPr/>
      </w:pPr>
      <w:r>
        <w:rPr/>
      </w:r>
    </w:p>
    <w:p>
      <w:pPr>
        <w:pStyle w:val="Heading2"/>
        <w:bidi w:val="0"/>
        <w:jc w:val="left"/>
        <w:rPr/>
      </w:pPr>
      <w:r>
        <w:rPr/>
        <w:t>1.1 The nine screens</w:t>
      </w:r>
    </w:p>
    <w:p>
      <w:pPr>
        <w:pStyle w:val="Heading3"/>
        <w:bidi w:val="0"/>
        <w:jc w:val="left"/>
        <w:rPr/>
      </w:pPr>
      <w:r>
        <w:rPr/>
        <w:t>1. Login + demo role switch</w:t>
      </w:r>
    </w:p>
    <w:p>
      <w:pPr>
        <w:pStyle w:val="BodyText"/>
        <w:numPr>
          <w:ilvl w:val="0"/>
          <w:numId w:val="1"/>
        </w:numPr>
        <w:tabs>
          <w:tab w:val="clear" w:pos="1134"/>
          <w:tab w:val="left" w:pos="709" w:leader="none"/>
        </w:tabs>
        <w:bidi w:val="0"/>
        <w:spacing w:before="0" w:after="0"/>
        <w:ind w:hanging="283" w:left="709"/>
        <w:jc w:val="left"/>
        <w:rPr/>
      </w:pPr>
      <w:r>
        <w:rPr/>
        <w:t>Source Vision logo, clean professional login page</w:t>
      </w:r>
    </w:p>
    <w:p>
      <w:pPr>
        <w:pStyle w:val="BodyText"/>
        <w:numPr>
          <w:ilvl w:val="0"/>
          <w:numId w:val="1"/>
        </w:numPr>
        <w:tabs>
          <w:tab w:val="clear" w:pos="1134"/>
          <w:tab w:val="left" w:pos="709" w:leader="none"/>
        </w:tabs>
        <w:bidi w:val="0"/>
        <w:spacing w:before="0" w:after="0"/>
        <w:ind w:hanging="283" w:left="709"/>
        <w:jc w:val="left"/>
        <w:rPr/>
      </w:pPr>
      <w:r>
        <w:rPr/>
        <w:t>Email and password fields, login button</w:t>
      </w:r>
    </w:p>
    <w:p>
      <w:pPr>
        <w:pStyle w:val="BodyText"/>
        <w:numPr>
          <w:ilvl w:val="0"/>
          <w:numId w:val="1"/>
        </w:numPr>
        <w:tabs>
          <w:tab w:val="clear" w:pos="1134"/>
          <w:tab w:val="left" w:pos="709" w:leader="none"/>
        </w:tabs>
        <w:bidi w:val="0"/>
        <w:ind w:hanging="283" w:left="709"/>
        <w:jc w:val="left"/>
        <w:rPr/>
      </w:pPr>
      <w:r>
        <w:rPr/>
        <w:t>A role switch to move between Customer, Admin and Developer views without logging in again</w:t>
      </w:r>
    </w:p>
    <w:p>
      <w:pPr>
        <w:pStyle w:val="Heading3"/>
        <w:bidi w:val="0"/>
        <w:jc w:val="left"/>
        <w:rPr/>
      </w:pPr>
      <w:r>
        <w:rPr/>
        <w:t>2. Public homepage</w:t>
      </w:r>
    </w:p>
    <w:p>
      <w:pPr>
        <w:pStyle w:val="BodyText"/>
        <w:numPr>
          <w:ilvl w:val="0"/>
          <w:numId w:val="2"/>
        </w:numPr>
        <w:tabs>
          <w:tab w:val="clear" w:pos="1134"/>
          <w:tab w:val="left" w:pos="709" w:leader="none"/>
        </w:tabs>
        <w:bidi w:val="0"/>
        <w:spacing w:before="0" w:after="0"/>
        <w:ind w:hanging="283" w:left="709"/>
        <w:jc w:val="left"/>
        <w:rPr/>
      </w:pPr>
      <w:r>
        <w:rPr/>
        <w:t>Main headline, short text, two buttons</w:t>
      </w:r>
    </w:p>
    <w:p>
      <w:pPr>
        <w:pStyle w:val="BodyText"/>
        <w:numPr>
          <w:ilvl w:val="0"/>
          <w:numId w:val="2"/>
        </w:numPr>
        <w:tabs>
          <w:tab w:val="clear" w:pos="1134"/>
          <w:tab w:val="left" w:pos="709" w:leader="none"/>
        </w:tabs>
        <w:bidi w:val="0"/>
        <w:spacing w:before="0" w:after="0"/>
        <w:ind w:hanging="283" w:left="709"/>
        <w:jc w:val="left"/>
        <w:rPr/>
      </w:pPr>
      <w:r>
        <w:rPr/>
        <w:t>A logo strip of well-known companies</w:t>
      </w:r>
    </w:p>
    <w:p>
      <w:pPr>
        <w:pStyle w:val="BodyText"/>
        <w:numPr>
          <w:ilvl w:val="0"/>
          <w:numId w:val="2"/>
        </w:numPr>
        <w:tabs>
          <w:tab w:val="clear" w:pos="1134"/>
          <w:tab w:val="left" w:pos="709" w:leader="none"/>
        </w:tabs>
        <w:bidi w:val="0"/>
        <w:spacing w:before="0" w:after="0"/>
        <w:ind w:hanging="283" w:left="709"/>
        <w:jc w:val="left"/>
        <w:rPr/>
      </w:pPr>
      <w:r>
        <w:rPr/>
        <w:t>Six feature cards — Email &amp; Newsletter, Scratch Game, Marketing Plans, Marketing Packages, Landing Pages, Campaign Support</w:t>
      </w:r>
    </w:p>
    <w:p>
      <w:pPr>
        <w:pStyle w:val="BodyText"/>
        <w:numPr>
          <w:ilvl w:val="0"/>
          <w:numId w:val="2"/>
        </w:numPr>
        <w:tabs>
          <w:tab w:val="clear" w:pos="1134"/>
          <w:tab w:val="left" w:pos="709" w:leader="none"/>
        </w:tabs>
        <w:bidi w:val="0"/>
        <w:spacing w:before="0" w:after="0"/>
        <w:ind w:hanging="283" w:left="709"/>
        <w:jc w:val="left"/>
        <w:rPr/>
      </w:pPr>
      <w:r>
        <w:rPr/>
        <w:t>A dark section with headline numbers</w:t>
      </w:r>
    </w:p>
    <w:p>
      <w:pPr>
        <w:pStyle w:val="BodyText"/>
        <w:numPr>
          <w:ilvl w:val="0"/>
          <w:numId w:val="2"/>
        </w:numPr>
        <w:tabs>
          <w:tab w:val="clear" w:pos="1134"/>
          <w:tab w:val="left" w:pos="709" w:leader="none"/>
        </w:tabs>
        <w:bidi w:val="0"/>
        <w:spacing w:before="0" w:after="0"/>
        <w:ind w:hanging="283" w:left="709"/>
        <w:jc w:val="left"/>
        <w:rPr/>
      </w:pPr>
      <w:r>
        <w:rPr/>
        <w:t>Closing section with a call to action</w:t>
      </w:r>
    </w:p>
    <w:p>
      <w:pPr>
        <w:pStyle w:val="BodyText"/>
        <w:numPr>
          <w:ilvl w:val="0"/>
          <w:numId w:val="2"/>
        </w:numPr>
        <w:tabs>
          <w:tab w:val="clear" w:pos="1134"/>
          <w:tab w:val="left" w:pos="709" w:leader="none"/>
        </w:tabs>
        <w:bidi w:val="0"/>
        <w:ind w:hanging="283" w:left="709"/>
        <w:jc w:val="left"/>
        <w:rPr/>
      </w:pPr>
      <w:r>
        <w:rPr/>
        <w:t>Top menu with two dropdown menus and the orange Subscribe button</w:t>
      </w:r>
    </w:p>
    <w:p>
      <w:pPr>
        <w:pStyle w:val="Heading3"/>
        <w:bidi w:val="0"/>
        <w:jc w:val="left"/>
        <w:rPr/>
      </w:pPr>
      <w:r>
        <w:rPr/>
        <w:t>3. Customer dashboard — the most important screen</w:t>
      </w:r>
    </w:p>
    <w:p>
      <w:pPr>
        <w:pStyle w:val="BodyText"/>
        <w:bidi w:val="0"/>
        <w:jc w:val="left"/>
        <w:rPr/>
      </w:pPr>
      <w:r>
        <w:rPr/>
        <w:t>Seven blocks:</w:t>
      </w:r>
    </w:p>
    <w:p>
      <w:pPr>
        <w:pStyle w:val="BodyText"/>
        <w:numPr>
          <w:ilvl w:val="0"/>
          <w:numId w:val="3"/>
        </w:numPr>
        <w:tabs>
          <w:tab w:val="clear" w:pos="1134"/>
          <w:tab w:val="left" w:pos="709" w:leader="none"/>
        </w:tabs>
        <w:bidi w:val="0"/>
        <w:spacing w:before="0" w:after="0"/>
        <w:ind w:hanging="283" w:left="709"/>
        <w:jc w:val="left"/>
        <w:rPr/>
      </w:pPr>
      <w:r>
        <w:rPr>
          <w:b/>
        </w:rPr>
        <w:t>Active marketing package</w:t>
      </w:r>
      <w:r>
        <w:rPr/>
        <w:t xml:space="preserve"> — plan name, start date, renewal date, a progress bar such as "7 of 10 services used", and a details button</w:t>
      </w:r>
    </w:p>
    <w:p>
      <w:pPr>
        <w:pStyle w:val="BodyText"/>
        <w:numPr>
          <w:ilvl w:val="0"/>
          <w:numId w:val="3"/>
        </w:numPr>
        <w:tabs>
          <w:tab w:val="clear" w:pos="1134"/>
          <w:tab w:val="left" w:pos="709" w:leader="none"/>
        </w:tabs>
        <w:bidi w:val="0"/>
        <w:spacing w:before="0" w:after="0"/>
        <w:ind w:hanging="283" w:left="709"/>
        <w:jc w:val="left"/>
        <w:rPr/>
      </w:pPr>
      <w:r>
        <w:rPr>
          <w:b/>
        </w:rPr>
        <w:t>Available services</w:t>
      </w:r>
      <w:r>
        <w:rPr/>
        <w:t xml:space="preserve"> — eight service icons and a "Request a service" button</w:t>
      </w:r>
    </w:p>
    <w:p>
      <w:pPr>
        <w:pStyle w:val="BodyText"/>
        <w:numPr>
          <w:ilvl w:val="0"/>
          <w:numId w:val="3"/>
        </w:numPr>
        <w:tabs>
          <w:tab w:val="clear" w:pos="1134"/>
          <w:tab w:val="left" w:pos="709" w:leader="none"/>
        </w:tabs>
        <w:bidi w:val="0"/>
        <w:spacing w:before="0" w:after="0"/>
        <w:ind w:hanging="283" w:left="709"/>
        <w:jc w:val="left"/>
        <w:rPr/>
      </w:pPr>
      <w:r>
        <w:rPr>
          <w:b/>
        </w:rPr>
        <w:t>Current campaigns</w:t>
      </w:r>
      <w:r>
        <w:rPr/>
        <w:t xml:space="preserve"> — campaign name, type, status label, and date range</w:t>
      </w:r>
    </w:p>
    <w:p>
      <w:pPr>
        <w:pStyle w:val="BodyText"/>
        <w:numPr>
          <w:ilvl w:val="0"/>
          <w:numId w:val="3"/>
        </w:numPr>
        <w:tabs>
          <w:tab w:val="clear" w:pos="1134"/>
          <w:tab w:val="left" w:pos="709" w:leader="none"/>
        </w:tabs>
        <w:bidi w:val="0"/>
        <w:spacing w:before="0" w:after="0"/>
        <w:ind w:hanging="283" w:left="709"/>
        <w:jc w:val="left"/>
        <w:rPr/>
      </w:pPr>
      <w:r>
        <w:rPr>
          <w:b/>
        </w:rPr>
        <w:t>Lead generation results</w:t>
      </w:r>
      <w:r>
        <w:rPr/>
        <w:t xml:space="preserve"> — total leads, split by source, and a trend chart</w:t>
      </w:r>
    </w:p>
    <w:p>
      <w:pPr>
        <w:pStyle w:val="BodyText"/>
        <w:numPr>
          <w:ilvl w:val="0"/>
          <w:numId w:val="3"/>
        </w:numPr>
        <w:tabs>
          <w:tab w:val="clear" w:pos="1134"/>
          <w:tab w:val="left" w:pos="709" w:leader="none"/>
        </w:tabs>
        <w:bidi w:val="0"/>
        <w:spacing w:before="0" w:after="0"/>
        <w:ind w:hanging="283" w:left="709"/>
        <w:jc w:val="left"/>
        <w:rPr/>
      </w:pPr>
      <w:r>
        <w:rPr>
          <w:b/>
        </w:rPr>
        <w:t>Latest newsletter performance</w:t>
      </w:r>
      <w:r>
        <w:rPr/>
        <w:t xml:space="preserve"> — open rate, click rate, conversions, with up or down arrows</w:t>
      </w:r>
    </w:p>
    <w:p>
      <w:pPr>
        <w:pStyle w:val="BodyText"/>
        <w:numPr>
          <w:ilvl w:val="0"/>
          <w:numId w:val="3"/>
        </w:numPr>
        <w:tabs>
          <w:tab w:val="clear" w:pos="1134"/>
          <w:tab w:val="left" w:pos="709" w:leader="none"/>
        </w:tabs>
        <w:bidi w:val="0"/>
        <w:spacing w:before="0" w:after="0"/>
        <w:ind w:hanging="283" w:left="709"/>
        <w:jc w:val="left"/>
        <w:rPr/>
      </w:pPr>
      <w:r>
        <w:rPr>
          <w:b/>
        </w:rPr>
        <w:t>Suggested opportunity</w:t>
      </w:r>
      <w:r>
        <w:rPr/>
        <w:t xml:space="preserve"> — a recommendation with an action button</w:t>
      </w:r>
    </w:p>
    <w:p>
      <w:pPr>
        <w:pStyle w:val="BodyText"/>
        <w:numPr>
          <w:ilvl w:val="0"/>
          <w:numId w:val="3"/>
        </w:numPr>
        <w:tabs>
          <w:tab w:val="clear" w:pos="1134"/>
          <w:tab w:val="left" w:pos="709" w:leader="none"/>
        </w:tabs>
        <w:bidi w:val="0"/>
        <w:ind w:hanging="283" w:left="709"/>
        <w:jc w:val="left"/>
        <w:rPr/>
      </w:pPr>
      <w:r>
        <w:rPr>
          <w:b/>
        </w:rPr>
        <w:t>Recent activity</w:t>
      </w:r>
      <w:r>
        <w:rPr/>
        <w:t xml:space="preserve"> — a list of recent actions with date and time</w:t>
      </w:r>
    </w:p>
    <w:p>
      <w:pPr>
        <w:pStyle w:val="Heading3"/>
        <w:bidi w:val="0"/>
        <w:jc w:val="left"/>
        <w:rPr/>
      </w:pPr>
      <w:r>
        <w:rPr/>
        <w:t>4. Marketing services catalogue</w:t>
      </w:r>
    </w:p>
    <w:p>
      <w:pPr>
        <w:pStyle w:val="BodyText"/>
        <w:numPr>
          <w:ilvl w:val="0"/>
          <w:numId w:val="4"/>
        </w:numPr>
        <w:tabs>
          <w:tab w:val="clear" w:pos="1134"/>
          <w:tab w:val="left" w:pos="709" w:leader="none"/>
        </w:tabs>
        <w:bidi w:val="0"/>
        <w:spacing w:before="0" w:after="0"/>
        <w:ind w:hanging="283" w:left="709"/>
        <w:jc w:val="left"/>
        <w:rPr/>
      </w:pPr>
      <w:r>
        <w:rPr/>
        <w:t>All eight services: Newsletter, Scratch Game, Product Promotion Email, Landing Page, Custom Campaign Support, Social Media Advertising, Google Advertising, TikTok Ads</w:t>
      </w:r>
    </w:p>
    <w:p>
      <w:pPr>
        <w:pStyle w:val="BodyText"/>
        <w:numPr>
          <w:ilvl w:val="0"/>
          <w:numId w:val="4"/>
        </w:numPr>
        <w:tabs>
          <w:tab w:val="clear" w:pos="1134"/>
          <w:tab w:val="left" w:pos="709" w:leader="none"/>
        </w:tabs>
        <w:bidi w:val="0"/>
        <w:spacing w:before="0" w:after="0"/>
        <w:ind w:hanging="283" w:left="709"/>
        <w:jc w:val="left"/>
        <w:rPr/>
      </w:pPr>
      <w:r>
        <w:rPr/>
        <w:t>Each with a short description</w:t>
      </w:r>
    </w:p>
    <w:p>
      <w:pPr>
        <w:pStyle w:val="BodyText"/>
        <w:numPr>
          <w:ilvl w:val="0"/>
          <w:numId w:val="4"/>
        </w:numPr>
        <w:tabs>
          <w:tab w:val="clear" w:pos="1134"/>
          <w:tab w:val="left" w:pos="709" w:leader="none"/>
        </w:tabs>
        <w:bidi w:val="0"/>
        <w:spacing w:before="0" w:after="0"/>
        <w:ind w:hanging="283" w:left="709"/>
        <w:jc w:val="left"/>
        <w:rPr/>
      </w:pPr>
      <w:r>
        <w:rPr/>
        <w:t>This page only shows what the platform can do. No prices here.</w:t>
      </w:r>
    </w:p>
    <w:p>
      <w:pPr>
        <w:pStyle w:val="BodyText"/>
        <w:numPr>
          <w:ilvl w:val="0"/>
          <w:numId w:val="4"/>
        </w:numPr>
        <w:tabs>
          <w:tab w:val="clear" w:pos="1134"/>
          <w:tab w:val="left" w:pos="709" w:leader="none"/>
        </w:tabs>
        <w:bidi w:val="0"/>
        <w:ind w:hanging="283" w:left="709"/>
        <w:jc w:val="left"/>
        <w:rPr/>
      </w:pPr>
      <w:r>
        <w:rPr/>
        <w:t>Print portal shown as "Coming soon"</w:t>
      </w:r>
    </w:p>
    <w:p>
      <w:pPr>
        <w:pStyle w:val="Heading3"/>
        <w:bidi w:val="0"/>
        <w:jc w:val="left"/>
        <w:rPr/>
      </w:pPr>
      <w:r>
        <w:rPr/>
        <w:t>5. Marketing packages — 8 cards</w:t>
      </w:r>
    </w:p>
    <w:p>
      <w:pPr>
        <w:pStyle w:val="BodyText"/>
        <w:bidi w:val="0"/>
        <w:jc w:val="left"/>
        <w:rPr/>
      </w:pPr>
      <w:r>
        <w:rPr/>
        <w:t>One card for each single service. All eight are designed and priced.</w:t>
      </w:r>
    </w:p>
    <w:tbl>
      <w:tblPr>
        <w:tblW w:w="5000" w:type="pct"/>
        <w:jc w:val="left"/>
        <w:tblInd w:w="0" w:type="dxa"/>
        <w:tblLayout w:type="fixed"/>
        <w:tblCellMar>
          <w:top w:w="68" w:type="dxa"/>
          <w:left w:w="113" w:type="dxa"/>
          <w:bottom w:w="68" w:type="dxa"/>
          <w:right w:w="113" w:type="dxa"/>
        </w:tblCellMar>
      </w:tblPr>
      <w:tblGrid>
        <w:gridCol w:w="577"/>
        <w:gridCol w:w="3677"/>
        <w:gridCol w:w="2469"/>
        <w:gridCol w:w="2914"/>
      </w:tblGrid>
      <w:tr>
        <w:trPr>
          <w:tblHeader w:val="true"/>
        </w:trPr>
        <w:tc>
          <w:tcPr>
            <w:tcW w:w="577"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t>
            </w:r>
          </w:p>
        </w:tc>
        <w:tc>
          <w:tcPr>
            <w:tcW w:w="3677"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Package</w:t>
            </w:r>
          </w:p>
        </w:tc>
        <w:tc>
          <w:tcPr>
            <w:tcW w:w="2469"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Price / month</w:t>
            </w:r>
          </w:p>
        </w:tc>
        <w:tc>
          <w:tcPr>
            <w:tcW w:w="2914"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Optional add-ons</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1</w:t>
            </w:r>
          </w:p>
        </w:tc>
        <w:tc>
          <w:tcPr>
            <w:tcW w:w="3677" w:type="dxa"/>
            <w:tcBorders>
              <w:top w:val="single" w:sz="4" w:space="0" w:color="C8D0DC"/>
              <w:bottom w:val="single" w:sz="4" w:space="0" w:color="C8D0DC"/>
            </w:tcBorders>
            <w:vAlign w:val="center"/>
          </w:tcPr>
          <w:p>
            <w:pPr>
              <w:pStyle w:val="TableContents"/>
              <w:bidi w:val="0"/>
              <w:spacing w:before="0" w:after="120"/>
              <w:jc w:val="left"/>
              <w:rPr/>
            </w:pPr>
            <w:r>
              <w:rPr/>
              <w:t>Newsletter</w:t>
            </w:r>
          </w:p>
        </w:tc>
        <w:tc>
          <w:tcPr>
            <w:tcW w:w="2469" w:type="dxa"/>
            <w:tcBorders>
              <w:top w:val="single" w:sz="4" w:space="0" w:color="C8D0DC"/>
              <w:bottom w:val="single" w:sz="4" w:space="0" w:color="C8D0DC"/>
            </w:tcBorders>
            <w:vAlign w:val="center"/>
          </w:tcPr>
          <w:p>
            <w:pPr>
              <w:pStyle w:val="TableContents"/>
              <w:bidi w:val="0"/>
              <w:spacing w:before="0" w:after="120"/>
              <w:jc w:val="left"/>
              <w:rPr/>
            </w:pPr>
            <w:r>
              <w:rPr/>
              <w:t>€</w:t>
            </w:r>
            <w:r>
              <w:rPr/>
              <w:t>129</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2</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2</w:t>
            </w:r>
          </w:p>
        </w:tc>
        <w:tc>
          <w:tcPr>
            <w:tcW w:w="3677" w:type="dxa"/>
            <w:tcBorders>
              <w:top w:val="single" w:sz="4" w:space="0" w:color="C8D0DC"/>
              <w:bottom w:val="single" w:sz="4" w:space="0" w:color="C8D0DC"/>
            </w:tcBorders>
            <w:vAlign w:val="center"/>
          </w:tcPr>
          <w:p>
            <w:pPr>
              <w:pStyle w:val="TableContents"/>
              <w:bidi w:val="0"/>
              <w:spacing w:before="0" w:after="120"/>
              <w:jc w:val="left"/>
              <w:rPr/>
            </w:pPr>
            <w:r>
              <w:rPr/>
              <w:t>Product Promotion Email</w:t>
            </w:r>
          </w:p>
        </w:tc>
        <w:tc>
          <w:tcPr>
            <w:tcW w:w="2469" w:type="dxa"/>
            <w:tcBorders>
              <w:top w:val="single" w:sz="4" w:space="0" w:color="C8D0DC"/>
              <w:bottom w:val="single" w:sz="4" w:space="0" w:color="C8D0DC"/>
            </w:tcBorders>
            <w:vAlign w:val="center"/>
          </w:tcPr>
          <w:p>
            <w:pPr>
              <w:pStyle w:val="TableContents"/>
              <w:bidi w:val="0"/>
              <w:spacing w:before="0" w:after="120"/>
              <w:jc w:val="left"/>
              <w:rPr/>
            </w:pPr>
            <w:r>
              <w:rPr/>
              <w:t>€</w:t>
            </w:r>
            <w:r>
              <w:rPr/>
              <w:t>179</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2</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3</w:t>
            </w:r>
          </w:p>
        </w:tc>
        <w:tc>
          <w:tcPr>
            <w:tcW w:w="3677" w:type="dxa"/>
            <w:tcBorders>
              <w:top w:val="single" w:sz="4" w:space="0" w:color="C8D0DC"/>
              <w:bottom w:val="single" w:sz="4" w:space="0" w:color="C8D0DC"/>
            </w:tcBorders>
            <w:vAlign w:val="center"/>
          </w:tcPr>
          <w:p>
            <w:pPr>
              <w:pStyle w:val="TableContents"/>
              <w:bidi w:val="0"/>
              <w:spacing w:before="0" w:after="120"/>
              <w:jc w:val="left"/>
              <w:rPr/>
            </w:pPr>
            <w:r>
              <w:rPr/>
              <w:t>Landing Page</w:t>
            </w:r>
          </w:p>
        </w:tc>
        <w:tc>
          <w:tcPr>
            <w:tcW w:w="2469" w:type="dxa"/>
            <w:tcBorders>
              <w:top w:val="single" w:sz="4" w:space="0" w:color="C8D0DC"/>
              <w:bottom w:val="single" w:sz="4" w:space="0" w:color="C8D0DC"/>
            </w:tcBorders>
            <w:vAlign w:val="center"/>
          </w:tcPr>
          <w:p>
            <w:pPr>
              <w:pStyle w:val="TableContents"/>
              <w:bidi w:val="0"/>
              <w:spacing w:before="0" w:after="120"/>
              <w:jc w:val="left"/>
              <w:rPr/>
            </w:pPr>
            <w:r>
              <w:rPr/>
              <w:t>€</w:t>
            </w:r>
            <w:r>
              <w:rPr/>
              <w:t>249</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2</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4</w:t>
            </w:r>
          </w:p>
        </w:tc>
        <w:tc>
          <w:tcPr>
            <w:tcW w:w="3677" w:type="dxa"/>
            <w:tcBorders>
              <w:top w:val="single" w:sz="4" w:space="0" w:color="C8D0DC"/>
              <w:bottom w:val="single" w:sz="4" w:space="0" w:color="C8D0DC"/>
            </w:tcBorders>
            <w:vAlign w:val="center"/>
          </w:tcPr>
          <w:p>
            <w:pPr>
              <w:pStyle w:val="TableContents"/>
              <w:bidi w:val="0"/>
              <w:spacing w:before="0" w:after="120"/>
              <w:jc w:val="left"/>
              <w:rPr/>
            </w:pPr>
            <w:r>
              <w:rPr/>
              <w:t>Custom Campaign Support</w:t>
            </w:r>
          </w:p>
        </w:tc>
        <w:tc>
          <w:tcPr>
            <w:tcW w:w="2469" w:type="dxa"/>
            <w:tcBorders>
              <w:top w:val="single" w:sz="4" w:space="0" w:color="C8D0DC"/>
              <w:bottom w:val="single" w:sz="4" w:space="0" w:color="C8D0DC"/>
            </w:tcBorders>
            <w:vAlign w:val="center"/>
          </w:tcPr>
          <w:p>
            <w:pPr>
              <w:pStyle w:val="TableContents"/>
              <w:bidi w:val="0"/>
              <w:spacing w:before="0" w:after="120"/>
              <w:jc w:val="left"/>
              <w:rPr/>
            </w:pPr>
            <w:r>
              <w:rPr/>
              <w:t>€</w:t>
            </w:r>
            <w:r>
              <w:rPr/>
              <w:t>299</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2</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5</w:t>
            </w:r>
          </w:p>
        </w:tc>
        <w:tc>
          <w:tcPr>
            <w:tcW w:w="3677" w:type="dxa"/>
            <w:tcBorders>
              <w:top w:val="single" w:sz="4" w:space="0" w:color="C8D0DC"/>
              <w:bottom w:val="single" w:sz="4" w:space="0" w:color="C8D0DC"/>
            </w:tcBorders>
            <w:vAlign w:val="center"/>
          </w:tcPr>
          <w:p>
            <w:pPr>
              <w:pStyle w:val="TableContents"/>
              <w:bidi w:val="0"/>
              <w:spacing w:before="0" w:after="120"/>
              <w:jc w:val="left"/>
              <w:rPr/>
            </w:pPr>
            <w:r>
              <w:rPr/>
              <w:t>Scratch Game</w:t>
            </w:r>
          </w:p>
        </w:tc>
        <w:tc>
          <w:tcPr>
            <w:tcW w:w="2469" w:type="dxa"/>
            <w:tcBorders>
              <w:top w:val="single" w:sz="4" w:space="0" w:color="C8D0DC"/>
              <w:bottom w:val="single" w:sz="4" w:space="0" w:color="C8D0DC"/>
            </w:tcBorders>
            <w:vAlign w:val="center"/>
          </w:tcPr>
          <w:p>
            <w:pPr>
              <w:pStyle w:val="TableContents"/>
              <w:bidi w:val="0"/>
              <w:spacing w:before="0" w:after="120"/>
              <w:jc w:val="left"/>
              <w:rPr/>
            </w:pPr>
            <w:r>
              <w:rPr/>
              <w:t>€</w:t>
            </w:r>
            <w:r>
              <w:rPr/>
              <w:t>334</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none</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6</w:t>
            </w:r>
          </w:p>
        </w:tc>
        <w:tc>
          <w:tcPr>
            <w:tcW w:w="3677" w:type="dxa"/>
            <w:tcBorders>
              <w:top w:val="single" w:sz="4" w:space="0" w:color="C8D0DC"/>
              <w:bottom w:val="single" w:sz="4" w:space="0" w:color="C8D0DC"/>
            </w:tcBorders>
            <w:vAlign w:val="center"/>
          </w:tcPr>
          <w:p>
            <w:pPr>
              <w:pStyle w:val="TableContents"/>
              <w:bidi w:val="0"/>
              <w:spacing w:before="0" w:after="120"/>
              <w:jc w:val="left"/>
              <w:rPr/>
            </w:pPr>
            <w:r>
              <w:rPr/>
              <w:t>Social Media Advertising</w:t>
            </w:r>
          </w:p>
        </w:tc>
        <w:tc>
          <w:tcPr>
            <w:tcW w:w="2469" w:type="dxa"/>
            <w:tcBorders>
              <w:top w:val="single" w:sz="4" w:space="0" w:color="C8D0DC"/>
              <w:bottom w:val="single" w:sz="4" w:space="0" w:color="C8D0DC"/>
            </w:tcBorders>
            <w:vAlign w:val="center"/>
          </w:tcPr>
          <w:p>
            <w:pPr>
              <w:pStyle w:val="TableContents"/>
              <w:bidi w:val="0"/>
              <w:spacing w:before="0" w:after="120"/>
              <w:jc w:val="left"/>
              <w:rPr/>
            </w:pPr>
            <w:r>
              <w:rPr/>
              <w:t>€</w:t>
            </w:r>
            <w:r>
              <w:rPr/>
              <w:t>549</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1</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7</w:t>
            </w:r>
          </w:p>
        </w:tc>
        <w:tc>
          <w:tcPr>
            <w:tcW w:w="3677" w:type="dxa"/>
            <w:tcBorders>
              <w:top w:val="single" w:sz="4" w:space="0" w:color="C8D0DC"/>
              <w:bottom w:val="single" w:sz="4" w:space="0" w:color="C8D0DC"/>
            </w:tcBorders>
            <w:vAlign w:val="center"/>
          </w:tcPr>
          <w:p>
            <w:pPr>
              <w:pStyle w:val="TableContents"/>
              <w:bidi w:val="0"/>
              <w:spacing w:before="0" w:after="120"/>
              <w:jc w:val="left"/>
              <w:rPr/>
            </w:pPr>
            <w:r>
              <w:rPr/>
              <w:t>Google Advertising</w:t>
            </w:r>
          </w:p>
        </w:tc>
        <w:tc>
          <w:tcPr>
            <w:tcW w:w="2469" w:type="dxa"/>
            <w:tcBorders>
              <w:top w:val="single" w:sz="4" w:space="0" w:color="C8D0DC"/>
              <w:bottom w:val="single" w:sz="4" w:space="0" w:color="C8D0DC"/>
            </w:tcBorders>
            <w:vAlign w:val="center"/>
          </w:tcPr>
          <w:p>
            <w:pPr>
              <w:pStyle w:val="TableContents"/>
              <w:bidi w:val="0"/>
              <w:spacing w:before="0" w:after="120"/>
              <w:jc w:val="left"/>
              <w:rPr/>
            </w:pPr>
            <w:r>
              <w:rPr/>
              <w:t>€</w:t>
            </w:r>
            <w:r>
              <w:rPr/>
              <w:t>549</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none</w:t>
            </w:r>
          </w:p>
        </w:tc>
      </w:tr>
      <w:tr>
        <w:trPr/>
        <w:tc>
          <w:tcPr>
            <w:tcW w:w="577" w:type="dxa"/>
            <w:tcBorders>
              <w:top w:val="single" w:sz="4" w:space="0" w:color="C8D0DC"/>
              <w:bottom w:val="single" w:sz="8" w:space="0" w:color="192A4B"/>
            </w:tcBorders>
            <w:vAlign w:val="center"/>
          </w:tcPr>
          <w:p>
            <w:pPr>
              <w:pStyle w:val="TableContents"/>
              <w:bidi w:val="0"/>
              <w:spacing w:before="0" w:after="120"/>
              <w:jc w:val="left"/>
              <w:rPr/>
            </w:pPr>
            <w:r>
              <w:rPr/>
              <w:t>8</w:t>
            </w:r>
          </w:p>
        </w:tc>
        <w:tc>
          <w:tcPr>
            <w:tcW w:w="3677" w:type="dxa"/>
            <w:tcBorders>
              <w:top w:val="single" w:sz="4" w:space="0" w:color="C8D0DC"/>
              <w:bottom w:val="single" w:sz="8" w:space="0" w:color="192A4B"/>
            </w:tcBorders>
            <w:vAlign w:val="center"/>
          </w:tcPr>
          <w:p>
            <w:pPr>
              <w:pStyle w:val="TableContents"/>
              <w:bidi w:val="0"/>
              <w:spacing w:before="0" w:after="120"/>
              <w:jc w:val="left"/>
              <w:rPr/>
            </w:pPr>
            <w:r>
              <w:rPr/>
              <w:t>TikTok Advertising</w:t>
            </w:r>
          </w:p>
        </w:tc>
        <w:tc>
          <w:tcPr>
            <w:tcW w:w="2469" w:type="dxa"/>
            <w:tcBorders>
              <w:top w:val="single" w:sz="4" w:space="0" w:color="C8D0DC"/>
              <w:bottom w:val="single" w:sz="8" w:space="0" w:color="192A4B"/>
            </w:tcBorders>
            <w:vAlign w:val="center"/>
          </w:tcPr>
          <w:p>
            <w:pPr>
              <w:pStyle w:val="TableContents"/>
              <w:bidi w:val="0"/>
              <w:spacing w:before="0" w:after="120"/>
              <w:jc w:val="left"/>
              <w:rPr/>
            </w:pPr>
            <w:r>
              <w:rPr/>
              <w:t>€</w:t>
            </w:r>
            <w:r>
              <w:rPr/>
              <w:t>849</w:t>
            </w:r>
          </w:p>
        </w:tc>
        <w:tc>
          <w:tcPr>
            <w:tcW w:w="2914" w:type="dxa"/>
            <w:tcBorders>
              <w:top w:val="single" w:sz="4" w:space="0" w:color="C8D0DC"/>
              <w:bottom w:val="single" w:sz="8" w:space="0" w:color="192A4B"/>
            </w:tcBorders>
            <w:vAlign w:val="center"/>
          </w:tcPr>
          <w:p>
            <w:pPr>
              <w:pStyle w:val="TableContents"/>
              <w:bidi w:val="0"/>
              <w:spacing w:before="0" w:after="120"/>
              <w:jc w:val="left"/>
              <w:rPr/>
            </w:pPr>
            <w:r>
              <w:rPr/>
              <w:t>1</w:t>
            </w:r>
          </w:p>
        </w:tc>
      </w:tr>
    </w:tbl>
    <w:p>
      <w:pPr>
        <w:pStyle w:val="BodyText"/>
        <w:bidi w:val="0"/>
        <w:jc w:val="left"/>
        <w:rPr/>
      </w:pPr>
      <w:r>
        <w:rPr/>
        <w:t>Each card shows the service name and icon, the price per month, the list of what is included, optional add-ons with yes/no switches, an on/off switch, a "Get Started" button, and the monthly total at the bottom.</w:t>
      </w:r>
    </w:p>
    <w:p>
      <w:pPr>
        <w:pStyle w:val="BodyText"/>
        <w:bidi w:val="0"/>
        <w:jc w:val="left"/>
        <w:rPr>
          <w:b/>
        </w:rPr>
      </w:pPr>
      <w:r>
        <w:rPr>
          <w:b/>
        </w:rPr>
        <w:t>What is included in each package:</w:t>
      </w:r>
    </w:p>
    <w:p>
      <w:pPr>
        <w:pStyle w:val="BodyText"/>
        <w:bidi w:val="0"/>
        <w:jc w:val="left"/>
        <w:rPr>
          <w:b/>
        </w:rPr>
      </w:pPr>
      <w:r>
        <w:rPr>
          <w:b/>
        </w:rPr>
        <w:t>1. Newsletter — €129</w:t>
      </w:r>
    </w:p>
    <w:p>
      <w:pPr>
        <w:pStyle w:val="BodyText"/>
        <w:numPr>
          <w:ilvl w:val="0"/>
          <w:numId w:val="5"/>
        </w:numPr>
        <w:tabs>
          <w:tab w:val="clear" w:pos="1134"/>
          <w:tab w:val="left" w:pos="709" w:leader="none"/>
        </w:tabs>
        <w:bidi w:val="0"/>
        <w:spacing w:before="0" w:after="0"/>
        <w:ind w:hanging="283" w:left="709"/>
        <w:jc w:val="left"/>
        <w:rPr/>
      </w:pPr>
      <w:r>
        <w:rPr/>
        <w:t>Weekly personalised newsletter</w:t>
      </w:r>
    </w:p>
    <w:p>
      <w:pPr>
        <w:pStyle w:val="BodyText"/>
        <w:numPr>
          <w:ilvl w:val="0"/>
          <w:numId w:val="5"/>
        </w:numPr>
        <w:tabs>
          <w:tab w:val="clear" w:pos="1134"/>
          <w:tab w:val="left" w:pos="709" w:leader="none"/>
        </w:tabs>
        <w:bidi w:val="0"/>
        <w:spacing w:before="0" w:after="0"/>
        <w:ind w:hanging="283" w:left="709"/>
        <w:jc w:val="left"/>
        <w:rPr/>
      </w:pPr>
      <w:r>
        <w:rPr/>
        <w:t>Add your own offer or content block at no extra cost</w:t>
      </w:r>
    </w:p>
    <w:p>
      <w:pPr>
        <w:pStyle w:val="BodyText"/>
        <w:numPr>
          <w:ilvl w:val="0"/>
          <w:numId w:val="5"/>
        </w:numPr>
        <w:tabs>
          <w:tab w:val="clear" w:pos="1134"/>
          <w:tab w:val="left" w:pos="709" w:leader="none"/>
        </w:tabs>
        <w:bidi w:val="0"/>
        <w:spacing w:before="0" w:after="0"/>
        <w:ind w:hanging="283" w:left="709"/>
        <w:jc w:val="left"/>
        <w:rPr/>
      </w:pPr>
      <w:r>
        <w:rPr/>
        <w:t>One monthly newsletter with a discount coupon</w:t>
      </w:r>
    </w:p>
    <w:p>
      <w:pPr>
        <w:pStyle w:val="BodyText"/>
        <w:numPr>
          <w:ilvl w:val="0"/>
          <w:numId w:val="5"/>
        </w:numPr>
        <w:tabs>
          <w:tab w:val="clear" w:pos="1134"/>
          <w:tab w:val="left" w:pos="709" w:leader="none"/>
        </w:tabs>
        <w:bidi w:val="0"/>
        <w:ind w:hanging="283" w:left="709"/>
        <w:jc w:val="left"/>
        <w:rPr/>
      </w:pPr>
      <w:r>
        <w:rPr>
          <w:i/>
        </w:rPr>
        <w:t>Optional:</w:t>
      </w:r>
      <w:r>
        <w:rPr/>
        <w:t xml:space="preserve"> 4x pet newsletter, 4x barbecue newsletter — see question 36</w:t>
      </w:r>
    </w:p>
    <w:p>
      <w:pPr>
        <w:pStyle w:val="BodyText"/>
        <w:bidi w:val="0"/>
        <w:jc w:val="left"/>
        <w:rPr>
          <w:b/>
        </w:rPr>
      </w:pPr>
      <w:r>
        <w:rPr>
          <w:b/>
        </w:rPr>
        <w:t>2. Product Promotion Email — €179</w:t>
      </w:r>
    </w:p>
    <w:p>
      <w:pPr>
        <w:pStyle w:val="BodyText"/>
        <w:numPr>
          <w:ilvl w:val="0"/>
          <w:numId w:val="6"/>
        </w:numPr>
        <w:tabs>
          <w:tab w:val="clear" w:pos="1134"/>
          <w:tab w:val="left" w:pos="709" w:leader="none"/>
        </w:tabs>
        <w:bidi w:val="0"/>
        <w:spacing w:before="0" w:after="0"/>
        <w:ind w:hanging="283" w:left="709"/>
        <w:jc w:val="left"/>
        <w:rPr/>
      </w:pPr>
      <w:r>
        <w:rPr/>
        <w:t>Professionally designed product promotion email</w:t>
      </w:r>
    </w:p>
    <w:p>
      <w:pPr>
        <w:pStyle w:val="BodyText"/>
        <w:numPr>
          <w:ilvl w:val="0"/>
          <w:numId w:val="6"/>
        </w:numPr>
        <w:tabs>
          <w:tab w:val="clear" w:pos="1134"/>
          <w:tab w:val="left" w:pos="709" w:leader="none"/>
        </w:tabs>
        <w:bidi w:val="0"/>
        <w:spacing w:before="0" w:after="0"/>
        <w:ind w:hanging="283" w:left="709"/>
        <w:jc w:val="left"/>
        <w:rPr/>
      </w:pPr>
      <w:r>
        <w:rPr/>
        <w:t>One dedicated promotional email campaign per month</w:t>
      </w:r>
    </w:p>
    <w:p>
      <w:pPr>
        <w:pStyle w:val="BodyText"/>
        <w:numPr>
          <w:ilvl w:val="0"/>
          <w:numId w:val="6"/>
        </w:numPr>
        <w:tabs>
          <w:tab w:val="clear" w:pos="1134"/>
          <w:tab w:val="left" w:pos="709" w:leader="none"/>
        </w:tabs>
        <w:bidi w:val="0"/>
        <w:spacing w:before="0" w:after="0"/>
        <w:ind w:hanging="283" w:left="709"/>
        <w:jc w:val="left"/>
        <w:rPr/>
      </w:pPr>
      <w:r>
        <w:rPr/>
        <w:t>Custom product or offer spotlight</w:t>
      </w:r>
    </w:p>
    <w:p>
      <w:pPr>
        <w:pStyle w:val="BodyText"/>
        <w:numPr>
          <w:ilvl w:val="0"/>
          <w:numId w:val="6"/>
        </w:numPr>
        <w:tabs>
          <w:tab w:val="clear" w:pos="1134"/>
          <w:tab w:val="left" w:pos="709" w:leader="none"/>
        </w:tabs>
        <w:bidi w:val="0"/>
        <w:spacing w:before="0" w:after="0"/>
        <w:ind w:hanging="283" w:left="709"/>
        <w:jc w:val="left"/>
        <w:rPr/>
      </w:pPr>
      <w:r>
        <w:rPr/>
        <w:t>Responsive design for desktop and mobile</w:t>
      </w:r>
    </w:p>
    <w:p>
      <w:pPr>
        <w:pStyle w:val="BodyText"/>
        <w:numPr>
          <w:ilvl w:val="0"/>
          <w:numId w:val="6"/>
        </w:numPr>
        <w:tabs>
          <w:tab w:val="clear" w:pos="1134"/>
          <w:tab w:val="left" w:pos="709" w:leader="none"/>
        </w:tabs>
        <w:bidi w:val="0"/>
        <w:ind w:hanging="283" w:left="709"/>
        <w:jc w:val="left"/>
        <w:rPr/>
      </w:pPr>
      <w:r>
        <w:rPr>
          <w:i/>
        </w:rPr>
        <w:t>Optional:</w:t>
      </w:r>
      <w:r>
        <w:rPr/>
        <w:t xml:space="preserve"> A/B subject line testing, extra promotional email send</w:t>
      </w:r>
    </w:p>
    <w:p>
      <w:pPr>
        <w:pStyle w:val="BodyText"/>
        <w:bidi w:val="0"/>
        <w:jc w:val="left"/>
        <w:rPr>
          <w:b/>
        </w:rPr>
      </w:pPr>
      <w:r>
        <w:rPr>
          <w:b/>
        </w:rPr>
        <w:t>3. Landing Page — €249</w:t>
      </w:r>
    </w:p>
    <w:p>
      <w:pPr>
        <w:pStyle w:val="BodyText"/>
        <w:numPr>
          <w:ilvl w:val="0"/>
          <w:numId w:val="7"/>
        </w:numPr>
        <w:tabs>
          <w:tab w:val="clear" w:pos="1134"/>
          <w:tab w:val="left" w:pos="709" w:leader="none"/>
        </w:tabs>
        <w:bidi w:val="0"/>
        <w:spacing w:before="0" w:after="0"/>
        <w:ind w:hanging="283" w:left="709"/>
        <w:jc w:val="left"/>
        <w:rPr/>
      </w:pPr>
      <w:r>
        <w:rPr/>
        <w:t>Custom campaign landing page</w:t>
      </w:r>
    </w:p>
    <w:p>
      <w:pPr>
        <w:pStyle w:val="BodyText"/>
        <w:numPr>
          <w:ilvl w:val="0"/>
          <w:numId w:val="7"/>
        </w:numPr>
        <w:tabs>
          <w:tab w:val="clear" w:pos="1134"/>
          <w:tab w:val="left" w:pos="709" w:leader="none"/>
        </w:tabs>
        <w:bidi w:val="0"/>
        <w:spacing w:before="0" w:after="0"/>
        <w:ind w:hanging="283" w:left="709"/>
        <w:jc w:val="left"/>
        <w:rPr/>
      </w:pPr>
      <w:r>
        <w:rPr/>
        <w:t>Mobile-friendly responsive layout</w:t>
      </w:r>
    </w:p>
    <w:p>
      <w:pPr>
        <w:pStyle w:val="BodyText"/>
        <w:numPr>
          <w:ilvl w:val="0"/>
          <w:numId w:val="7"/>
        </w:numPr>
        <w:tabs>
          <w:tab w:val="clear" w:pos="1134"/>
          <w:tab w:val="left" w:pos="709" w:leader="none"/>
        </w:tabs>
        <w:bidi w:val="0"/>
        <w:spacing w:before="0" w:after="0"/>
        <w:ind w:hanging="283" w:left="709"/>
        <w:jc w:val="left"/>
        <w:rPr/>
      </w:pPr>
      <w:r>
        <w:rPr/>
        <w:t>Lead form or contact form integration</w:t>
      </w:r>
    </w:p>
    <w:p>
      <w:pPr>
        <w:pStyle w:val="BodyText"/>
        <w:numPr>
          <w:ilvl w:val="0"/>
          <w:numId w:val="7"/>
        </w:numPr>
        <w:tabs>
          <w:tab w:val="clear" w:pos="1134"/>
          <w:tab w:val="left" w:pos="709" w:leader="none"/>
        </w:tabs>
        <w:bidi w:val="0"/>
        <w:spacing w:before="0" w:after="0"/>
        <w:ind w:hanging="283" w:left="709"/>
        <w:jc w:val="left"/>
        <w:rPr/>
      </w:pPr>
      <w:r>
        <w:rPr/>
        <w:t>Conversion-focused design and structure</w:t>
      </w:r>
    </w:p>
    <w:p>
      <w:pPr>
        <w:pStyle w:val="BodyText"/>
        <w:numPr>
          <w:ilvl w:val="0"/>
          <w:numId w:val="7"/>
        </w:numPr>
        <w:tabs>
          <w:tab w:val="clear" w:pos="1134"/>
          <w:tab w:val="left" w:pos="709" w:leader="none"/>
        </w:tabs>
        <w:bidi w:val="0"/>
        <w:spacing w:before="0" w:after="0"/>
        <w:ind w:hanging="283" w:left="709"/>
        <w:jc w:val="left"/>
        <w:rPr/>
      </w:pPr>
      <w:r>
        <w:rPr/>
        <w:t>Basic analytics setup</w:t>
      </w:r>
    </w:p>
    <w:p>
      <w:pPr>
        <w:pStyle w:val="BodyText"/>
        <w:numPr>
          <w:ilvl w:val="0"/>
          <w:numId w:val="7"/>
        </w:numPr>
        <w:tabs>
          <w:tab w:val="clear" w:pos="1134"/>
          <w:tab w:val="left" w:pos="709" w:leader="none"/>
        </w:tabs>
        <w:bidi w:val="0"/>
        <w:ind w:hanging="283" w:left="709"/>
        <w:jc w:val="left"/>
        <w:rPr/>
      </w:pPr>
      <w:r>
        <w:rPr>
          <w:i/>
        </w:rPr>
        <w:t>Optional:</w:t>
      </w:r>
      <w:r>
        <w:rPr/>
        <w:t xml:space="preserve"> copywriting support, extra revision round</w:t>
      </w:r>
    </w:p>
    <w:p>
      <w:pPr>
        <w:pStyle w:val="BodyText"/>
        <w:bidi w:val="0"/>
        <w:jc w:val="left"/>
        <w:rPr>
          <w:b/>
        </w:rPr>
      </w:pPr>
      <w:r>
        <w:rPr>
          <w:b/>
        </w:rPr>
        <w:t>4. Custom Campaign Support — €299</w:t>
      </w:r>
    </w:p>
    <w:p>
      <w:pPr>
        <w:pStyle w:val="BodyText"/>
        <w:numPr>
          <w:ilvl w:val="0"/>
          <w:numId w:val="8"/>
        </w:numPr>
        <w:tabs>
          <w:tab w:val="clear" w:pos="1134"/>
          <w:tab w:val="left" w:pos="709" w:leader="none"/>
        </w:tabs>
        <w:bidi w:val="0"/>
        <w:spacing w:before="0" w:after="0"/>
        <w:ind w:hanging="283" w:left="709"/>
        <w:jc w:val="left"/>
        <w:rPr/>
      </w:pPr>
      <w:r>
        <w:rPr/>
        <w:t>Tailored campaign consultation and setup</w:t>
      </w:r>
    </w:p>
    <w:p>
      <w:pPr>
        <w:pStyle w:val="BodyText"/>
        <w:numPr>
          <w:ilvl w:val="0"/>
          <w:numId w:val="8"/>
        </w:numPr>
        <w:tabs>
          <w:tab w:val="clear" w:pos="1134"/>
          <w:tab w:val="left" w:pos="709" w:leader="none"/>
        </w:tabs>
        <w:bidi w:val="0"/>
        <w:spacing w:before="0" w:after="0"/>
        <w:ind w:hanging="283" w:left="709"/>
        <w:jc w:val="left"/>
        <w:rPr/>
      </w:pPr>
      <w:r>
        <w:rPr/>
        <w:t>Strategic planning for custom promotions</w:t>
      </w:r>
    </w:p>
    <w:p>
      <w:pPr>
        <w:pStyle w:val="BodyText"/>
        <w:numPr>
          <w:ilvl w:val="0"/>
          <w:numId w:val="8"/>
        </w:numPr>
        <w:tabs>
          <w:tab w:val="clear" w:pos="1134"/>
          <w:tab w:val="left" w:pos="709" w:leader="none"/>
        </w:tabs>
        <w:bidi w:val="0"/>
        <w:spacing w:before="0" w:after="0"/>
        <w:ind w:hanging="283" w:left="709"/>
        <w:jc w:val="left"/>
        <w:rPr/>
      </w:pPr>
      <w:r>
        <w:rPr/>
        <w:t>Asset and communication coordination</w:t>
      </w:r>
    </w:p>
    <w:p>
      <w:pPr>
        <w:pStyle w:val="BodyText"/>
        <w:numPr>
          <w:ilvl w:val="0"/>
          <w:numId w:val="8"/>
        </w:numPr>
        <w:tabs>
          <w:tab w:val="clear" w:pos="1134"/>
          <w:tab w:val="left" w:pos="709" w:leader="none"/>
        </w:tabs>
        <w:bidi w:val="0"/>
        <w:spacing w:before="0" w:after="0"/>
        <w:ind w:hanging="283" w:left="709"/>
        <w:jc w:val="left"/>
        <w:rPr/>
      </w:pPr>
      <w:r>
        <w:rPr/>
        <w:t>Performance check-ins and optimisation advice</w:t>
      </w:r>
    </w:p>
    <w:p>
      <w:pPr>
        <w:pStyle w:val="BodyText"/>
        <w:numPr>
          <w:ilvl w:val="0"/>
          <w:numId w:val="8"/>
        </w:numPr>
        <w:tabs>
          <w:tab w:val="clear" w:pos="1134"/>
          <w:tab w:val="left" w:pos="709" w:leader="none"/>
        </w:tabs>
        <w:bidi w:val="0"/>
        <w:spacing w:before="0" w:after="0"/>
        <w:ind w:hanging="283" w:left="709"/>
        <w:jc w:val="left"/>
        <w:rPr/>
      </w:pPr>
      <w:r>
        <w:rPr/>
        <w:t>Cross-channel campaign support</w:t>
      </w:r>
    </w:p>
    <w:p>
      <w:pPr>
        <w:pStyle w:val="BodyText"/>
        <w:numPr>
          <w:ilvl w:val="0"/>
          <w:numId w:val="8"/>
        </w:numPr>
        <w:tabs>
          <w:tab w:val="clear" w:pos="1134"/>
          <w:tab w:val="left" w:pos="709" w:leader="none"/>
        </w:tabs>
        <w:bidi w:val="0"/>
        <w:ind w:hanging="283" w:left="709"/>
        <w:jc w:val="left"/>
        <w:rPr/>
      </w:pPr>
      <w:r>
        <w:rPr>
          <w:i/>
        </w:rPr>
        <w:t>Optional:</w:t>
      </w:r>
      <w:r>
        <w:rPr/>
        <w:t xml:space="preserve"> priority support, additional campaign variation</w:t>
      </w:r>
    </w:p>
    <w:p>
      <w:pPr>
        <w:pStyle w:val="BodyText"/>
        <w:bidi w:val="0"/>
        <w:jc w:val="left"/>
        <w:rPr>
          <w:b/>
        </w:rPr>
      </w:pPr>
      <w:r>
        <w:rPr>
          <w:b/>
        </w:rPr>
        <w:t>5. Scratch Game — €334</w:t>
      </w:r>
    </w:p>
    <w:p>
      <w:pPr>
        <w:pStyle w:val="BodyText"/>
        <w:numPr>
          <w:ilvl w:val="0"/>
          <w:numId w:val="9"/>
        </w:numPr>
        <w:tabs>
          <w:tab w:val="clear" w:pos="1134"/>
          <w:tab w:val="left" w:pos="709" w:leader="none"/>
        </w:tabs>
        <w:bidi w:val="0"/>
        <w:spacing w:before="0" w:after="0"/>
        <w:ind w:hanging="283" w:left="709"/>
        <w:jc w:val="left"/>
        <w:rPr/>
      </w:pPr>
      <w:r>
        <w:rPr/>
        <w:t>Digital scratch game, 2 campaigns per year</w:t>
      </w:r>
    </w:p>
    <w:p>
      <w:pPr>
        <w:pStyle w:val="BodyText"/>
        <w:numPr>
          <w:ilvl w:val="0"/>
          <w:numId w:val="9"/>
        </w:numPr>
        <w:tabs>
          <w:tab w:val="clear" w:pos="1134"/>
          <w:tab w:val="left" w:pos="709" w:leader="none"/>
        </w:tabs>
        <w:bidi w:val="0"/>
        <w:spacing w:before="0" w:after="0"/>
        <w:ind w:hanging="283" w:left="709"/>
        <w:jc w:val="left"/>
        <w:rPr/>
      </w:pPr>
      <w:r>
        <w:rPr/>
        <w:t>Online scratch game campaign</w:t>
      </w:r>
    </w:p>
    <w:p>
      <w:pPr>
        <w:pStyle w:val="BodyText"/>
        <w:numPr>
          <w:ilvl w:val="0"/>
          <w:numId w:val="9"/>
        </w:numPr>
        <w:tabs>
          <w:tab w:val="clear" w:pos="1134"/>
          <w:tab w:val="left" w:pos="709" w:leader="none"/>
        </w:tabs>
        <w:bidi w:val="0"/>
        <w:spacing w:before="0" w:after="0"/>
        <w:ind w:hanging="283" w:left="709"/>
        <w:jc w:val="left"/>
        <w:rPr/>
      </w:pPr>
      <w:r>
        <w:rPr/>
        <w:t>Scratch game POS package</w:t>
      </w:r>
    </w:p>
    <w:p>
      <w:pPr>
        <w:pStyle w:val="BodyText"/>
        <w:numPr>
          <w:ilvl w:val="0"/>
          <w:numId w:val="9"/>
        </w:numPr>
        <w:tabs>
          <w:tab w:val="clear" w:pos="1134"/>
          <w:tab w:val="left" w:pos="709" w:leader="none"/>
        </w:tabs>
        <w:bidi w:val="0"/>
        <w:spacing w:before="0" w:after="0"/>
        <w:ind w:hanging="283" w:left="709"/>
        <w:jc w:val="left"/>
        <w:rPr/>
      </w:pPr>
      <w:r>
        <w:rPr/>
        <w:t>Seasonal win campaign, 4 campaigns per year</w:t>
      </w:r>
    </w:p>
    <w:p>
      <w:pPr>
        <w:pStyle w:val="BodyText"/>
        <w:numPr>
          <w:ilvl w:val="0"/>
          <w:numId w:val="9"/>
        </w:numPr>
        <w:tabs>
          <w:tab w:val="clear" w:pos="1134"/>
          <w:tab w:val="left" w:pos="709" w:leader="none"/>
        </w:tabs>
        <w:bidi w:val="0"/>
        <w:spacing w:before="0" w:after="0"/>
        <w:ind w:hanging="283" w:left="709"/>
        <w:jc w:val="left"/>
        <w:rPr/>
      </w:pPr>
      <w:r>
        <w:rPr/>
        <w:t>Online seasonal win campaign</w:t>
      </w:r>
    </w:p>
    <w:p>
      <w:pPr>
        <w:pStyle w:val="BodyText"/>
        <w:numPr>
          <w:ilvl w:val="0"/>
          <w:numId w:val="9"/>
        </w:numPr>
        <w:tabs>
          <w:tab w:val="clear" w:pos="1134"/>
          <w:tab w:val="left" w:pos="709" w:leader="none"/>
        </w:tabs>
        <w:bidi w:val="0"/>
        <w:spacing w:before="0" w:after="0"/>
        <w:ind w:hanging="283" w:left="709"/>
        <w:jc w:val="left"/>
        <w:rPr/>
      </w:pPr>
      <w:r>
        <w:rPr/>
        <w:t>Seasonal win POS package</w:t>
      </w:r>
    </w:p>
    <w:p>
      <w:pPr>
        <w:pStyle w:val="BodyText"/>
        <w:numPr>
          <w:ilvl w:val="0"/>
          <w:numId w:val="9"/>
        </w:numPr>
        <w:tabs>
          <w:tab w:val="clear" w:pos="1134"/>
          <w:tab w:val="left" w:pos="709" w:leader="none"/>
        </w:tabs>
        <w:bidi w:val="0"/>
        <w:spacing w:before="0" w:after="0"/>
        <w:ind w:hanging="283" w:left="709"/>
        <w:jc w:val="left"/>
        <w:rPr/>
      </w:pPr>
      <w:r>
        <w:rPr/>
        <w:t>Customer data management and landing page</w:t>
      </w:r>
    </w:p>
    <w:p>
      <w:pPr>
        <w:pStyle w:val="BodyText"/>
        <w:numPr>
          <w:ilvl w:val="0"/>
          <w:numId w:val="9"/>
        </w:numPr>
        <w:tabs>
          <w:tab w:val="clear" w:pos="1134"/>
          <w:tab w:val="left" w:pos="709" w:leader="none"/>
        </w:tabs>
        <w:bidi w:val="0"/>
        <w:ind w:hanging="283" w:left="709"/>
        <w:jc w:val="left"/>
        <w:rPr/>
      </w:pPr>
      <w:r>
        <w:rPr/>
        <w:t>See questions 37 and 38</w:t>
      </w:r>
    </w:p>
    <w:p>
      <w:pPr>
        <w:pStyle w:val="BodyText"/>
        <w:bidi w:val="0"/>
        <w:jc w:val="left"/>
        <w:rPr>
          <w:b/>
        </w:rPr>
      </w:pPr>
      <w:r>
        <w:rPr>
          <w:b/>
        </w:rPr>
        <w:t>6. Social Media Advertising — €549</w:t>
      </w:r>
    </w:p>
    <w:p>
      <w:pPr>
        <w:pStyle w:val="BodyText"/>
        <w:numPr>
          <w:ilvl w:val="0"/>
          <w:numId w:val="10"/>
        </w:numPr>
        <w:tabs>
          <w:tab w:val="clear" w:pos="1134"/>
          <w:tab w:val="left" w:pos="709" w:leader="none"/>
        </w:tabs>
        <w:bidi w:val="0"/>
        <w:spacing w:before="0" w:after="0"/>
        <w:ind w:hanging="283" w:left="709"/>
        <w:jc w:val="left"/>
        <w:rPr/>
      </w:pPr>
      <w:r>
        <w:rPr/>
        <w:t>Monthly targeted social media advertising campaigns</w:t>
      </w:r>
    </w:p>
    <w:p>
      <w:pPr>
        <w:pStyle w:val="BodyText"/>
        <w:numPr>
          <w:ilvl w:val="0"/>
          <w:numId w:val="10"/>
        </w:numPr>
        <w:tabs>
          <w:tab w:val="clear" w:pos="1134"/>
          <w:tab w:val="left" w:pos="709" w:leader="none"/>
        </w:tabs>
        <w:bidi w:val="0"/>
        <w:spacing w:before="0" w:after="0"/>
        <w:ind w:hanging="283" w:left="709"/>
        <w:jc w:val="left"/>
        <w:rPr/>
      </w:pPr>
      <w:r>
        <w:rPr/>
        <w:t>Tailored advertising strategy</w:t>
      </w:r>
    </w:p>
    <w:p>
      <w:pPr>
        <w:pStyle w:val="BodyText"/>
        <w:numPr>
          <w:ilvl w:val="0"/>
          <w:numId w:val="10"/>
        </w:numPr>
        <w:tabs>
          <w:tab w:val="clear" w:pos="1134"/>
          <w:tab w:val="left" w:pos="709" w:leader="none"/>
        </w:tabs>
        <w:bidi w:val="0"/>
        <w:spacing w:before="0" w:after="0"/>
        <w:ind w:hanging="283" w:left="709"/>
        <w:jc w:val="left"/>
        <w:rPr/>
      </w:pPr>
      <w:r>
        <w:rPr/>
        <w:t>Consistent online reach growth</w:t>
      </w:r>
    </w:p>
    <w:p>
      <w:pPr>
        <w:pStyle w:val="BodyText"/>
        <w:numPr>
          <w:ilvl w:val="0"/>
          <w:numId w:val="10"/>
        </w:numPr>
        <w:tabs>
          <w:tab w:val="clear" w:pos="1134"/>
          <w:tab w:val="left" w:pos="709" w:leader="none"/>
        </w:tabs>
        <w:bidi w:val="0"/>
        <w:spacing w:before="0" w:after="0"/>
        <w:ind w:hanging="283" w:left="709"/>
        <w:jc w:val="left"/>
        <w:rPr/>
      </w:pPr>
      <w:r>
        <w:rPr/>
        <w:t>Audience insights and targeting</w:t>
      </w:r>
    </w:p>
    <w:p>
      <w:pPr>
        <w:pStyle w:val="BodyText"/>
        <w:numPr>
          <w:ilvl w:val="0"/>
          <w:numId w:val="10"/>
        </w:numPr>
        <w:tabs>
          <w:tab w:val="clear" w:pos="1134"/>
          <w:tab w:val="left" w:pos="709" w:leader="none"/>
        </w:tabs>
        <w:bidi w:val="0"/>
        <w:spacing w:before="0" w:after="0"/>
        <w:ind w:hanging="283" w:left="709"/>
        <w:jc w:val="left"/>
        <w:rPr/>
      </w:pPr>
      <w:r>
        <w:rPr/>
        <w:t>Quarterly performance reports</w:t>
      </w:r>
    </w:p>
    <w:p>
      <w:pPr>
        <w:pStyle w:val="BodyText"/>
        <w:numPr>
          <w:ilvl w:val="0"/>
          <w:numId w:val="10"/>
        </w:numPr>
        <w:tabs>
          <w:tab w:val="clear" w:pos="1134"/>
          <w:tab w:val="left" w:pos="709" w:leader="none"/>
        </w:tabs>
        <w:bidi w:val="0"/>
        <w:spacing w:before="0" w:after="0"/>
        <w:ind w:hanging="283" w:left="709"/>
        <w:jc w:val="left"/>
        <w:rPr/>
      </w:pPr>
      <w:r>
        <w:rPr/>
        <w:t xml:space="preserve">Advertising budget </w:t>
      </w:r>
      <w:r>
        <w:rPr>
          <w:b/>
        </w:rPr>
        <w:t>not</w:t>
      </w:r>
      <w:r>
        <w:rPr/>
        <w:t xml:space="preserve"> included</w:t>
      </w:r>
    </w:p>
    <w:p>
      <w:pPr>
        <w:pStyle w:val="BodyText"/>
        <w:numPr>
          <w:ilvl w:val="0"/>
          <w:numId w:val="10"/>
        </w:numPr>
        <w:tabs>
          <w:tab w:val="clear" w:pos="1134"/>
          <w:tab w:val="left" w:pos="709" w:leader="none"/>
        </w:tabs>
        <w:bidi w:val="0"/>
        <w:ind w:hanging="283" w:left="709"/>
        <w:jc w:val="left"/>
        <w:rPr/>
      </w:pPr>
      <w:r>
        <w:rPr>
          <w:i/>
        </w:rPr>
        <w:t>Optional:</w:t>
      </w:r>
      <w:r>
        <w:rPr/>
        <w:t xml:space="preserve"> Facebook CAPI support</w:t>
      </w:r>
    </w:p>
    <w:p>
      <w:pPr>
        <w:pStyle w:val="BodyText"/>
        <w:bidi w:val="0"/>
        <w:jc w:val="left"/>
        <w:rPr>
          <w:b/>
        </w:rPr>
      </w:pPr>
      <w:r>
        <w:rPr>
          <w:b/>
        </w:rPr>
        <w:t>7. Google Advertising — €549</w:t>
      </w:r>
    </w:p>
    <w:p>
      <w:pPr>
        <w:pStyle w:val="BodyText"/>
        <w:numPr>
          <w:ilvl w:val="0"/>
          <w:numId w:val="11"/>
        </w:numPr>
        <w:tabs>
          <w:tab w:val="clear" w:pos="1134"/>
          <w:tab w:val="left" w:pos="709" w:leader="none"/>
        </w:tabs>
        <w:bidi w:val="0"/>
        <w:spacing w:before="0" w:after="0"/>
        <w:ind w:hanging="283" w:left="709"/>
        <w:jc w:val="left"/>
        <w:rPr/>
      </w:pPr>
      <w:r>
        <w:rPr/>
        <w:t>Google Ads account management</w:t>
      </w:r>
    </w:p>
    <w:p>
      <w:pPr>
        <w:pStyle w:val="BodyText"/>
        <w:numPr>
          <w:ilvl w:val="0"/>
          <w:numId w:val="11"/>
        </w:numPr>
        <w:tabs>
          <w:tab w:val="clear" w:pos="1134"/>
          <w:tab w:val="left" w:pos="709" w:leader="none"/>
        </w:tabs>
        <w:bidi w:val="0"/>
        <w:spacing w:before="0" w:after="0"/>
        <w:ind w:hanging="283" w:left="709"/>
        <w:jc w:val="left"/>
        <w:rPr/>
      </w:pPr>
      <w:r>
        <w:rPr/>
        <w:t>Product and keyword research</w:t>
      </w:r>
    </w:p>
    <w:p>
      <w:pPr>
        <w:pStyle w:val="BodyText"/>
        <w:numPr>
          <w:ilvl w:val="0"/>
          <w:numId w:val="11"/>
        </w:numPr>
        <w:tabs>
          <w:tab w:val="clear" w:pos="1134"/>
          <w:tab w:val="left" w:pos="709" w:leader="none"/>
        </w:tabs>
        <w:bidi w:val="0"/>
        <w:spacing w:before="0" w:after="0"/>
        <w:ind w:hanging="283" w:left="709"/>
        <w:jc w:val="left"/>
        <w:rPr/>
      </w:pPr>
      <w:r>
        <w:rPr/>
        <w:t>Custom opportunity analysis</w:t>
      </w:r>
    </w:p>
    <w:p>
      <w:pPr>
        <w:pStyle w:val="BodyText"/>
        <w:numPr>
          <w:ilvl w:val="0"/>
          <w:numId w:val="11"/>
        </w:numPr>
        <w:tabs>
          <w:tab w:val="clear" w:pos="1134"/>
          <w:tab w:val="left" w:pos="709" w:leader="none"/>
        </w:tabs>
        <w:bidi w:val="0"/>
        <w:spacing w:before="0" w:after="0"/>
        <w:ind w:hanging="283" w:left="709"/>
        <w:jc w:val="left"/>
        <w:rPr/>
      </w:pPr>
      <w:r>
        <w:rPr/>
        <w:t>Weekly maintenance and optimisation</w:t>
      </w:r>
    </w:p>
    <w:p>
      <w:pPr>
        <w:pStyle w:val="BodyText"/>
        <w:numPr>
          <w:ilvl w:val="0"/>
          <w:numId w:val="11"/>
        </w:numPr>
        <w:tabs>
          <w:tab w:val="clear" w:pos="1134"/>
          <w:tab w:val="left" w:pos="709" w:leader="none"/>
        </w:tabs>
        <w:bidi w:val="0"/>
        <w:spacing w:before="0" w:after="0"/>
        <w:ind w:hanging="283" w:left="709"/>
        <w:jc w:val="left"/>
        <w:rPr/>
      </w:pPr>
      <w:r>
        <w:rPr/>
        <w:t>Monthly performance reports</w:t>
      </w:r>
    </w:p>
    <w:p>
      <w:pPr>
        <w:pStyle w:val="BodyText"/>
        <w:numPr>
          <w:ilvl w:val="0"/>
          <w:numId w:val="11"/>
        </w:numPr>
        <w:tabs>
          <w:tab w:val="clear" w:pos="1134"/>
          <w:tab w:val="left" w:pos="709" w:leader="none"/>
        </w:tabs>
        <w:bidi w:val="0"/>
        <w:ind w:hanging="283" w:left="709"/>
        <w:jc w:val="left"/>
        <w:rPr/>
      </w:pPr>
      <w:r>
        <w:rPr/>
        <w:t xml:space="preserve">Advertising budget </w:t>
      </w:r>
      <w:r>
        <w:rPr>
          <w:b/>
        </w:rPr>
        <w:t>not</w:t>
      </w:r>
      <w:r>
        <w:rPr/>
        <w:t xml:space="preserve"> included</w:t>
      </w:r>
    </w:p>
    <w:p>
      <w:pPr>
        <w:pStyle w:val="BodyText"/>
        <w:bidi w:val="0"/>
        <w:jc w:val="left"/>
        <w:rPr>
          <w:b/>
        </w:rPr>
      </w:pPr>
      <w:r>
        <w:rPr>
          <w:b/>
        </w:rPr>
        <w:t>8. TikTok Advertising — €849</w:t>
      </w:r>
    </w:p>
    <w:p>
      <w:pPr>
        <w:pStyle w:val="BodyText"/>
        <w:numPr>
          <w:ilvl w:val="0"/>
          <w:numId w:val="12"/>
        </w:numPr>
        <w:tabs>
          <w:tab w:val="clear" w:pos="1134"/>
          <w:tab w:val="left" w:pos="709" w:leader="none"/>
        </w:tabs>
        <w:bidi w:val="0"/>
        <w:spacing w:before="0" w:after="0"/>
        <w:ind w:hanging="283" w:left="709"/>
        <w:jc w:val="left"/>
        <w:rPr/>
      </w:pPr>
      <w:r>
        <w:rPr/>
        <w:t>Three targeted TikTok advertising campaigns per month</w:t>
      </w:r>
    </w:p>
    <w:p>
      <w:pPr>
        <w:pStyle w:val="BodyText"/>
        <w:numPr>
          <w:ilvl w:val="0"/>
          <w:numId w:val="12"/>
        </w:numPr>
        <w:tabs>
          <w:tab w:val="clear" w:pos="1134"/>
          <w:tab w:val="left" w:pos="709" w:leader="none"/>
        </w:tabs>
        <w:bidi w:val="0"/>
        <w:spacing w:before="0" w:after="0"/>
        <w:ind w:hanging="283" w:left="709"/>
        <w:jc w:val="left"/>
        <w:rPr/>
      </w:pPr>
      <w:r>
        <w:rPr/>
        <w:t>Tailored advertising strategy</w:t>
      </w:r>
    </w:p>
    <w:p>
      <w:pPr>
        <w:pStyle w:val="BodyText"/>
        <w:numPr>
          <w:ilvl w:val="0"/>
          <w:numId w:val="12"/>
        </w:numPr>
        <w:tabs>
          <w:tab w:val="clear" w:pos="1134"/>
          <w:tab w:val="left" w:pos="709" w:leader="none"/>
        </w:tabs>
        <w:bidi w:val="0"/>
        <w:spacing w:before="0" w:after="0"/>
        <w:ind w:hanging="283" w:left="709"/>
        <w:jc w:val="left"/>
        <w:rPr/>
      </w:pPr>
      <w:r>
        <w:rPr/>
        <w:t>Powerful audience targeting</w:t>
      </w:r>
    </w:p>
    <w:p>
      <w:pPr>
        <w:pStyle w:val="BodyText"/>
        <w:numPr>
          <w:ilvl w:val="0"/>
          <w:numId w:val="12"/>
        </w:numPr>
        <w:tabs>
          <w:tab w:val="clear" w:pos="1134"/>
          <w:tab w:val="left" w:pos="709" w:leader="none"/>
        </w:tabs>
        <w:bidi w:val="0"/>
        <w:spacing w:before="0" w:after="0"/>
        <w:ind w:hanging="283" w:left="709"/>
        <w:jc w:val="left"/>
        <w:rPr/>
      </w:pPr>
      <w:r>
        <w:rPr/>
        <w:t>High engagement potential</w:t>
      </w:r>
    </w:p>
    <w:p>
      <w:pPr>
        <w:pStyle w:val="BodyText"/>
        <w:numPr>
          <w:ilvl w:val="0"/>
          <w:numId w:val="12"/>
        </w:numPr>
        <w:tabs>
          <w:tab w:val="clear" w:pos="1134"/>
          <w:tab w:val="left" w:pos="709" w:leader="none"/>
        </w:tabs>
        <w:bidi w:val="0"/>
        <w:spacing w:before="0" w:after="0"/>
        <w:ind w:hanging="283" w:left="709"/>
        <w:jc w:val="left"/>
        <w:rPr/>
      </w:pPr>
      <w:r>
        <w:rPr/>
        <w:t>Viral growth opportunities</w:t>
      </w:r>
    </w:p>
    <w:p>
      <w:pPr>
        <w:pStyle w:val="BodyText"/>
        <w:numPr>
          <w:ilvl w:val="0"/>
          <w:numId w:val="12"/>
        </w:numPr>
        <w:tabs>
          <w:tab w:val="clear" w:pos="1134"/>
          <w:tab w:val="left" w:pos="709" w:leader="none"/>
        </w:tabs>
        <w:bidi w:val="0"/>
        <w:spacing w:before="0" w:after="0"/>
        <w:ind w:hanging="283" w:left="709"/>
        <w:jc w:val="left"/>
        <w:rPr/>
      </w:pPr>
      <w:r>
        <w:rPr/>
        <w:t>Quarterly performance reports</w:t>
      </w:r>
    </w:p>
    <w:p>
      <w:pPr>
        <w:pStyle w:val="BodyText"/>
        <w:numPr>
          <w:ilvl w:val="0"/>
          <w:numId w:val="12"/>
        </w:numPr>
        <w:tabs>
          <w:tab w:val="clear" w:pos="1134"/>
          <w:tab w:val="left" w:pos="709" w:leader="none"/>
        </w:tabs>
        <w:bidi w:val="0"/>
        <w:spacing w:before="0" w:after="0"/>
        <w:ind w:hanging="283" w:left="709"/>
        <w:jc w:val="left"/>
        <w:rPr/>
      </w:pPr>
      <w:r>
        <w:rPr/>
        <w:t xml:space="preserve">Advertising budget </w:t>
      </w:r>
      <w:r>
        <w:rPr>
          <w:b/>
        </w:rPr>
        <w:t>not</w:t>
      </w:r>
      <w:r>
        <w:rPr/>
        <w:t xml:space="preserve"> included</w:t>
      </w:r>
    </w:p>
    <w:p>
      <w:pPr>
        <w:pStyle w:val="BodyText"/>
        <w:numPr>
          <w:ilvl w:val="0"/>
          <w:numId w:val="12"/>
        </w:numPr>
        <w:tabs>
          <w:tab w:val="clear" w:pos="1134"/>
          <w:tab w:val="left" w:pos="709" w:leader="none"/>
        </w:tabs>
        <w:bidi w:val="0"/>
        <w:ind w:hanging="283" w:left="709"/>
        <w:jc w:val="left"/>
        <w:rPr/>
      </w:pPr>
      <w:r>
        <w:rPr>
          <w:i/>
        </w:rPr>
        <w:t>Optional:</w:t>
      </w:r>
      <w:r>
        <w:rPr/>
        <w:t xml:space="preserve"> TikTok CAPI support</w:t>
      </w:r>
    </w:p>
    <w:p>
      <w:pPr>
        <w:pStyle w:val="Heading3"/>
        <w:bidi w:val="0"/>
        <w:jc w:val="left"/>
        <w:rPr/>
      </w:pPr>
      <w:r>
        <w:rPr/>
        <w:t>6. Marketing plans — 5 tiers</w:t>
      </w:r>
    </w:p>
    <w:tbl>
      <w:tblPr>
        <w:tblW w:w="5000" w:type="pct"/>
        <w:jc w:val="left"/>
        <w:tblInd w:w="0" w:type="dxa"/>
        <w:tblLayout w:type="fixed"/>
        <w:tblCellMar>
          <w:top w:w="68" w:type="dxa"/>
          <w:left w:w="113" w:type="dxa"/>
          <w:bottom w:w="68" w:type="dxa"/>
          <w:right w:w="113" w:type="dxa"/>
        </w:tblCellMar>
      </w:tblPr>
      <w:tblGrid>
        <w:gridCol w:w="3865"/>
        <w:gridCol w:w="5772"/>
      </w:tblGrid>
      <w:tr>
        <w:trPr>
          <w:tblHeader w:val="true"/>
        </w:trPr>
        <w:tc>
          <w:tcPr>
            <w:tcW w:w="3865"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Plan</w:t>
            </w:r>
          </w:p>
        </w:tc>
        <w:tc>
          <w:tcPr>
            <w:tcW w:w="5772"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Price per month</w:t>
            </w:r>
          </w:p>
        </w:tc>
      </w:tr>
      <w:tr>
        <w:trPr/>
        <w:tc>
          <w:tcPr>
            <w:tcW w:w="3865" w:type="dxa"/>
            <w:tcBorders>
              <w:top w:val="single" w:sz="4" w:space="0" w:color="C8D0DC"/>
              <w:bottom w:val="single" w:sz="4" w:space="0" w:color="C8D0DC"/>
            </w:tcBorders>
            <w:vAlign w:val="center"/>
          </w:tcPr>
          <w:p>
            <w:pPr>
              <w:pStyle w:val="TableContents"/>
              <w:bidi w:val="0"/>
              <w:spacing w:before="0" w:after="120"/>
              <w:jc w:val="left"/>
              <w:rPr/>
            </w:pPr>
            <w:r>
              <w:rPr/>
              <w:t>Starter</w:t>
            </w:r>
          </w:p>
        </w:tc>
        <w:tc>
          <w:tcPr>
            <w:tcW w:w="5772" w:type="dxa"/>
            <w:tcBorders>
              <w:top w:val="single" w:sz="4" w:space="0" w:color="C8D0DC"/>
              <w:bottom w:val="single" w:sz="4" w:space="0" w:color="C8D0DC"/>
            </w:tcBorders>
            <w:vAlign w:val="center"/>
          </w:tcPr>
          <w:p>
            <w:pPr>
              <w:pStyle w:val="TableContents"/>
              <w:bidi w:val="0"/>
              <w:spacing w:before="0" w:after="120"/>
              <w:jc w:val="left"/>
              <w:rPr/>
            </w:pPr>
            <w:r>
              <w:rPr/>
              <w:t>€</w:t>
            </w:r>
            <w:r>
              <w:rPr/>
              <w:t>199</w:t>
            </w:r>
          </w:p>
        </w:tc>
      </w:tr>
      <w:tr>
        <w:trPr/>
        <w:tc>
          <w:tcPr>
            <w:tcW w:w="3865" w:type="dxa"/>
            <w:tcBorders>
              <w:top w:val="single" w:sz="4" w:space="0" w:color="C8D0DC"/>
              <w:bottom w:val="single" w:sz="4" w:space="0" w:color="C8D0DC"/>
            </w:tcBorders>
            <w:vAlign w:val="center"/>
          </w:tcPr>
          <w:p>
            <w:pPr>
              <w:pStyle w:val="TableContents"/>
              <w:bidi w:val="0"/>
              <w:spacing w:before="0" w:after="120"/>
              <w:jc w:val="left"/>
              <w:rPr/>
            </w:pPr>
            <w:r>
              <w:rPr/>
              <w:t>Growth</w:t>
            </w:r>
          </w:p>
        </w:tc>
        <w:tc>
          <w:tcPr>
            <w:tcW w:w="5772" w:type="dxa"/>
            <w:tcBorders>
              <w:top w:val="single" w:sz="4" w:space="0" w:color="C8D0DC"/>
              <w:bottom w:val="single" w:sz="4" w:space="0" w:color="C8D0DC"/>
            </w:tcBorders>
            <w:vAlign w:val="center"/>
          </w:tcPr>
          <w:p>
            <w:pPr>
              <w:pStyle w:val="TableContents"/>
              <w:bidi w:val="0"/>
              <w:spacing w:before="0" w:after="120"/>
              <w:jc w:val="left"/>
              <w:rPr/>
            </w:pPr>
            <w:r>
              <w:rPr/>
              <w:t>€</w:t>
            </w:r>
            <w:r>
              <w:rPr/>
              <w:t>349</w:t>
            </w:r>
          </w:p>
        </w:tc>
      </w:tr>
      <w:tr>
        <w:trPr/>
        <w:tc>
          <w:tcPr>
            <w:tcW w:w="3865" w:type="dxa"/>
            <w:tcBorders>
              <w:top w:val="single" w:sz="4" w:space="0" w:color="C8D0DC"/>
              <w:bottom w:val="single" w:sz="4" w:space="0" w:color="C8D0DC"/>
            </w:tcBorders>
            <w:vAlign w:val="center"/>
          </w:tcPr>
          <w:p>
            <w:pPr>
              <w:pStyle w:val="TableContents"/>
              <w:bidi w:val="0"/>
              <w:spacing w:before="0" w:after="120"/>
              <w:jc w:val="left"/>
              <w:rPr/>
            </w:pPr>
            <w:r>
              <w:rPr/>
              <w:t>Full Service</w:t>
            </w:r>
          </w:p>
        </w:tc>
        <w:tc>
          <w:tcPr>
            <w:tcW w:w="5772" w:type="dxa"/>
            <w:tcBorders>
              <w:top w:val="single" w:sz="4" w:space="0" w:color="C8D0DC"/>
              <w:bottom w:val="single" w:sz="4" w:space="0" w:color="C8D0DC"/>
            </w:tcBorders>
            <w:vAlign w:val="center"/>
          </w:tcPr>
          <w:p>
            <w:pPr>
              <w:pStyle w:val="TableContents"/>
              <w:bidi w:val="0"/>
              <w:spacing w:before="0" w:after="120"/>
              <w:jc w:val="left"/>
              <w:rPr/>
            </w:pPr>
            <w:r>
              <w:rPr/>
              <w:t>€</w:t>
            </w:r>
            <w:r>
              <w:rPr/>
              <w:t>699</w:t>
            </w:r>
          </w:p>
        </w:tc>
      </w:tr>
      <w:tr>
        <w:trPr/>
        <w:tc>
          <w:tcPr>
            <w:tcW w:w="3865" w:type="dxa"/>
            <w:tcBorders>
              <w:top w:val="single" w:sz="4" w:space="0" w:color="C8D0DC"/>
              <w:bottom w:val="single" w:sz="4" w:space="0" w:color="C8D0DC"/>
            </w:tcBorders>
            <w:vAlign w:val="center"/>
          </w:tcPr>
          <w:p>
            <w:pPr>
              <w:pStyle w:val="TableContents"/>
              <w:bidi w:val="0"/>
              <w:spacing w:before="0" w:after="120"/>
              <w:jc w:val="left"/>
              <w:rPr/>
            </w:pPr>
            <w:r>
              <w:rPr/>
              <w:t>Franchise</w:t>
            </w:r>
          </w:p>
        </w:tc>
        <w:tc>
          <w:tcPr>
            <w:tcW w:w="5772" w:type="dxa"/>
            <w:tcBorders>
              <w:top w:val="single" w:sz="4" w:space="0" w:color="C8D0DC"/>
              <w:bottom w:val="single" w:sz="4" w:space="0" w:color="C8D0DC"/>
            </w:tcBorders>
            <w:vAlign w:val="center"/>
          </w:tcPr>
          <w:p>
            <w:pPr>
              <w:pStyle w:val="TableContents"/>
              <w:bidi w:val="0"/>
              <w:spacing w:before="0" w:after="120"/>
              <w:jc w:val="left"/>
              <w:rPr/>
            </w:pPr>
            <w:r>
              <w:rPr/>
              <w:t>€</w:t>
            </w:r>
            <w:r>
              <w:rPr/>
              <w:t>999</w:t>
            </w:r>
          </w:p>
        </w:tc>
      </w:tr>
      <w:tr>
        <w:trPr/>
        <w:tc>
          <w:tcPr>
            <w:tcW w:w="3865" w:type="dxa"/>
            <w:tcBorders>
              <w:top w:val="single" w:sz="4" w:space="0" w:color="C8D0DC"/>
              <w:bottom w:val="single" w:sz="8" w:space="0" w:color="192A4B"/>
            </w:tcBorders>
            <w:vAlign w:val="center"/>
          </w:tcPr>
          <w:p>
            <w:pPr>
              <w:pStyle w:val="TableContents"/>
              <w:bidi w:val="0"/>
              <w:spacing w:before="0" w:after="120"/>
              <w:jc w:val="left"/>
              <w:rPr/>
            </w:pPr>
            <w:r>
              <w:rPr/>
              <w:t>Agency</w:t>
            </w:r>
          </w:p>
        </w:tc>
        <w:tc>
          <w:tcPr>
            <w:tcW w:w="5772" w:type="dxa"/>
            <w:tcBorders>
              <w:top w:val="single" w:sz="4" w:space="0" w:color="C8D0DC"/>
              <w:bottom w:val="single" w:sz="8" w:space="0" w:color="192A4B"/>
            </w:tcBorders>
            <w:vAlign w:val="center"/>
          </w:tcPr>
          <w:p>
            <w:pPr>
              <w:pStyle w:val="TableContents"/>
              <w:bidi w:val="0"/>
              <w:spacing w:before="0" w:after="120"/>
              <w:jc w:val="left"/>
              <w:rPr/>
            </w:pPr>
            <w:r>
              <w:rPr/>
              <w:t>€</w:t>
            </w:r>
            <w:r>
              <w:rPr/>
              <w:t>1,299</w:t>
            </w:r>
          </w:p>
        </w:tc>
      </w:tr>
    </w:tbl>
    <w:p>
      <w:pPr>
        <w:pStyle w:val="BodyText"/>
        <w:bidi w:val="0"/>
        <w:jc w:val="left"/>
        <w:rPr/>
      </w:pPr>
      <w:r>
        <w:rPr/>
        <w:t>Each plan card shows:</w:t>
      </w:r>
    </w:p>
    <w:p>
      <w:pPr>
        <w:pStyle w:val="BodyText"/>
        <w:numPr>
          <w:ilvl w:val="0"/>
          <w:numId w:val="13"/>
        </w:numPr>
        <w:tabs>
          <w:tab w:val="clear" w:pos="1134"/>
          <w:tab w:val="left" w:pos="709" w:leader="none"/>
        </w:tabs>
        <w:bidi w:val="0"/>
        <w:spacing w:before="0" w:after="0"/>
        <w:ind w:hanging="283" w:left="709"/>
        <w:jc w:val="left"/>
        <w:rPr/>
      </w:pPr>
      <w:r>
        <w:rPr/>
        <w:t>Plan name and description</w:t>
      </w:r>
    </w:p>
    <w:p>
      <w:pPr>
        <w:pStyle w:val="BodyText"/>
        <w:numPr>
          <w:ilvl w:val="0"/>
          <w:numId w:val="13"/>
        </w:numPr>
        <w:tabs>
          <w:tab w:val="clear" w:pos="1134"/>
          <w:tab w:val="left" w:pos="709" w:leader="none"/>
        </w:tabs>
        <w:bidi w:val="0"/>
        <w:spacing w:before="0" w:after="0"/>
        <w:ind w:hanging="283" w:left="709"/>
        <w:jc w:val="left"/>
        <w:rPr/>
      </w:pPr>
      <w:r>
        <w:rPr/>
        <w:t>Price</w:t>
      </w:r>
    </w:p>
    <w:p>
      <w:pPr>
        <w:pStyle w:val="BodyText"/>
        <w:numPr>
          <w:ilvl w:val="0"/>
          <w:numId w:val="13"/>
        </w:numPr>
        <w:tabs>
          <w:tab w:val="clear" w:pos="1134"/>
          <w:tab w:val="left" w:pos="709" w:leader="none"/>
        </w:tabs>
        <w:bidi w:val="0"/>
        <w:spacing w:before="0" w:after="0"/>
        <w:ind w:hanging="283" w:left="709"/>
        <w:jc w:val="left"/>
        <w:rPr/>
      </w:pPr>
      <w:r>
        <w:rPr/>
        <w:t>List of included services</w:t>
      </w:r>
    </w:p>
    <w:p>
      <w:pPr>
        <w:pStyle w:val="BodyText"/>
        <w:numPr>
          <w:ilvl w:val="0"/>
          <w:numId w:val="13"/>
        </w:numPr>
        <w:tabs>
          <w:tab w:val="clear" w:pos="1134"/>
          <w:tab w:val="left" w:pos="709" w:leader="none"/>
        </w:tabs>
        <w:bidi w:val="0"/>
        <w:spacing w:before="0" w:after="0"/>
        <w:ind w:hanging="283" w:left="709"/>
        <w:jc w:val="left"/>
        <w:rPr/>
      </w:pPr>
      <w:r>
        <w:rPr/>
        <w:t>Optional add-ons with their prices</w:t>
      </w:r>
    </w:p>
    <w:p>
      <w:pPr>
        <w:pStyle w:val="BodyText"/>
        <w:numPr>
          <w:ilvl w:val="0"/>
          <w:numId w:val="13"/>
        </w:numPr>
        <w:tabs>
          <w:tab w:val="clear" w:pos="1134"/>
          <w:tab w:val="left" w:pos="709" w:leader="none"/>
        </w:tabs>
        <w:bidi w:val="0"/>
        <w:spacing w:before="0" w:after="0"/>
        <w:ind w:hanging="283" w:left="709"/>
        <w:jc w:val="left"/>
        <w:rPr/>
      </w:pPr>
      <w:r>
        <w:rPr/>
        <w:t>Upgrade option</w:t>
      </w:r>
    </w:p>
    <w:p>
      <w:pPr>
        <w:pStyle w:val="BodyText"/>
        <w:numPr>
          <w:ilvl w:val="0"/>
          <w:numId w:val="13"/>
        </w:numPr>
        <w:tabs>
          <w:tab w:val="clear" w:pos="1134"/>
          <w:tab w:val="left" w:pos="709" w:leader="none"/>
        </w:tabs>
        <w:bidi w:val="0"/>
        <w:ind w:hanging="283" w:left="709"/>
        <w:jc w:val="left"/>
        <w:rPr/>
      </w:pPr>
      <w:r>
        <w:rPr/>
        <w:t>Active or inactive state</w:t>
      </w:r>
    </w:p>
    <w:p>
      <w:pPr>
        <w:pStyle w:val="Heading3"/>
        <w:bidi w:val="0"/>
        <w:jc w:val="left"/>
        <w:rPr/>
      </w:pPr>
      <w:r>
        <w:rPr/>
        <w:t>7. Admin dashboard</w:t>
      </w:r>
    </w:p>
    <w:p>
      <w:pPr>
        <w:pStyle w:val="BodyText"/>
        <w:numPr>
          <w:ilvl w:val="0"/>
          <w:numId w:val="14"/>
        </w:numPr>
        <w:tabs>
          <w:tab w:val="clear" w:pos="1134"/>
          <w:tab w:val="left" w:pos="709" w:leader="none"/>
        </w:tabs>
        <w:bidi w:val="0"/>
        <w:spacing w:before="0" w:after="0"/>
        <w:ind w:hanging="283" w:left="709"/>
        <w:jc w:val="left"/>
        <w:rPr/>
      </w:pPr>
      <w:r>
        <w:rPr/>
        <w:t>Four top cards: Total Customers 348, Active Campaigns 56, Qualified Leads 1,286, Monthly Recurring Revenue €148,750 — each with a small trend line</w:t>
      </w:r>
    </w:p>
    <w:p>
      <w:pPr>
        <w:pStyle w:val="BodyText"/>
        <w:numPr>
          <w:ilvl w:val="0"/>
          <w:numId w:val="14"/>
        </w:numPr>
        <w:tabs>
          <w:tab w:val="clear" w:pos="1134"/>
          <w:tab w:val="left" w:pos="709" w:leader="none"/>
        </w:tabs>
        <w:bidi w:val="0"/>
        <w:spacing w:before="0" w:after="0"/>
        <w:ind w:hanging="283" w:left="709"/>
        <w:jc w:val="left"/>
        <w:rPr/>
      </w:pPr>
      <w:r>
        <w:rPr/>
        <w:t>Recent customers table with company, segment, plan, status, last activity and renewal date</w:t>
      </w:r>
    </w:p>
    <w:p>
      <w:pPr>
        <w:pStyle w:val="BodyText"/>
        <w:numPr>
          <w:ilvl w:val="0"/>
          <w:numId w:val="14"/>
        </w:numPr>
        <w:tabs>
          <w:tab w:val="clear" w:pos="1134"/>
          <w:tab w:val="left" w:pos="709" w:leader="none"/>
        </w:tabs>
        <w:bidi w:val="0"/>
        <w:spacing w:before="0" w:after="0"/>
        <w:ind w:hanging="283" w:left="709"/>
        <w:jc w:val="left"/>
        <w:rPr/>
      </w:pPr>
      <w:r>
        <w:rPr/>
        <w:t>Subscriptions and requests summary</w:t>
      </w:r>
    </w:p>
    <w:p>
      <w:pPr>
        <w:pStyle w:val="BodyText"/>
        <w:numPr>
          <w:ilvl w:val="0"/>
          <w:numId w:val="14"/>
        </w:numPr>
        <w:tabs>
          <w:tab w:val="clear" w:pos="1134"/>
          <w:tab w:val="left" w:pos="709" w:leader="none"/>
        </w:tabs>
        <w:bidi w:val="0"/>
        <w:spacing w:before="0" w:after="0"/>
        <w:ind w:hanging="283" w:left="709"/>
        <w:jc w:val="left"/>
        <w:rPr/>
      </w:pPr>
      <w:r>
        <w:rPr/>
        <w:t>Revenue chart split by plan</w:t>
      </w:r>
    </w:p>
    <w:p>
      <w:pPr>
        <w:pStyle w:val="BodyText"/>
        <w:numPr>
          <w:ilvl w:val="0"/>
          <w:numId w:val="14"/>
        </w:numPr>
        <w:tabs>
          <w:tab w:val="clear" w:pos="1134"/>
          <w:tab w:val="left" w:pos="709" w:leader="none"/>
        </w:tabs>
        <w:bidi w:val="0"/>
        <w:spacing w:before="0" w:after="0"/>
        <w:ind w:hanging="283" w:left="709"/>
        <w:jc w:val="left"/>
        <w:rPr/>
      </w:pPr>
      <w:r>
        <w:rPr/>
        <w:t>Campaign performance table</w:t>
      </w:r>
    </w:p>
    <w:p>
      <w:pPr>
        <w:pStyle w:val="BodyText"/>
        <w:numPr>
          <w:ilvl w:val="0"/>
          <w:numId w:val="14"/>
        </w:numPr>
        <w:tabs>
          <w:tab w:val="clear" w:pos="1134"/>
          <w:tab w:val="left" w:pos="709" w:leader="none"/>
        </w:tabs>
        <w:bidi w:val="0"/>
        <w:spacing w:before="0" w:after="0"/>
        <w:ind w:hanging="283" w:left="709"/>
        <w:jc w:val="left"/>
        <w:rPr/>
      </w:pPr>
      <w:r>
        <w:rPr/>
        <w:t>Lead and request pipeline</w:t>
      </w:r>
    </w:p>
    <w:p>
      <w:pPr>
        <w:pStyle w:val="BodyText"/>
        <w:numPr>
          <w:ilvl w:val="0"/>
          <w:numId w:val="14"/>
        </w:numPr>
        <w:tabs>
          <w:tab w:val="clear" w:pos="1134"/>
          <w:tab w:val="left" w:pos="709" w:leader="none"/>
        </w:tabs>
        <w:bidi w:val="0"/>
        <w:ind w:hanging="283" w:left="709"/>
        <w:jc w:val="left"/>
        <w:rPr/>
      </w:pPr>
      <w:r>
        <w:rPr/>
        <w:t>Left sidebar menu: Dashboard, Customers, Campaigns, Subscriptions, Leads, Requests, Content Library, User Management, Reports, Settings</w:t>
      </w:r>
    </w:p>
    <w:p>
      <w:pPr>
        <w:pStyle w:val="Heading3"/>
        <w:bidi w:val="0"/>
        <w:jc w:val="left"/>
        <w:rPr/>
      </w:pPr>
      <w:r>
        <w:rPr/>
        <w:t>8. Development / settings portal overview</w:t>
      </w:r>
    </w:p>
    <w:p>
      <w:pPr>
        <w:pStyle w:val="BodyText"/>
        <w:numPr>
          <w:ilvl w:val="0"/>
          <w:numId w:val="15"/>
        </w:numPr>
        <w:tabs>
          <w:tab w:val="clear" w:pos="1134"/>
          <w:tab w:val="left" w:pos="709" w:leader="none"/>
        </w:tabs>
        <w:bidi w:val="0"/>
        <w:spacing w:before="0" w:after="0"/>
        <w:ind w:hanging="283" w:left="709"/>
        <w:jc w:val="left"/>
        <w:rPr/>
      </w:pPr>
      <w:r>
        <w:rPr/>
        <w:t>Which modules are active today and which are coming later</w:t>
      </w:r>
    </w:p>
    <w:p>
      <w:pPr>
        <w:pStyle w:val="BodyText"/>
        <w:numPr>
          <w:ilvl w:val="0"/>
          <w:numId w:val="15"/>
        </w:numPr>
        <w:tabs>
          <w:tab w:val="clear" w:pos="1134"/>
          <w:tab w:val="left" w:pos="709" w:leader="none"/>
        </w:tabs>
        <w:bidi w:val="0"/>
        <w:spacing w:before="0" w:after="0"/>
        <w:ind w:hanging="283" w:left="709"/>
        <w:jc w:val="left"/>
        <w:rPr/>
      </w:pPr>
      <w:r>
        <w:rPr/>
        <w:t>Integration status list — SendGrid, Google Analytics, Print.com, Stripe, HubSpot</w:t>
      </w:r>
    </w:p>
    <w:p>
      <w:pPr>
        <w:pStyle w:val="BodyText"/>
        <w:numPr>
          <w:ilvl w:val="0"/>
          <w:numId w:val="15"/>
        </w:numPr>
        <w:tabs>
          <w:tab w:val="clear" w:pos="1134"/>
          <w:tab w:val="left" w:pos="709" w:leader="none"/>
        </w:tabs>
        <w:bidi w:val="0"/>
        <w:spacing w:before="0" w:after="0"/>
        <w:ind w:hanging="283" w:left="709"/>
        <w:jc w:val="left"/>
        <w:rPr/>
      </w:pPr>
      <w:r>
        <w:rPr/>
        <w:t>Email delivery status</w:t>
      </w:r>
    </w:p>
    <w:p>
      <w:pPr>
        <w:pStyle w:val="BodyText"/>
        <w:numPr>
          <w:ilvl w:val="0"/>
          <w:numId w:val="15"/>
        </w:numPr>
        <w:tabs>
          <w:tab w:val="clear" w:pos="1134"/>
          <w:tab w:val="left" w:pos="709" w:leader="none"/>
        </w:tabs>
        <w:bidi w:val="0"/>
        <w:spacing w:before="0" w:after="0"/>
        <w:ind w:hanging="283" w:left="709"/>
        <w:jc w:val="left"/>
        <w:rPr/>
      </w:pPr>
      <w:r>
        <w:rPr/>
        <w:t>System status</w:t>
      </w:r>
    </w:p>
    <w:p>
      <w:pPr>
        <w:pStyle w:val="BodyText"/>
        <w:numPr>
          <w:ilvl w:val="0"/>
          <w:numId w:val="15"/>
        </w:numPr>
        <w:tabs>
          <w:tab w:val="clear" w:pos="1134"/>
          <w:tab w:val="left" w:pos="709" w:leader="none"/>
        </w:tabs>
        <w:bidi w:val="0"/>
        <w:ind w:hanging="283" w:left="709"/>
        <w:jc w:val="left"/>
        <w:rPr/>
      </w:pPr>
      <w:r>
        <w:rPr/>
        <w:t>Roadmap list, so a buyer can see what the platform can grow into</w:t>
      </w:r>
    </w:p>
    <w:p>
      <w:pPr>
        <w:pStyle w:val="Heading3"/>
        <w:bidi w:val="0"/>
        <w:jc w:val="left"/>
        <w:rPr/>
      </w:pPr>
      <w:r>
        <w:rPr/>
        <w:t>9. White-label configuration</w:t>
      </w:r>
    </w:p>
    <w:p>
      <w:pPr>
        <w:pStyle w:val="BodyText"/>
        <w:bidi w:val="0"/>
        <w:jc w:val="left"/>
        <w:rPr/>
      </w:pPr>
      <w:r>
        <w:rPr/>
        <w:t>This screen carries the main sales message: the buyer owns and brands their own platform.</w:t>
      </w:r>
    </w:p>
    <w:p>
      <w:pPr>
        <w:pStyle w:val="BodyText"/>
        <w:numPr>
          <w:ilvl w:val="0"/>
          <w:numId w:val="16"/>
        </w:numPr>
        <w:tabs>
          <w:tab w:val="clear" w:pos="1134"/>
          <w:tab w:val="left" w:pos="709" w:leader="none"/>
        </w:tabs>
        <w:bidi w:val="0"/>
        <w:spacing w:before="0" w:after="0"/>
        <w:ind w:hanging="283" w:left="709"/>
        <w:jc w:val="left"/>
        <w:rPr/>
      </w:pPr>
      <w:r>
        <w:rPr/>
        <w:t>Platform name</w:t>
      </w:r>
    </w:p>
    <w:p>
      <w:pPr>
        <w:pStyle w:val="BodyText"/>
        <w:numPr>
          <w:ilvl w:val="0"/>
          <w:numId w:val="16"/>
        </w:numPr>
        <w:tabs>
          <w:tab w:val="clear" w:pos="1134"/>
          <w:tab w:val="left" w:pos="709" w:leader="none"/>
        </w:tabs>
        <w:bidi w:val="0"/>
        <w:spacing w:before="0" w:after="0"/>
        <w:ind w:hanging="283" w:left="709"/>
        <w:jc w:val="left"/>
        <w:rPr/>
      </w:pPr>
      <w:r>
        <w:rPr/>
        <w:t>Logo and favicon upload</w:t>
      </w:r>
    </w:p>
    <w:p>
      <w:pPr>
        <w:pStyle w:val="BodyText"/>
        <w:numPr>
          <w:ilvl w:val="0"/>
          <w:numId w:val="16"/>
        </w:numPr>
        <w:tabs>
          <w:tab w:val="clear" w:pos="1134"/>
          <w:tab w:val="left" w:pos="709" w:leader="none"/>
        </w:tabs>
        <w:bidi w:val="0"/>
        <w:spacing w:before="0" w:after="0"/>
        <w:ind w:hanging="283" w:left="709"/>
        <w:jc w:val="left"/>
        <w:rPr/>
      </w:pPr>
      <w:r>
        <w:rPr/>
        <w:t>Primary, secondary and accent colour pickers</w:t>
      </w:r>
    </w:p>
    <w:p>
      <w:pPr>
        <w:pStyle w:val="BodyText"/>
        <w:numPr>
          <w:ilvl w:val="0"/>
          <w:numId w:val="16"/>
        </w:numPr>
        <w:tabs>
          <w:tab w:val="clear" w:pos="1134"/>
          <w:tab w:val="left" w:pos="709" w:leader="none"/>
        </w:tabs>
        <w:bidi w:val="0"/>
        <w:spacing w:before="0" w:after="0"/>
        <w:ind w:hanging="283" w:left="709"/>
        <w:jc w:val="left"/>
        <w:rPr/>
      </w:pPr>
      <w:r>
        <w:rPr/>
        <w:t>Font selection</w:t>
      </w:r>
    </w:p>
    <w:p>
      <w:pPr>
        <w:pStyle w:val="BodyText"/>
        <w:numPr>
          <w:ilvl w:val="0"/>
          <w:numId w:val="16"/>
        </w:numPr>
        <w:tabs>
          <w:tab w:val="clear" w:pos="1134"/>
          <w:tab w:val="left" w:pos="709" w:leader="none"/>
        </w:tabs>
        <w:bidi w:val="0"/>
        <w:spacing w:before="0" w:after="0"/>
        <w:ind w:hanging="283" w:left="709"/>
        <w:jc w:val="left"/>
        <w:rPr/>
      </w:pPr>
      <w:r>
        <w:rPr/>
        <w:t>Header style options</w:t>
      </w:r>
    </w:p>
    <w:p>
      <w:pPr>
        <w:pStyle w:val="BodyText"/>
        <w:numPr>
          <w:ilvl w:val="0"/>
          <w:numId w:val="16"/>
        </w:numPr>
        <w:tabs>
          <w:tab w:val="clear" w:pos="1134"/>
          <w:tab w:val="left" w:pos="709" w:leader="none"/>
        </w:tabs>
        <w:bidi w:val="0"/>
        <w:spacing w:before="0" w:after="0"/>
        <w:ind w:hanging="283" w:left="709"/>
        <w:jc w:val="left"/>
        <w:rPr/>
      </w:pPr>
      <w:r>
        <w:rPr/>
        <w:t>Login page style options</w:t>
      </w:r>
    </w:p>
    <w:p>
      <w:pPr>
        <w:pStyle w:val="BodyText"/>
        <w:numPr>
          <w:ilvl w:val="0"/>
          <w:numId w:val="16"/>
        </w:numPr>
        <w:tabs>
          <w:tab w:val="clear" w:pos="1134"/>
          <w:tab w:val="left" w:pos="709" w:leader="none"/>
        </w:tabs>
        <w:bidi w:val="0"/>
        <w:spacing w:before="0" w:after="0"/>
        <w:ind w:hanging="283" w:left="709"/>
        <w:jc w:val="left"/>
        <w:rPr/>
      </w:pPr>
      <w:r>
        <w:rPr/>
        <w:t>Custom domain</w:t>
      </w:r>
    </w:p>
    <w:p>
      <w:pPr>
        <w:pStyle w:val="BodyText"/>
        <w:numPr>
          <w:ilvl w:val="0"/>
          <w:numId w:val="16"/>
        </w:numPr>
        <w:tabs>
          <w:tab w:val="clear" w:pos="1134"/>
          <w:tab w:val="left" w:pos="709" w:leader="none"/>
        </w:tabs>
        <w:bidi w:val="0"/>
        <w:spacing w:before="0" w:after="0"/>
        <w:ind w:hanging="283" w:left="709"/>
        <w:jc w:val="left"/>
        <w:rPr/>
      </w:pPr>
      <w:r>
        <w:rPr/>
        <w:t>Email sender name</w:t>
      </w:r>
    </w:p>
    <w:p>
      <w:pPr>
        <w:pStyle w:val="BodyText"/>
        <w:numPr>
          <w:ilvl w:val="0"/>
          <w:numId w:val="16"/>
        </w:numPr>
        <w:tabs>
          <w:tab w:val="clear" w:pos="1134"/>
          <w:tab w:val="left" w:pos="709" w:leader="none"/>
        </w:tabs>
        <w:bidi w:val="0"/>
        <w:spacing w:before="0" w:after="0"/>
        <w:ind w:hanging="283" w:left="709"/>
        <w:jc w:val="left"/>
        <w:rPr/>
      </w:pPr>
      <w:r>
        <w:rPr/>
        <w:t>Module on/off switches</w:t>
      </w:r>
    </w:p>
    <w:p>
      <w:pPr>
        <w:pStyle w:val="BodyText"/>
        <w:numPr>
          <w:ilvl w:val="0"/>
          <w:numId w:val="16"/>
        </w:numPr>
        <w:tabs>
          <w:tab w:val="clear" w:pos="1134"/>
          <w:tab w:val="left" w:pos="709" w:leader="none"/>
        </w:tabs>
        <w:bidi w:val="0"/>
        <w:ind w:hanging="283" w:left="709"/>
        <w:jc w:val="left"/>
        <w:rPr/>
      </w:pPr>
      <w:r>
        <w:rPr/>
        <w:t>Live preview, so changing a colour changes the whole platform in front of the buyer</w:t>
      </w:r>
    </w:p>
    <w:p>
      <w:pPr>
        <w:pStyle w:val="HorizontalLine"/>
        <w:bidi w:val="0"/>
        <w:jc w:val="left"/>
        <w:rPr/>
      </w:pPr>
      <w:r>
        <w:rPr/>
      </w:r>
    </w:p>
    <w:p>
      <w:pPr>
        <w:pStyle w:val="Heading2"/>
        <w:bidi w:val="0"/>
        <w:jc w:val="left"/>
        <w:rPr/>
      </w:pPr>
      <w:r>
        <w:rPr/>
        <w:t>1.2 Naming — there are four different dashboards</w:t>
      </w:r>
    </w:p>
    <w:p>
      <w:pPr>
        <w:pStyle w:val="BodyText"/>
        <w:bidi w:val="0"/>
        <w:jc w:val="left"/>
        <w:rPr/>
      </w:pPr>
      <w:r>
        <w:rPr/>
        <w:t>The word "dashboard" is used for four separate things in this project, and mixing them up causes real confusion. This is what each one means.</w:t>
      </w:r>
    </w:p>
    <w:tbl>
      <w:tblPr>
        <w:tblW w:w="5000" w:type="pct"/>
        <w:jc w:val="left"/>
        <w:tblInd w:w="0" w:type="dxa"/>
        <w:tblLayout w:type="fixed"/>
        <w:tblCellMar>
          <w:top w:w="68" w:type="dxa"/>
          <w:left w:w="113" w:type="dxa"/>
          <w:bottom w:w="68" w:type="dxa"/>
          <w:right w:w="113" w:type="dxa"/>
        </w:tblCellMar>
      </w:tblPr>
      <w:tblGrid>
        <w:gridCol w:w="2804"/>
        <w:gridCol w:w="1800"/>
        <w:gridCol w:w="1977"/>
        <w:gridCol w:w="3056"/>
      </w:tblGrid>
      <w:tr>
        <w:trPr>
          <w:tblHeader w:val="true"/>
        </w:trPr>
        <w:tc>
          <w:tcPr>
            <w:tcW w:w="2804"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Dashboard</w:t>
            </w:r>
          </w:p>
        </w:tc>
        <w:tc>
          <w:tcPr>
            <w:tcW w:w="1800"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Whose</w:t>
            </w:r>
          </w:p>
        </w:tc>
        <w:tc>
          <w:tcPr>
            <w:tcW w:w="1977"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Where</w:t>
            </w:r>
          </w:p>
        </w:tc>
        <w:tc>
          <w:tcPr>
            <w:tcW w:w="3056"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What it shows</w:t>
            </w:r>
          </w:p>
        </w:tc>
      </w:tr>
      <w:tr>
        <w:trPr/>
        <w:tc>
          <w:tcPr>
            <w:tcW w:w="2804" w:type="dxa"/>
            <w:tcBorders>
              <w:top w:val="single" w:sz="4" w:space="0" w:color="C8D0DC"/>
              <w:bottom w:val="single" w:sz="4" w:space="0" w:color="C8D0DC"/>
            </w:tcBorders>
            <w:vAlign w:val="center"/>
          </w:tcPr>
          <w:p>
            <w:pPr>
              <w:pStyle w:val="TableContents"/>
              <w:bidi w:val="0"/>
              <w:spacing w:before="0" w:after="120"/>
              <w:jc w:val="left"/>
              <w:rPr>
                <w:b/>
              </w:rPr>
            </w:pPr>
            <w:r>
              <w:rPr>
                <w:b/>
              </w:rPr>
              <w:t>Customer dashboard</w:t>
            </w:r>
          </w:p>
        </w:tc>
        <w:tc>
          <w:tcPr>
            <w:tcW w:w="1800" w:type="dxa"/>
            <w:tcBorders>
              <w:top w:val="single" w:sz="4" w:space="0" w:color="C8D0DC"/>
              <w:bottom w:val="single" w:sz="4" w:space="0" w:color="C8D0DC"/>
            </w:tcBorders>
            <w:vAlign w:val="center"/>
          </w:tcPr>
          <w:p>
            <w:pPr>
              <w:pStyle w:val="TableContents"/>
              <w:bidi w:val="0"/>
              <w:spacing w:before="0" w:after="120"/>
              <w:jc w:val="left"/>
              <w:rPr/>
            </w:pPr>
            <w:r>
              <w:rPr/>
              <w:t>Ours</w:t>
            </w:r>
          </w:p>
        </w:tc>
        <w:tc>
          <w:tcPr>
            <w:tcW w:w="1977" w:type="dxa"/>
            <w:tcBorders>
              <w:top w:val="single" w:sz="4" w:space="0" w:color="C8D0DC"/>
              <w:bottom w:val="single" w:sz="4" w:space="0" w:color="C8D0DC"/>
            </w:tcBorders>
            <w:vAlign w:val="center"/>
          </w:tcPr>
          <w:p>
            <w:pPr>
              <w:pStyle w:val="TableContents"/>
              <w:bidi w:val="0"/>
              <w:spacing w:before="0" w:after="120"/>
              <w:jc w:val="left"/>
              <w:rPr/>
            </w:pPr>
            <w:r>
              <w:rPr/>
              <w:t>MVP screen 3</w:t>
            </w:r>
          </w:p>
        </w:tc>
        <w:tc>
          <w:tcPr>
            <w:tcW w:w="3056" w:type="dxa"/>
            <w:tcBorders>
              <w:top w:val="single" w:sz="4" w:space="0" w:color="C8D0DC"/>
              <w:bottom w:val="single" w:sz="4" w:space="0" w:color="C8D0DC"/>
            </w:tcBorders>
            <w:vAlign w:val="center"/>
          </w:tcPr>
          <w:p>
            <w:pPr>
              <w:pStyle w:val="TableContents"/>
              <w:bidi w:val="0"/>
              <w:spacing w:before="0" w:after="120"/>
              <w:jc w:val="left"/>
              <w:rPr/>
            </w:pPr>
            <w:r>
              <w:rPr/>
              <w:t>The end customer's home screen — active package, services, campaigns, leads, newsletter results, next opportunity, recent activity</w:t>
            </w:r>
          </w:p>
        </w:tc>
      </w:tr>
      <w:tr>
        <w:trPr/>
        <w:tc>
          <w:tcPr>
            <w:tcW w:w="2804" w:type="dxa"/>
            <w:tcBorders>
              <w:top w:val="single" w:sz="4" w:space="0" w:color="C8D0DC"/>
              <w:bottom w:val="single" w:sz="4" w:space="0" w:color="C8D0DC"/>
            </w:tcBorders>
            <w:vAlign w:val="center"/>
          </w:tcPr>
          <w:p>
            <w:pPr>
              <w:pStyle w:val="TableContents"/>
              <w:bidi w:val="0"/>
              <w:spacing w:before="0" w:after="120"/>
              <w:jc w:val="left"/>
              <w:rPr>
                <w:b/>
              </w:rPr>
            </w:pPr>
            <w:r>
              <w:rPr>
                <w:b/>
              </w:rPr>
              <w:t>Admin dashboard</w:t>
            </w:r>
          </w:p>
        </w:tc>
        <w:tc>
          <w:tcPr>
            <w:tcW w:w="1800" w:type="dxa"/>
            <w:tcBorders>
              <w:top w:val="single" w:sz="4" w:space="0" w:color="C8D0DC"/>
              <w:bottom w:val="single" w:sz="4" w:space="0" w:color="C8D0DC"/>
            </w:tcBorders>
            <w:vAlign w:val="center"/>
          </w:tcPr>
          <w:p>
            <w:pPr>
              <w:pStyle w:val="TableContents"/>
              <w:bidi w:val="0"/>
              <w:spacing w:before="0" w:after="120"/>
              <w:jc w:val="left"/>
              <w:rPr/>
            </w:pPr>
            <w:r>
              <w:rPr/>
              <w:t>Ours</w:t>
            </w:r>
          </w:p>
        </w:tc>
        <w:tc>
          <w:tcPr>
            <w:tcW w:w="1977" w:type="dxa"/>
            <w:tcBorders>
              <w:top w:val="single" w:sz="4" w:space="0" w:color="C8D0DC"/>
              <w:bottom w:val="single" w:sz="4" w:space="0" w:color="C8D0DC"/>
            </w:tcBorders>
            <w:vAlign w:val="center"/>
          </w:tcPr>
          <w:p>
            <w:pPr>
              <w:pStyle w:val="TableContents"/>
              <w:bidi w:val="0"/>
              <w:spacing w:before="0" w:after="120"/>
              <w:jc w:val="left"/>
              <w:rPr/>
            </w:pPr>
            <w:r>
              <w:rPr/>
              <w:t>MVP screen 7</w:t>
            </w:r>
          </w:p>
        </w:tc>
        <w:tc>
          <w:tcPr>
            <w:tcW w:w="3056" w:type="dxa"/>
            <w:tcBorders>
              <w:top w:val="single" w:sz="4" w:space="0" w:color="C8D0DC"/>
              <w:bottom w:val="single" w:sz="4" w:space="0" w:color="C8D0DC"/>
            </w:tcBorders>
            <w:vAlign w:val="center"/>
          </w:tcPr>
          <w:p>
            <w:pPr>
              <w:pStyle w:val="TableContents"/>
              <w:bidi w:val="0"/>
              <w:spacing w:before="0" w:after="120"/>
              <w:jc w:val="left"/>
              <w:rPr/>
            </w:pPr>
            <w:r>
              <w:rPr/>
              <w:t>The buyer's business view — number of customers, recurring revenue, pipeline, recent customers</w:t>
            </w:r>
          </w:p>
        </w:tc>
      </w:tr>
      <w:tr>
        <w:trPr/>
        <w:tc>
          <w:tcPr>
            <w:tcW w:w="2804" w:type="dxa"/>
            <w:tcBorders>
              <w:top w:val="single" w:sz="4" w:space="0" w:color="C8D0DC"/>
              <w:bottom w:val="single" w:sz="4" w:space="0" w:color="C8D0DC"/>
            </w:tcBorders>
            <w:vAlign w:val="center"/>
          </w:tcPr>
          <w:p>
            <w:pPr>
              <w:pStyle w:val="TableContents"/>
              <w:bidi w:val="0"/>
              <w:spacing w:before="0" w:after="120"/>
              <w:jc w:val="left"/>
              <w:rPr>
                <w:b/>
              </w:rPr>
            </w:pPr>
            <w:r>
              <w:rPr>
                <w:b/>
              </w:rPr>
              <w:t>Campaign reporting dashboard</w:t>
            </w:r>
          </w:p>
        </w:tc>
        <w:tc>
          <w:tcPr>
            <w:tcW w:w="1800" w:type="dxa"/>
            <w:tcBorders>
              <w:top w:val="single" w:sz="4" w:space="0" w:color="C8D0DC"/>
              <w:bottom w:val="single" w:sz="4" w:space="0" w:color="C8D0DC"/>
            </w:tcBorders>
            <w:vAlign w:val="center"/>
          </w:tcPr>
          <w:p>
            <w:pPr>
              <w:pStyle w:val="TableContents"/>
              <w:bidi w:val="0"/>
              <w:spacing w:before="0" w:after="120"/>
              <w:jc w:val="left"/>
              <w:rPr/>
            </w:pPr>
            <w:r>
              <w:rPr/>
              <w:t>Ours</w:t>
            </w:r>
          </w:p>
        </w:tc>
        <w:tc>
          <w:tcPr>
            <w:tcW w:w="1977" w:type="dxa"/>
            <w:tcBorders>
              <w:top w:val="single" w:sz="4" w:space="0" w:color="C8D0DC"/>
              <w:bottom w:val="single" w:sz="4" w:space="0" w:color="C8D0DC"/>
            </w:tcBorders>
            <w:vAlign w:val="center"/>
          </w:tcPr>
          <w:p>
            <w:pPr>
              <w:pStyle w:val="TableContents"/>
              <w:bidi w:val="0"/>
              <w:spacing w:before="0" w:after="120"/>
              <w:jc w:val="left"/>
              <w:rPr/>
            </w:pPr>
            <w:r>
              <w:rPr/>
              <w:t>Later, not in MVP</w:t>
            </w:r>
          </w:p>
        </w:tc>
        <w:tc>
          <w:tcPr>
            <w:tcW w:w="3056" w:type="dxa"/>
            <w:tcBorders>
              <w:top w:val="single" w:sz="4" w:space="0" w:color="C8D0DC"/>
              <w:bottom w:val="single" w:sz="4" w:space="0" w:color="C8D0DC"/>
            </w:tcBorders>
            <w:vAlign w:val="center"/>
          </w:tcPr>
          <w:p>
            <w:pPr>
              <w:pStyle w:val="TableContents"/>
              <w:bidi w:val="0"/>
              <w:spacing w:before="0" w:after="120"/>
              <w:jc w:val="left"/>
              <w:rPr/>
            </w:pPr>
            <w:r>
              <w:rPr/>
              <w:t>Deep marketing results — emails sent, open and click rates, leads collected, scratch game participants, landing page signups, best campaigns, plus Meta, Google and website statistics</w:t>
            </w:r>
          </w:p>
        </w:tc>
      </w:tr>
      <w:tr>
        <w:trPr/>
        <w:tc>
          <w:tcPr>
            <w:tcW w:w="2804" w:type="dxa"/>
            <w:tcBorders>
              <w:top w:val="single" w:sz="4" w:space="0" w:color="C8D0DC"/>
              <w:bottom w:val="single" w:sz="8" w:space="0" w:color="192A4B"/>
            </w:tcBorders>
            <w:vAlign w:val="center"/>
          </w:tcPr>
          <w:p>
            <w:pPr>
              <w:pStyle w:val="TableContents"/>
              <w:bidi w:val="0"/>
              <w:spacing w:before="0" w:after="120"/>
              <w:jc w:val="left"/>
              <w:rPr>
                <w:b/>
              </w:rPr>
            </w:pPr>
            <w:r>
              <w:rPr>
                <w:b/>
              </w:rPr>
              <w:t>Partner dashboard</w:t>
            </w:r>
          </w:p>
        </w:tc>
        <w:tc>
          <w:tcPr>
            <w:tcW w:w="1800" w:type="dxa"/>
            <w:tcBorders>
              <w:top w:val="single" w:sz="4" w:space="0" w:color="C8D0DC"/>
              <w:bottom w:val="single" w:sz="8" w:space="0" w:color="192A4B"/>
            </w:tcBorders>
            <w:vAlign w:val="center"/>
          </w:tcPr>
          <w:p>
            <w:pPr>
              <w:pStyle w:val="TableContents"/>
              <w:bidi w:val="0"/>
              <w:spacing w:before="0" w:after="120"/>
              <w:jc w:val="left"/>
              <w:rPr>
                <w:b/>
              </w:rPr>
            </w:pPr>
            <w:r>
              <w:rPr>
                <w:b/>
              </w:rPr>
              <w:t>Not ours</w:t>
            </w:r>
          </w:p>
        </w:tc>
        <w:tc>
          <w:tcPr>
            <w:tcW w:w="1977" w:type="dxa"/>
            <w:tcBorders>
              <w:top w:val="single" w:sz="4" w:space="0" w:color="C8D0DC"/>
              <w:bottom w:val="single" w:sz="8" w:space="0" w:color="192A4B"/>
            </w:tcBorders>
            <w:vAlign w:val="center"/>
          </w:tcPr>
          <w:p>
            <w:pPr>
              <w:pStyle w:val="TableContents"/>
              <w:bidi w:val="0"/>
              <w:spacing w:before="0" w:after="120"/>
              <w:jc w:val="left"/>
              <w:rPr/>
            </w:pPr>
            <w:r>
              <w:rPr/>
              <w:t>To be decided</w:t>
            </w:r>
          </w:p>
        </w:tc>
        <w:tc>
          <w:tcPr>
            <w:tcW w:w="3056" w:type="dxa"/>
            <w:tcBorders>
              <w:top w:val="single" w:sz="4" w:space="0" w:color="C8D0DC"/>
              <w:bottom w:val="single" w:sz="8" w:space="0" w:color="192A4B"/>
            </w:tcBorders>
            <w:vAlign w:val="center"/>
          </w:tcPr>
          <w:p>
            <w:pPr>
              <w:pStyle w:val="TableContents"/>
              <w:bidi w:val="0"/>
              <w:spacing w:before="0" w:after="120"/>
              <w:jc w:val="left"/>
              <w:rPr/>
            </w:pPr>
            <w:r>
              <w:rPr/>
              <w:t xml:space="preserve">A finished analytics dashboard built and hosted by an outside partner, </w:t>
            </w:r>
            <w:r>
              <w:rPr>
                <w:b/>
              </w:rPr>
              <w:t>Meneer Online</w:t>
            </w:r>
            <w:r>
              <w:rPr/>
              <w:t xml:space="preserve">. The brief </w:t>
            </w:r>
            <w:r>
              <w:rPr>
                <w:b/>
              </w:rPr>
              <w:t>instructs us to embed it</w:t>
            </w:r>
            <w:r>
              <w:rPr/>
              <w:t xml:space="preserve"> in a frame</w:t>
            </w:r>
          </w:p>
        </w:tc>
      </w:tr>
    </w:tbl>
    <w:p>
      <w:pPr>
        <w:pStyle w:val="Heading3"/>
        <w:bidi w:val="0"/>
        <w:jc w:val="left"/>
        <w:rPr/>
      </w:pPr>
      <w:r>
        <w:rPr/>
        <w:t>About the partner dashboard</w:t>
      </w:r>
    </w:p>
    <w:p>
      <w:pPr>
        <w:pStyle w:val="BodyText"/>
        <w:bidi w:val="0"/>
        <w:jc w:val="left"/>
        <w:rPr/>
      </w:pPr>
      <w:r>
        <w:rPr/>
        <w:t xml:space="preserve">It is already built and running, so nothing has to be developed for it. It needs no database or backend from us, because it pulls data itself from each client's own analytics accounts, such as Google Analytics, and updates almost immediately. It is already responsive, each client can have their own branded version, and </w:t>
      </w:r>
      <w:r>
        <w:rPr>
          <w:b/>
        </w:rPr>
        <w:t>Ruben</w:t>
      </w:r>
      <w:r>
        <w:rPr/>
        <w:t xml:space="preserve"> looks after it once it is connected.</w:t>
      </w:r>
    </w:p>
    <w:p>
      <w:pPr>
        <w:pStyle w:val="Heading4"/>
        <w:bidi w:val="0"/>
        <w:jc w:val="left"/>
        <w:rPr/>
      </w:pPr>
      <w:r>
        <w:rPr/>
        <w:t>This is a written requirement, not a suggestion</w:t>
      </w:r>
    </w:p>
    <w:p>
      <w:pPr>
        <w:pStyle w:val="BodyText"/>
        <w:bidi w:val="0"/>
        <w:jc w:val="left"/>
        <w:rPr/>
      </w:pPr>
      <w:r>
        <w:rPr/>
        <w:t xml:space="preserve">The brief has a section headed </w:t>
      </w:r>
      <w:r>
        <w:rPr>
          <w:b/>
        </w:rPr>
        <w:t>"Integration Requirements"</w:t>
      </w:r>
      <w:r>
        <w:rPr/>
        <w:t xml:space="preserve"> listing five tasks for us:</w:t>
      </w:r>
    </w:p>
    <w:p>
      <w:pPr>
        <w:pStyle w:val="BodyText"/>
        <w:numPr>
          <w:ilvl w:val="0"/>
          <w:numId w:val="17"/>
        </w:numPr>
        <w:tabs>
          <w:tab w:val="clear" w:pos="1134"/>
          <w:tab w:val="left" w:pos="709" w:leader="none"/>
        </w:tabs>
        <w:bidi w:val="0"/>
        <w:spacing w:before="0" w:after="0"/>
        <w:ind w:hanging="283" w:left="709"/>
        <w:jc w:val="left"/>
        <w:rPr/>
      </w:pPr>
      <w:r>
        <w:rPr/>
        <w:t>Embed the dashboard using an iframe</w:t>
      </w:r>
    </w:p>
    <w:p>
      <w:pPr>
        <w:pStyle w:val="BodyText"/>
        <w:numPr>
          <w:ilvl w:val="0"/>
          <w:numId w:val="17"/>
        </w:numPr>
        <w:tabs>
          <w:tab w:val="clear" w:pos="1134"/>
          <w:tab w:val="left" w:pos="709" w:leader="none"/>
        </w:tabs>
        <w:bidi w:val="0"/>
        <w:spacing w:before="0" w:after="0"/>
        <w:ind w:hanging="283" w:left="709"/>
        <w:jc w:val="left"/>
        <w:rPr/>
      </w:pPr>
      <w:r>
        <w:rPr/>
        <w:t>Use a clean page without a header or footer</w:t>
      </w:r>
    </w:p>
    <w:p>
      <w:pPr>
        <w:pStyle w:val="BodyText"/>
        <w:numPr>
          <w:ilvl w:val="0"/>
          <w:numId w:val="17"/>
        </w:numPr>
        <w:tabs>
          <w:tab w:val="clear" w:pos="1134"/>
          <w:tab w:val="left" w:pos="709" w:leader="none"/>
        </w:tabs>
        <w:bidi w:val="0"/>
        <w:spacing w:before="0" w:after="0"/>
        <w:ind w:hanging="283" w:left="709"/>
        <w:jc w:val="left"/>
        <w:rPr/>
      </w:pPr>
      <w:r>
        <w:rPr/>
        <w:t>Remove any irrelevant widgets or data</w:t>
      </w:r>
    </w:p>
    <w:p>
      <w:pPr>
        <w:pStyle w:val="BodyText"/>
        <w:numPr>
          <w:ilvl w:val="0"/>
          <w:numId w:val="17"/>
        </w:numPr>
        <w:tabs>
          <w:tab w:val="clear" w:pos="1134"/>
          <w:tab w:val="left" w:pos="709" w:leader="none"/>
        </w:tabs>
        <w:bidi w:val="0"/>
        <w:spacing w:before="0" w:after="0"/>
        <w:ind w:hanging="283" w:left="709"/>
        <w:jc w:val="left"/>
        <w:rPr/>
      </w:pPr>
      <w:r>
        <w:rPr/>
        <w:t>Connect the required analytics accounts</w:t>
      </w:r>
    </w:p>
    <w:p>
      <w:pPr>
        <w:pStyle w:val="BodyText"/>
        <w:numPr>
          <w:ilvl w:val="0"/>
          <w:numId w:val="17"/>
        </w:numPr>
        <w:tabs>
          <w:tab w:val="clear" w:pos="1134"/>
          <w:tab w:val="left" w:pos="709" w:leader="none"/>
        </w:tabs>
        <w:bidi w:val="0"/>
        <w:ind w:hanging="283" w:left="709"/>
        <w:jc w:val="left"/>
        <w:rPr/>
      </w:pPr>
      <w:r>
        <w:rPr/>
        <w:t>Apply the Source Vision brand colours</w:t>
      </w:r>
    </w:p>
    <w:p>
      <w:pPr>
        <w:pStyle w:val="BodyText"/>
        <w:bidi w:val="0"/>
        <w:jc w:val="left"/>
        <w:rPr/>
      </w:pPr>
      <w:r>
        <w:rPr/>
        <w:t xml:space="preserve">It also states that Ruben maintains the dashboard </w:t>
      </w:r>
      <w:r>
        <w:rPr>
          <w:b/>
        </w:rPr>
        <w:t>"after the integration is complete"</w:t>
      </w:r>
      <w:r>
        <w:rPr/>
        <w:t>, and it gives us a screen recording so we can see how it works.</w:t>
      </w:r>
    </w:p>
    <w:p>
      <w:pPr>
        <w:pStyle w:val="BodyText"/>
        <w:bidi w:val="0"/>
        <w:jc w:val="left"/>
        <w:rPr/>
      </w:pPr>
      <w:r>
        <w:rPr/>
        <w:t xml:space="preserve">This is the most detailed instruction in the whole brief. Most screens only say "design by Blue Virtue"; this one gives us five specific jobs. </w:t>
      </w:r>
      <w:r>
        <w:rPr>
          <w:b/>
        </w:rPr>
        <w:t>So we cannot simply leave it out. Changing this needs a written decision from you.</w:t>
      </w:r>
    </w:p>
    <w:p>
      <w:pPr>
        <w:pStyle w:val="Heading4"/>
        <w:bidi w:val="0"/>
        <w:jc w:val="left"/>
        <w:rPr/>
      </w:pPr>
      <w:r>
        <w:rPr/>
        <w:t>But the brief contradicts itself</w:t>
      </w:r>
    </w:p>
    <w:p>
      <w:pPr>
        <w:pStyle w:val="BodyText"/>
        <w:bidi w:val="0"/>
        <w:jc w:val="left"/>
        <w:rPr/>
      </w:pPr>
      <w:r>
        <w:rPr/>
        <w:t>The name "Customer Dashboard" is used for two different things:</w:t>
      </w:r>
    </w:p>
    <w:tbl>
      <w:tblPr>
        <w:tblW w:w="5000" w:type="pct"/>
        <w:jc w:val="left"/>
        <w:tblInd w:w="0" w:type="dxa"/>
        <w:tblLayout w:type="fixed"/>
        <w:tblCellMar>
          <w:top w:w="68" w:type="dxa"/>
          <w:left w:w="113" w:type="dxa"/>
          <w:bottom w:w="68" w:type="dxa"/>
          <w:right w:w="113" w:type="dxa"/>
        </w:tblCellMar>
      </w:tblPr>
      <w:tblGrid>
        <w:gridCol w:w="2316"/>
        <w:gridCol w:w="7321"/>
      </w:tblGrid>
      <w:tr>
        <w:trPr>
          <w:tblHeader w:val="true"/>
        </w:trPr>
        <w:tc>
          <w:tcPr>
            <w:tcW w:w="2316"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Where in the brief</w:t>
            </w:r>
          </w:p>
        </w:tc>
        <w:tc>
          <w:tcPr>
            <w:tcW w:w="7321"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What it says</w:t>
            </w:r>
          </w:p>
        </w:tc>
      </w:tr>
      <w:tr>
        <w:trPr/>
        <w:tc>
          <w:tcPr>
            <w:tcW w:w="2316" w:type="dxa"/>
            <w:tcBorders>
              <w:top w:val="single" w:sz="4" w:space="0" w:color="C8D0DC"/>
              <w:bottom w:val="single" w:sz="4" w:space="0" w:color="C8D0DC"/>
            </w:tcBorders>
            <w:vAlign w:val="center"/>
          </w:tcPr>
          <w:p>
            <w:pPr>
              <w:pStyle w:val="TableContents"/>
              <w:bidi w:val="0"/>
              <w:spacing w:before="0" w:after="120"/>
              <w:jc w:val="left"/>
              <w:rPr/>
            </w:pPr>
            <w:r>
              <w:rPr/>
              <w:t>Screen 2</w:t>
            </w:r>
          </w:p>
        </w:tc>
        <w:tc>
          <w:tcPr>
            <w:tcW w:w="7321" w:type="dxa"/>
            <w:tcBorders>
              <w:top w:val="single" w:sz="4" w:space="0" w:color="C8D0DC"/>
              <w:bottom w:val="single" w:sz="4" w:space="0" w:color="C8D0DC"/>
            </w:tcBorders>
            <w:vAlign w:val="center"/>
          </w:tcPr>
          <w:p>
            <w:pPr>
              <w:pStyle w:val="TableContents"/>
              <w:bidi w:val="0"/>
              <w:spacing w:before="0" w:after="120"/>
              <w:jc w:val="left"/>
              <w:rPr/>
            </w:pPr>
            <w:r>
              <w:rPr/>
              <w:t xml:space="preserve">"One of the most important screens", seven required blocks, </w:t>
            </w:r>
            <w:r>
              <w:rPr>
                <w:b/>
              </w:rPr>
              <w:t>designed by Blue Virtue</w:t>
            </w:r>
          </w:p>
        </w:tc>
      </w:tr>
      <w:tr>
        <w:trPr/>
        <w:tc>
          <w:tcPr>
            <w:tcW w:w="2316" w:type="dxa"/>
            <w:tcBorders>
              <w:top w:val="single" w:sz="4" w:space="0" w:color="C8D0DC"/>
              <w:bottom w:val="single" w:sz="8" w:space="0" w:color="192A4B"/>
            </w:tcBorders>
            <w:vAlign w:val="center"/>
          </w:tcPr>
          <w:p>
            <w:pPr>
              <w:pStyle w:val="TableContents"/>
              <w:bidi w:val="0"/>
              <w:spacing w:before="0" w:after="120"/>
              <w:jc w:val="left"/>
              <w:rPr/>
            </w:pPr>
            <w:r>
              <w:rPr/>
              <w:t>Inside section 10</w:t>
            </w:r>
          </w:p>
        </w:tc>
        <w:tc>
          <w:tcPr>
            <w:tcW w:w="7321" w:type="dxa"/>
            <w:tcBorders>
              <w:top w:val="single" w:sz="4" w:space="0" w:color="C8D0DC"/>
              <w:bottom w:val="single" w:sz="8" w:space="0" w:color="192A4B"/>
            </w:tcBorders>
            <w:vAlign w:val="center"/>
          </w:tcPr>
          <w:p>
            <w:pPr>
              <w:pStyle w:val="TableContents"/>
              <w:bidi w:val="0"/>
              <w:spacing w:before="0" w:after="120"/>
              <w:jc w:val="left"/>
              <w:rPr/>
            </w:pPr>
            <w:r>
              <w:rPr/>
              <w:t xml:space="preserve">"The customer dashboard </w:t>
            </w:r>
            <w:r>
              <w:rPr>
                <w:b/>
              </w:rPr>
              <w:t>is built and hosted by our external partner</w:t>
            </w:r>
            <w:r>
              <w:rPr/>
              <w:t>. It is production-ready"</w:t>
            </w:r>
          </w:p>
        </w:tc>
      </w:tr>
    </w:tbl>
    <w:p>
      <w:pPr>
        <w:pStyle w:val="BodyText"/>
        <w:bidi w:val="0"/>
        <w:jc w:val="left"/>
        <w:rPr/>
      </w:pPr>
      <w:r>
        <w:rPr/>
        <w:t>Both cannot be true of the same screen. One says Blue Virtue designs it and we build it. The other says the partner has already built it and we only embed it.</w:t>
      </w:r>
    </w:p>
    <w:p>
      <w:pPr>
        <w:pStyle w:val="Heading4"/>
        <w:bidi w:val="0"/>
        <w:jc w:val="left"/>
        <w:rPr/>
      </w:pPr>
      <w:r>
        <w:rPr/>
        <w:t>Which one it probably means</w:t>
      </w:r>
    </w:p>
    <w:p>
      <w:pPr>
        <w:pStyle w:val="BodyText"/>
        <w:bidi w:val="0"/>
        <w:jc w:val="left"/>
        <w:rPr/>
      </w:pPr>
      <w:r>
        <w:rPr/>
        <w:t>Three things all point to the same answer:</w:t>
      </w:r>
    </w:p>
    <w:p>
      <w:pPr>
        <w:pStyle w:val="BodyText"/>
        <w:numPr>
          <w:ilvl w:val="0"/>
          <w:numId w:val="18"/>
        </w:numPr>
        <w:tabs>
          <w:tab w:val="clear" w:pos="1134"/>
          <w:tab w:val="left" w:pos="709" w:leader="none"/>
        </w:tabs>
        <w:bidi w:val="0"/>
        <w:spacing w:before="0" w:after="0"/>
        <w:ind w:hanging="283" w:left="709"/>
        <w:jc w:val="left"/>
        <w:rPr/>
      </w:pPr>
      <w:r>
        <w:rPr/>
        <w:t xml:space="preserve">The instruction </w:t>
      </w:r>
      <w:r>
        <w:rPr>
          <w:b/>
        </w:rPr>
        <w:t>sits inside section 10</w:t>
      </w:r>
      <w:r>
        <w:rPr/>
        <w:t>, the campaign reporting section — not next to screen 2.</w:t>
      </w:r>
    </w:p>
    <w:p>
      <w:pPr>
        <w:pStyle w:val="BodyText"/>
        <w:numPr>
          <w:ilvl w:val="0"/>
          <w:numId w:val="18"/>
        </w:numPr>
        <w:tabs>
          <w:tab w:val="clear" w:pos="1134"/>
          <w:tab w:val="left" w:pos="709" w:leader="none"/>
        </w:tabs>
        <w:bidi w:val="0"/>
        <w:spacing w:before="0" w:after="0"/>
        <w:ind w:hanging="283" w:left="709"/>
        <w:jc w:val="left"/>
        <w:rPr/>
      </w:pPr>
      <w:r>
        <w:rPr>
          <w:b/>
        </w:rPr>
        <w:t>Screen 2 cannot come from an analytics tool.</w:t>
      </w:r>
      <w:r>
        <w:rPr/>
        <w:t xml:space="preserve"> Active package, available services, "request a service", suggested opportunity — that is all platform data. Google Analytics does not hold any of it.</w:t>
      </w:r>
    </w:p>
    <w:p>
      <w:pPr>
        <w:pStyle w:val="BodyText"/>
        <w:numPr>
          <w:ilvl w:val="0"/>
          <w:numId w:val="18"/>
        </w:numPr>
        <w:tabs>
          <w:tab w:val="clear" w:pos="1134"/>
          <w:tab w:val="left" w:pos="709" w:leader="none"/>
        </w:tabs>
        <w:bidi w:val="0"/>
        <w:ind w:hanging="283" w:left="709"/>
        <w:jc w:val="left"/>
        <w:rPr/>
      </w:pPr>
      <w:r>
        <w:rPr>
          <w:b/>
        </w:rPr>
        <w:t>Section 10 asks for exactly what the partner dashboard gives</w:t>
      </w:r>
      <w:r>
        <w:rPr/>
        <w:t xml:space="preserve"> — it lists "Meta stats, Google stats, website stats", which is what a Google Analytics dashboard produces.</w:t>
      </w:r>
    </w:p>
    <w:p>
      <w:pPr>
        <w:pStyle w:val="BodyText"/>
        <w:bidi w:val="0"/>
        <w:jc w:val="left"/>
        <w:rPr/>
      </w:pPr>
      <w:r>
        <w:rPr/>
        <w:t xml:space="preserve">So the embed almost certainly belongs to the </w:t>
      </w:r>
      <w:r>
        <w:rPr>
          <w:b/>
        </w:rPr>
        <w:t>campaign reporting dashboard</w:t>
      </w:r>
      <w:r>
        <w:rPr/>
        <w:t>, and "Customer Dashboard" is most likely the partner's own name for their product. That is the better outcome, because it affects one screen that is not in the MVP rather than the most important screen that is.</w:t>
      </w:r>
    </w:p>
    <w:p>
      <w:pPr>
        <w:pStyle w:val="BodyText"/>
        <w:bidi w:val="0"/>
        <w:jc w:val="left"/>
        <w:rPr/>
      </w:pPr>
      <w:r>
        <w:rPr/>
        <w:t>The one thing against this reading is that the screen recording is named "Customer_Dashboard". We have not been able to open the video yet.</w:t>
      </w:r>
    </w:p>
    <w:p>
      <w:pPr>
        <w:pStyle w:val="Heading4"/>
        <w:bidi w:val="0"/>
        <w:jc w:val="left"/>
        <w:rPr/>
      </w:pPr>
      <w:r>
        <w:rPr/>
        <w:t>The three problems with using it</w:t>
      </w:r>
    </w:p>
    <w:p>
      <w:pPr>
        <w:pStyle w:val="BodyText"/>
        <w:numPr>
          <w:ilvl w:val="0"/>
          <w:numId w:val="19"/>
        </w:numPr>
        <w:tabs>
          <w:tab w:val="clear" w:pos="1134"/>
          <w:tab w:val="left" w:pos="709" w:leader="none"/>
        </w:tabs>
        <w:bidi w:val="0"/>
        <w:spacing w:before="0" w:after="0"/>
        <w:ind w:hanging="283" w:left="709"/>
        <w:jc w:val="left"/>
        <w:rPr/>
      </w:pPr>
      <w:r>
        <w:rPr/>
        <w:t xml:space="preserve">It is </w:t>
      </w:r>
      <w:r>
        <w:rPr>
          <w:b/>
        </w:rPr>
        <w:t>in Dutch</w:t>
      </w:r>
      <w:r>
        <w:rPr/>
        <w:t>, and our demo is English only.</w:t>
      </w:r>
    </w:p>
    <w:p>
      <w:pPr>
        <w:pStyle w:val="BodyText"/>
        <w:numPr>
          <w:ilvl w:val="0"/>
          <w:numId w:val="19"/>
        </w:numPr>
        <w:tabs>
          <w:tab w:val="clear" w:pos="1134"/>
          <w:tab w:val="left" w:pos="709" w:leader="none"/>
        </w:tabs>
        <w:bidi w:val="0"/>
        <w:spacing w:before="0" w:after="0"/>
        <w:ind w:hanging="283" w:left="709"/>
        <w:jc w:val="left"/>
        <w:rPr/>
      </w:pPr>
      <w:r>
        <w:rPr/>
        <w:t xml:space="preserve">It pulls </w:t>
      </w:r>
      <w:r>
        <w:rPr>
          <w:b/>
        </w:rPr>
        <w:t>live data from real analytics accounts</w:t>
      </w:r>
      <w:r>
        <w:rPr/>
        <w:t>, which breaks our fake-data-only rule.</w:t>
      </w:r>
    </w:p>
    <w:p>
      <w:pPr>
        <w:pStyle w:val="BodyText"/>
        <w:numPr>
          <w:ilvl w:val="0"/>
          <w:numId w:val="19"/>
        </w:numPr>
        <w:tabs>
          <w:tab w:val="clear" w:pos="1134"/>
          <w:tab w:val="left" w:pos="709" w:leader="none"/>
        </w:tabs>
        <w:bidi w:val="0"/>
        <w:ind w:hanging="283" w:left="709"/>
        <w:jc w:val="left"/>
        <w:rPr/>
      </w:pPr>
      <w:r>
        <w:rPr/>
        <w:t>It shows a "no data available" message when no account is connected, and it does not match the Source Vision brand.</w:t>
      </w:r>
    </w:p>
    <w:p>
      <w:pPr>
        <w:pStyle w:val="BodyText"/>
        <w:bidi w:val="0"/>
        <w:jc w:val="left"/>
        <w:rPr/>
      </w:pPr>
      <w:r>
        <w:rPr>
          <w:b/>
        </w:rPr>
        <w:t>Our recommendation:</w:t>
      </w:r>
      <w:r>
        <w:rPr/>
        <w:t xml:space="preserve"> build the reporting screen ourselves for the demo, in English and on brand, and connect the partner dashboard afterwards. Because this changes a written requirement, please confirm it in writing. See question 9.</w:t>
      </w:r>
    </w:p>
    <w:p>
      <w:pPr>
        <w:pStyle w:val="HorizontalLine"/>
        <w:bidi w:val="0"/>
        <w:jc w:val="left"/>
        <w:rPr/>
      </w:pPr>
      <w:r>
        <w:rPr/>
      </w:r>
    </w:p>
    <w:p>
      <w:pPr>
        <w:pStyle w:val="Heading2"/>
        <w:bidi w:val="0"/>
        <w:jc w:val="left"/>
        <w:rPr/>
      </w:pPr>
      <w:r>
        <w:rPr/>
        <w:t>1.3 Rules for the MVP</w:t>
      </w:r>
    </w:p>
    <w:tbl>
      <w:tblPr>
        <w:tblW w:w="5000" w:type="pct"/>
        <w:jc w:val="left"/>
        <w:tblInd w:w="0" w:type="dxa"/>
        <w:tblLayout w:type="fixed"/>
        <w:tblCellMar>
          <w:top w:w="68" w:type="dxa"/>
          <w:left w:w="113" w:type="dxa"/>
          <w:bottom w:w="68" w:type="dxa"/>
          <w:right w:w="113" w:type="dxa"/>
        </w:tblCellMar>
      </w:tblPr>
      <w:tblGrid>
        <w:gridCol w:w="4120"/>
        <w:gridCol w:w="5517"/>
      </w:tblGrid>
      <w:tr>
        <w:trPr>
          <w:tblHeader w:val="true"/>
        </w:trPr>
        <w:tc>
          <w:tcPr>
            <w:tcW w:w="4120"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Rule</w:t>
            </w:r>
          </w:p>
        </w:tc>
        <w:tc>
          <w:tcPr>
            <w:tcW w:w="5517"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Detail</w:t>
            </w:r>
          </w:p>
        </w:tc>
      </w:tr>
      <w:tr>
        <w:trPr/>
        <w:tc>
          <w:tcPr>
            <w:tcW w:w="4120" w:type="dxa"/>
            <w:tcBorders>
              <w:top w:val="single" w:sz="4" w:space="0" w:color="C8D0DC"/>
              <w:bottom w:val="single" w:sz="4" w:space="0" w:color="C8D0DC"/>
            </w:tcBorders>
            <w:vAlign w:val="center"/>
          </w:tcPr>
          <w:p>
            <w:pPr>
              <w:pStyle w:val="TableContents"/>
              <w:bidi w:val="0"/>
              <w:spacing w:before="0" w:after="120"/>
              <w:jc w:val="left"/>
              <w:rPr>
                <w:b/>
              </w:rPr>
            </w:pPr>
            <w:r>
              <w:rPr>
                <w:b/>
              </w:rPr>
              <w:t>Demo first</w:t>
            </w:r>
          </w:p>
        </w:tc>
        <w:tc>
          <w:tcPr>
            <w:tcW w:w="5517" w:type="dxa"/>
            <w:tcBorders>
              <w:top w:val="single" w:sz="4" w:space="0" w:color="C8D0DC"/>
              <w:bottom w:val="single" w:sz="4" w:space="0" w:color="C8D0DC"/>
            </w:tcBorders>
            <w:vAlign w:val="center"/>
          </w:tcPr>
          <w:p>
            <w:pPr>
              <w:pStyle w:val="TableContents"/>
              <w:bidi w:val="0"/>
              <w:spacing w:before="0" w:after="120"/>
              <w:jc w:val="left"/>
              <w:rPr/>
            </w:pPr>
            <w:r>
              <w:rPr/>
              <w:t>We are not building a finished product yet. Looks and clarity come first.</w:t>
            </w:r>
          </w:p>
        </w:tc>
      </w:tr>
      <w:tr>
        <w:trPr/>
        <w:tc>
          <w:tcPr>
            <w:tcW w:w="4120" w:type="dxa"/>
            <w:tcBorders>
              <w:top w:val="single" w:sz="4" w:space="0" w:color="C8D0DC"/>
              <w:bottom w:val="single" w:sz="4" w:space="0" w:color="C8D0DC"/>
            </w:tcBorders>
            <w:vAlign w:val="center"/>
          </w:tcPr>
          <w:p>
            <w:pPr>
              <w:pStyle w:val="TableContents"/>
              <w:bidi w:val="0"/>
              <w:spacing w:before="0" w:after="120"/>
              <w:jc w:val="left"/>
              <w:rPr>
                <w:b/>
              </w:rPr>
            </w:pPr>
            <w:r>
              <w:rPr>
                <w:b/>
              </w:rPr>
              <w:t>Fake data only</w:t>
            </w:r>
          </w:p>
        </w:tc>
        <w:tc>
          <w:tcPr>
            <w:tcW w:w="5517" w:type="dxa"/>
            <w:tcBorders>
              <w:top w:val="single" w:sz="4" w:space="0" w:color="C8D0DC"/>
              <w:bottom w:val="single" w:sz="4" w:space="0" w:color="C8D0DC"/>
            </w:tcBorders>
            <w:vAlign w:val="center"/>
          </w:tcPr>
          <w:p>
            <w:pPr>
              <w:pStyle w:val="TableContents"/>
              <w:bidi w:val="0"/>
              <w:spacing w:before="0" w:after="120"/>
              <w:jc w:val="left"/>
              <w:rPr/>
            </w:pPr>
            <w:r>
              <w:rPr/>
              <w:t>No real customer, consumer, financial, email or login data anywhere.</w:t>
            </w:r>
          </w:p>
        </w:tc>
      </w:tr>
      <w:tr>
        <w:trPr/>
        <w:tc>
          <w:tcPr>
            <w:tcW w:w="4120" w:type="dxa"/>
            <w:tcBorders>
              <w:top w:val="single" w:sz="4" w:space="0" w:color="C8D0DC"/>
              <w:bottom w:val="single" w:sz="4" w:space="0" w:color="C8D0DC"/>
            </w:tcBorders>
            <w:vAlign w:val="center"/>
          </w:tcPr>
          <w:p>
            <w:pPr>
              <w:pStyle w:val="TableContents"/>
              <w:bidi w:val="0"/>
              <w:spacing w:before="0" w:after="120"/>
              <w:jc w:val="left"/>
              <w:rPr>
                <w:b/>
              </w:rPr>
            </w:pPr>
            <w:r>
              <w:rPr>
                <w:b/>
              </w:rPr>
              <w:t>Every screen must be responsive</w:t>
            </w:r>
          </w:p>
        </w:tc>
        <w:tc>
          <w:tcPr>
            <w:tcW w:w="5517" w:type="dxa"/>
            <w:tcBorders>
              <w:top w:val="single" w:sz="4" w:space="0" w:color="C8D0DC"/>
              <w:bottom w:val="single" w:sz="4" w:space="0" w:color="C8D0DC"/>
            </w:tcBorders>
            <w:vAlign w:val="center"/>
          </w:tcPr>
          <w:p>
            <w:pPr>
              <w:pStyle w:val="TableContents"/>
              <w:bidi w:val="0"/>
              <w:spacing w:before="0" w:after="120"/>
              <w:jc w:val="left"/>
              <w:rPr/>
            </w:pPr>
            <w:r>
              <w:rPr/>
              <w:t>Desktop, tablet and mobile.</w:t>
            </w:r>
          </w:p>
        </w:tc>
      </w:tr>
      <w:tr>
        <w:trPr/>
        <w:tc>
          <w:tcPr>
            <w:tcW w:w="4120" w:type="dxa"/>
            <w:tcBorders>
              <w:top w:val="single" w:sz="4" w:space="0" w:color="C8D0DC"/>
              <w:bottom w:val="single" w:sz="4" w:space="0" w:color="C8D0DC"/>
            </w:tcBorders>
            <w:vAlign w:val="center"/>
          </w:tcPr>
          <w:p>
            <w:pPr>
              <w:pStyle w:val="TableContents"/>
              <w:bidi w:val="0"/>
              <w:spacing w:before="0" w:after="120"/>
              <w:jc w:val="left"/>
              <w:rPr>
                <w:b/>
              </w:rPr>
            </w:pPr>
            <w:r>
              <w:rPr>
                <w:b/>
              </w:rPr>
              <w:t>Everything must look modern</w:t>
            </w:r>
          </w:p>
        </w:tc>
        <w:tc>
          <w:tcPr>
            <w:tcW w:w="5517" w:type="dxa"/>
            <w:tcBorders>
              <w:top w:val="single" w:sz="4" w:space="0" w:color="C8D0DC"/>
              <w:bottom w:val="single" w:sz="4" w:space="0" w:color="C8D0DC"/>
            </w:tcBorders>
            <w:vAlign w:val="center"/>
          </w:tcPr>
          <w:p>
            <w:pPr>
              <w:pStyle w:val="TableContents"/>
              <w:bidi w:val="0"/>
              <w:spacing w:before="0" w:after="120"/>
              <w:jc w:val="left"/>
              <w:rPr/>
            </w:pPr>
            <w:r>
              <w:rPr/>
              <w:t>Clean white surfaces, good spacing, rounded cards, soft shadows.</w:t>
            </w:r>
          </w:p>
        </w:tc>
      </w:tr>
      <w:tr>
        <w:trPr/>
        <w:tc>
          <w:tcPr>
            <w:tcW w:w="4120" w:type="dxa"/>
            <w:tcBorders>
              <w:top w:val="single" w:sz="4" w:space="0" w:color="C8D0DC"/>
              <w:bottom w:val="single" w:sz="4" w:space="0" w:color="C8D0DC"/>
            </w:tcBorders>
            <w:vAlign w:val="center"/>
          </w:tcPr>
          <w:p>
            <w:pPr>
              <w:pStyle w:val="TableContents"/>
              <w:bidi w:val="0"/>
              <w:spacing w:before="0" w:after="120"/>
              <w:jc w:val="left"/>
              <w:rPr>
                <w:b/>
              </w:rPr>
            </w:pPr>
            <w:r>
              <w:rPr>
                <w:b/>
              </w:rPr>
              <w:t>English only</w:t>
            </w:r>
          </w:p>
        </w:tc>
        <w:tc>
          <w:tcPr>
            <w:tcW w:w="5517" w:type="dxa"/>
            <w:tcBorders>
              <w:top w:val="single" w:sz="4" w:space="0" w:color="C8D0DC"/>
              <w:bottom w:val="single" w:sz="4" w:space="0" w:color="C8D0DC"/>
            </w:tcBorders>
            <w:vAlign w:val="center"/>
          </w:tcPr>
          <w:p>
            <w:pPr>
              <w:pStyle w:val="TableContents"/>
              <w:bidi w:val="0"/>
              <w:spacing w:before="0" w:after="120"/>
              <w:jc w:val="left"/>
              <w:rPr/>
            </w:pPr>
            <w:r>
              <w:rPr/>
              <w:t>One language for the demo.</w:t>
            </w:r>
          </w:p>
        </w:tc>
      </w:tr>
      <w:tr>
        <w:trPr/>
        <w:tc>
          <w:tcPr>
            <w:tcW w:w="4120" w:type="dxa"/>
            <w:tcBorders>
              <w:top w:val="single" w:sz="4" w:space="0" w:color="C8D0DC"/>
              <w:bottom w:val="single" w:sz="4" w:space="0" w:color="C8D0DC"/>
            </w:tcBorders>
            <w:vAlign w:val="center"/>
          </w:tcPr>
          <w:p>
            <w:pPr>
              <w:pStyle w:val="TableContents"/>
              <w:bidi w:val="0"/>
              <w:spacing w:before="0" w:after="120"/>
              <w:jc w:val="left"/>
              <w:rPr>
                <w:b/>
              </w:rPr>
            </w:pPr>
            <w:r>
              <w:rPr>
                <w:b/>
              </w:rPr>
              <w:t>Nothing sends or saves</w:t>
            </w:r>
          </w:p>
        </w:tc>
        <w:tc>
          <w:tcPr>
            <w:tcW w:w="5517" w:type="dxa"/>
            <w:tcBorders>
              <w:top w:val="single" w:sz="4" w:space="0" w:color="C8D0DC"/>
              <w:bottom w:val="single" w:sz="4" w:space="0" w:color="C8D0DC"/>
            </w:tcBorders>
            <w:vAlign w:val="center"/>
          </w:tcPr>
          <w:p>
            <w:pPr>
              <w:pStyle w:val="TableContents"/>
              <w:bidi w:val="0"/>
              <w:spacing w:before="0" w:after="120"/>
              <w:jc w:val="left"/>
              <w:rPr/>
            </w:pPr>
            <w:r>
              <w:rPr/>
              <w:t>Forms and buttons look real but do not send email or store data.</w:t>
            </w:r>
          </w:p>
        </w:tc>
      </w:tr>
      <w:tr>
        <w:trPr/>
        <w:tc>
          <w:tcPr>
            <w:tcW w:w="4120" w:type="dxa"/>
            <w:tcBorders>
              <w:top w:val="single" w:sz="4" w:space="0" w:color="C8D0DC"/>
              <w:bottom w:val="single" w:sz="4" w:space="0" w:color="C8D0DC"/>
            </w:tcBorders>
            <w:vAlign w:val="center"/>
          </w:tcPr>
          <w:p>
            <w:pPr>
              <w:pStyle w:val="TableContents"/>
              <w:bidi w:val="0"/>
              <w:spacing w:before="0" w:after="120"/>
              <w:jc w:val="left"/>
              <w:rPr>
                <w:b/>
              </w:rPr>
            </w:pPr>
            <w:r>
              <w:rPr>
                <w:b/>
              </w:rPr>
              <w:t>Presenter-led</w:t>
            </w:r>
          </w:p>
        </w:tc>
        <w:tc>
          <w:tcPr>
            <w:tcW w:w="5517" w:type="dxa"/>
            <w:tcBorders>
              <w:top w:val="single" w:sz="4" w:space="0" w:color="C8D0DC"/>
              <w:bottom w:val="single" w:sz="4" w:space="0" w:color="C8D0DC"/>
            </w:tcBorders>
            <w:vAlign w:val="center"/>
          </w:tcPr>
          <w:p>
            <w:pPr>
              <w:pStyle w:val="TableContents"/>
              <w:bidi w:val="0"/>
              <w:spacing w:before="0" w:after="120"/>
              <w:jc w:val="left"/>
              <w:rPr/>
            </w:pPr>
            <w:r>
              <w:rPr/>
              <w:t>A person walks the buyer through the demo. Buyers do not get their own login.</w:t>
            </w:r>
          </w:p>
        </w:tc>
      </w:tr>
      <w:tr>
        <w:trPr/>
        <w:tc>
          <w:tcPr>
            <w:tcW w:w="4120" w:type="dxa"/>
            <w:tcBorders>
              <w:top w:val="single" w:sz="4" w:space="0" w:color="C8D0DC"/>
              <w:bottom w:val="single" w:sz="8" w:space="0" w:color="192A4B"/>
            </w:tcBorders>
            <w:vAlign w:val="center"/>
          </w:tcPr>
          <w:p>
            <w:pPr>
              <w:pStyle w:val="TableContents"/>
              <w:bidi w:val="0"/>
              <w:spacing w:before="0" w:after="120"/>
              <w:jc w:val="left"/>
              <w:rPr>
                <w:b/>
              </w:rPr>
            </w:pPr>
            <w:r>
              <w:rPr>
                <w:b/>
              </w:rPr>
              <w:t>One set of numbers</w:t>
            </w:r>
          </w:p>
        </w:tc>
        <w:tc>
          <w:tcPr>
            <w:tcW w:w="5517" w:type="dxa"/>
            <w:tcBorders>
              <w:top w:val="single" w:sz="4" w:space="0" w:color="C8D0DC"/>
              <w:bottom w:val="single" w:sz="8" w:space="0" w:color="192A4B"/>
            </w:tcBorders>
            <w:vAlign w:val="center"/>
          </w:tcPr>
          <w:p>
            <w:pPr>
              <w:pStyle w:val="TableContents"/>
              <w:bidi w:val="0"/>
              <w:spacing w:before="0" w:after="120"/>
              <w:jc w:val="left"/>
              <w:rPr/>
            </w:pPr>
            <w:r>
              <w:rPr/>
              <w:t>Every screen takes its figures from one place, so no two screens can show different numbers.</w:t>
            </w:r>
          </w:p>
        </w:tc>
      </w:tr>
    </w:tbl>
    <w:p>
      <w:pPr>
        <w:pStyle w:val="HorizontalLine"/>
        <w:bidi w:val="0"/>
        <w:jc w:val="left"/>
        <w:rPr/>
      </w:pPr>
      <w:r>
        <w:rPr/>
      </w:r>
    </w:p>
    <w:p>
      <w:pPr>
        <w:pStyle w:val="Heading2"/>
        <w:bidi w:val="0"/>
        <w:jc w:val="left"/>
        <w:rPr/>
      </w:pPr>
      <w:r>
        <w:rPr/>
        <w:t>1.4 Not in the MVP</w:t>
      </w:r>
    </w:p>
    <w:p>
      <w:pPr>
        <w:pStyle w:val="BodyText"/>
        <w:bidi w:val="0"/>
        <w:jc w:val="left"/>
        <w:rPr/>
      </w:pPr>
      <w:r>
        <w:rPr/>
        <w:t>These are all planned for later, and are listed in section 2:</w:t>
      </w:r>
    </w:p>
    <w:p>
      <w:pPr>
        <w:pStyle w:val="BodyText"/>
        <w:numPr>
          <w:ilvl w:val="0"/>
          <w:numId w:val="20"/>
        </w:numPr>
        <w:tabs>
          <w:tab w:val="clear" w:pos="1134"/>
          <w:tab w:val="left" w:pos="709" w:leader="none"/>
        </w:tabs>
        <w:bidi w:val="0"/>
        <w:spacing w:before="0" w:after="0"/>
        <w:ind w:hanging="283" w:left="709"/>
        <w:jc w:val="left"/>
        <w:rPr/>
      </w:pPr>
      <w:r>
        <w:rPr/>
        <w:t>Campaign request flow</w:t>
      </w:r>
    </w:p>
    <w:p>
      <w:pPr>
        <w:pStyle w:val="BodyText"/>
        <w:numPr>
          <w:ilvl w:val="0"/>
          <w:numId w:val="20"/>
        </w:numPr>
        <w:tabs>
          <w:tab w:val="clear" w:pos="1134"/>
          <w:tab w:val="left" w:pos="709" w:leader="none"/>
        </w:tabs>
        <w:bidi w:val="0"/>
        <w:spacing w:before="0" w:after="0"/>
        <w:ind w:hanging="283" w:left="709"/>
        <w:jc w:val="left"/>
        <w:rPr/>
      </w:pPr>
      <w:r>
        <w:rPr/>
        <w:t>Campaign reporting dashboard</w:t>
      </w:r>
    </w:p>
    <w:p>
      <w:pPr>
        <w:pStyle w:val="BodyText"/>
        <w:numPr>
          <w:ilvl w:val="0"/>
          <w:numId w:val="20"/>
        </w:numPr>
        <w:tabs>
          <w:tab w:val="clear" w:pos="1134"/>
          <w:tab w:val="left" w:pos="709" w:leader="none"/>
        </w:tabs>
        <w:bidi w:val="0"/>
        <w:spacing w:before="0" w:after="0"/>
        <w:ind w:hanging="283" w:left="709"/>
        <w:jc w:val="left"/>
        <w:rPr/>
      </w:pPr>
      <w:r>
        <w:rPr/>
        <w:t>Notifications panel</w:t>
      </w:r>
    </w:p>
    <w:p>
      <w:pPr>
        <w:pStyle w:val="BodyText"/>
        <w:numPr>
          <w:ilvl w:val="0"/>
          <w:numId w:val="20"/>
        </w:numPr>
        <w:tabs>
          <w:tab w:val="clear" w:pos="1134"/>
          <w:tab w:val="left" w:pos="709" w:leader="none"/>
        </w:tabs>
        <w:bidi w:val="0"/>
        <w:spacing w:before="0" w:after="0"/>
        <w:ind w:hanging="283" w:left="709"/>
        <w:jc w:val="left"/>
        <w:rPr/>
      </w:pPr>
      <w:r>
        <w:rPr/>
        <w:t>Scratch game screens</w:t>
      </w:r>
    </w:p>
    <w:p>
      <w:pPr>
        <w:pStyle w:val="BodyText"/>
        <w:numPr>
          <w:ilvl w:val="0"/>
          <w:numId w:val="20"/>
        </w:numPr>
        <w:tabs>
          <w:tab w:val="clear" w:pos="1134"/>
          <w:tab w:val="left" w:pos="709" w:leader="none"/>
        </w:tabs>
        <w:bidi w:val="0"/>
        <w:spacing w:before="0" w:after="0"/>
        <w:ind w:hanging="283" w:left="709"/>
        <w:jc w:val="left"/>
        <w:rPr/>
      </w:pPr>
      <w:r>
        <w:rPr/>
        <w:t>Landing page and lead generation screens</w:t>
      </w:r>
    </w:p>
    <w:p>
      <w:pPr>
        <w:pStyle w:val="BodyText"/>
        <w:numPr>
          <w:ilvl w:val="0"/>
          <w:numId w:val="20"/>
        </w:numPr>
        <w:tabs>
          <w:tab w:val="clear" w:pos="1134"/>
          <w:tab w:val="left" w:pos="709" w:leader="none"/>
        </w:tabs>
        <w:bidi w:val="0"/>
        <w:spacing w:before="0" w:after="0"/>
        <w:ind w:hanging="283" w:left="709"/>
        <w:jc w:val="left"/>
        <w:rPr/>
      </w:pPr>
      <w:r>
        <w:rPr/>
        <w:t>Newsletter screens</w:t>
      </w:r>
    </w:p>
    <w:p>
      <w:pPr>
        <w:pStyle w:val="BodyText"/>
        <w:numPr>
          <w:ilvl w:val="0"/>
          <w:numId w:val="20"/>
        </w:numPr>
        <w:tabs>
          <w:tab w:val="clear" w:pos="1134"/>
          <w:tab w:val="left" w:pos="709" w:leader="none"/>
        </w:tabs>
        <w:bidi w:val="0"/>
        <w:spacing w:before="0" w:after="0"/>
        <w:ind w:hanging="283" w:left="709"/>
        <w:jc w:val="left"/>
        <w:rPr/>
      </w:pPr>
      <w:r>
        <w:rPr/>
        <w:t>Upgrade plan page</w:t>
      </w:r>
    </w:p>
    <w:p>
      <w:pPr>
        <w:pStyle w:val="BodyText"/>
        <w:numPr>
          <w:ilvl w:val="0"/>
          <w:numId w:val="20"/>
        </w:numPr>
        <w:tabs>
          <w:tab w:val="clear" w:pos="1134"/>
          <w:tab w:val="left" w:pos="709" w:leader="none"/>
        </w:tabs>
        <w:bidi w:val="0"/>
        <w:spacing w:before="0" w:after="0"/>
        <w:ind w:hanging="283" w:left="709"/>
        <w:jc w:val="left"/>
        <w:rPr/>
      </w:pPr>
      <w:r>
        <w:rPr/>
        <w:t>Service landing pages</w:t>
      </w:r>
    </w:p>
    <w:p>
      <w:pPr>
        <w:pStyle w:val="BodyText"/>
        <w:numPr>
          <w:ilvl w:val="0"/>
          <w:numId w:val="20"/>
        </w:numPr>
        <w:tabs>
          <w:tab w:val="clear" w:pos="1134"/>
          <w:tab w:val="left" w:pos="709" w:leader="none"/>
        </w:tabs>
        <w:bidi w:val="0"/>
        <w:spacing w:before="0" w:after="0"/>
        <w:ind w:hanging="283" w:left="709"/>
        <w:jc w:val="left"/>
        <w:rPr/>
      </w:pPr>
      <w:r>
        <w:rPr/>
        <w:t>All detailed admin screens</w:t>
      </w:r>
    </w:p>
    <w:p>
      <w:pPr>
        <w:pStyle w:val="BodyText"/>
        <w:numPr>
          <w:ilvl w:val="0"/>
          <w:numId w:val="20"/>
        </w:numPr>
        <w:tabs>
          <w:tab w:val="clear" w:pos="1134"/>
          <w:tab w:val="left" w:pos="709" w:leader="none"/>
        </w:tabs>
        <w:bidi w:val="0"/>
        <w:spacing w:before="0" w:after="0"/>
        <w:ind w:hanging="283" w:left="709"/>
        <w:jc w:val="left"/>
        <w:rPr/>
      </w:pPr>
      <w:r>
        <w:rPr/>
        <w:t>Content library</w:t>
      </w:r>
    </w:p>
    <w:p>
      <w:pPr>
        <w:pStyle w:val="BodyText"/>
        <w:numPr>
          <w:ilvl w:val="0"/>
          <w:numId w:val="20"/>
        </w:numPr>
        <w:tabs>
          <w:tab w:val="clear" w:pos="1134"/>
          <w:tab w:val="left" w:pos="709" w:leader="none"/>
        </w:tabs>
        <w:bidi w:val="0"/>
        <w:ind w:hanging="283" w:left="709"/>
        <w:jc w:val="left"/>
        <w:rPr/>
      </w:pPr>
      <w:r>
        <w:rPr/>
        <w:t>Real payments, real email sending, real integrations</w:t>
      </w:r>
    </w:p>
    <w:p>
      <w:pPr>
        <w:pStyle w:val="HorizontalLine"/>
        <w:bidi w:val="0"/>
        <w:jc w:val="left"/>
        <w:rPr/>
      </w:pPr>
      <w:r>
        <w:rPr/>
      </w:r>
    </w:p>
    <w:p>
      <w:pPr>
        <w:pStyle w:val="Heading2"/>
        <w:bidi w:val="0"/>
        <w:jc w:val="left"/>
        <w:rPr/>
      </w:pPr>
      <w:r>
        <w:rPr/>
        <w:t>1.5 Plan and dates</w:t>
      </w:r>
    </w:p>
    <w:tbl>
      <w:tblPr>
        <w:tblW w:w="5000" w:type="pct"/>
        <w:jc w:val="left"/>
        <w:tblInd w:w="0" w:type="dxa"/>
        <w:tblLayout w:type="fixed"/>
        <w:tblCellMar>
          <w:top w:w="68" w:type="dxa"/>
          <w:left w:w="113" w:type="dxa"/>
          <w:bottom w:w="68" w:type="dxa"/>
          <w:right w:w="113" w:type="dxa"/>
        </w:tblCellMar>
      </w:tblPr>
      <w:tblGrid>
        <w:gridCol w:w="3209"/>
        <w:gridCol w:w="1781"/>
        <w:gridCol w:w="4648"/>
      </w:tblGrid>
      <w:tr>
        <w:trPr>
          <w:tblHeader w:val="true"/>
        </w:trPr>
        <w:tc>
          <w:tcPr>
            <w:tcW w:w="3209"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Stage</w:t>
            </w:r>
          </w:p>
        </w:tc>
        <w:tc>
          <w:tcPr>
            <w:tcW w:w="1781"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Dates</w:t>
            </w:r>
          </w:p>
        </w:tc>
        <w:tc>
          <w:tcPr>
            <w:tcW w:w="4648"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Work</w:t>
            </w:r>
          </w:p>
        </w:tc>
      </w:tr>
      <w:tr>
        <w:trPr/>
        <w:tc>
          <w:tcPr>
            <w:tcW w:w="3209" w:type="dxa"/>
            <w:tcBorders>
              <w:top w:val="single" w:sz="4" w:space="0" w:color="C8D0DC"/>
              <w:bottom w:val="single" w:sz="4" w:space="0" w:color="C8D0DC"/>
            </w:tcBorders>
            <w:vAlign w:val="center"/>
          </w:tcPr>
          <w:p>
            <w:pPr>
              <w:pStyle w:val="TableContents"/>
              <w:bidi w:val="0"/>
              <w:spacing w:before="0" w:after="120"/>
              <w:jc w:val="left"/>
              <w:rPr/>
            </w:pPr>
            <w:r>
              <w:rPr/>
              <w:t>Decisions locked</w:t>
            </w:r>
          </w:p>
        </w:tc>
        <w:tc>
          <w:tcPr>
            <w:tcW w:w="1781" w:type="dxa"/>
            <w:tcBorders>
              <w:top w:val="single" w:sz="4" w:space="0" w:color="C8D0DC"/>
              <w:bottom w:val="single" w:sz="4" w:space="0" w:color="C8D0DC"/>
            </w:tcBorders>
            <w:vAlign w:val="center"/>
          </w:tcPr>
          <w:p>
            <w:pPr>
              <w:pStyle w:val="TableContents"/>
              <w:bidi w:val="0"/>
              <w:spacing w:before="0" w:after="120"/>
              <w:jc w:val="left"/>
              <w:rPr/>
            </w:pPr>
            <w:r>
              <w:rPr/>
              <w:t>12 – 14 Aug</w:t>
            </w:r>
          </w:p>
        </w:tc>
        <w:tc>
          <w:tcPr>
            <w:tcW w:w="4648" w:type="dxa"/>
            <w:tcBorders>
              <w:top w:val="single" w:sz="4" w:space="0" w:color="C8D0DC"/>
              <w:bottom w:val="single" w:sz="4" w:space="0" w:color="C8D0DC"/>
            </w:tcBorders>
            <w:vAlign w:val="center"/>
          </w:tcPr>
          <w:p>
            <w:pPr>
              <w:pStyle w:val="TableContents"/>
              <w:bidi w:val="0"/>
              <w:spacing w:before="0" w:after="120"/>
              <w:jc w:val="left"/>
              <w:rPr/>
            </w:pPr>
            <w:r>
              <w:rPr/>
              <w:t>Answer the questions in section 3</w:t>
            </w:r>
          </w:p>
        </w:tc>
      </w:tr>
      <w:tr>
        <w:trPr/>
        <w:tc>
          <w:tcPr>
            <w:tcW w:w="3209" w:type="dxa"/>
            <w:tcBorders>
              <w:top w:val="single" w:sz="4" w:space="0" w:color="C8D0DC"/>
              <w:bottom w:val="single" w:sz="4" w:space="0" w:color="C8D0DC"/>
            </w:tcBorders>
            <w:vAlign w:val="center"/>
          </w:tcPr>
          <w:p>
            <w:pPr>
              <w:pStyle w:val="TableContents"/>
              <w:bidi w:val="0"/>
              <w:spacing w:before="0" w:after="120"/>
              <w:jc w:val="left"/>
              <w:rPr/>
            </w:pPr>
            <w:r>
              <w:rPr/>
              <w:t>Foundation</w:t>
            </w:r>
          </w:p>
        </w:tc>
        <w:tc>
          <w:tcPr>
            <w:tcW w:w="1781" w:type="dxa"/>
            <w:tcBorders>
              <w:top w:val="single" w:sz="4" w:space="0" w:color="C8D0DC"/>
              <w:bottom w:val="single" w:sz="4" w:space="0" w:color="C8D0DC"/>
            </w:tcBorders>
            <w:vAlign w:val="center"/>
          </w:tcPr>
          <w:p>
            <w:pPr>
              <w:pStyle w:val="TableContents"/>
              <w:bidi w:val="0"/>
              <w:spacing w:before="0" w:after="120"/>
              <w:jc w:val="left"/>
              <w:rPr/>
            </w:pPr>
            <w:r>
              <w:rPr/>
              <w:t>17 – 18 Aug</w:t>
            </w:r>
          </w:p>
        </w:tc>
        <w:tc>
          <w:tcPr>
            <w:tcW w:w="4648" w:type="dxa"/>
            <w:tcBorders>
              <w:top w:val="single" w:sz="4" w:space="0" w:color="C8D0DC"/>
              <w:bottom w:val="single" w:sz="4" w:space="0" w:color="C8D0DC"/>
            </w:tcBorders>
            <w:vAlign w:val="center"/>
          </w:tcPr>
          <w:p>
            <w:pPr>
              <w:pStyle w:val="TableContents"/>
              <w:bidi w:val="0"/>
              <w:spacing w:before="0" w:after="120"/>
              <w:jc w:val="left"/>
              <w:rPr/>
            </w:pPr>
            <w:r>
              <w:rPr/>
              <w:t>Colours, fonts, shared components, demo data</w:t>
            </w:r>
          </w:p>
        </w:tc>
      </w:tr>
      <w:tr>
        <w:trPr/>
        <w:tc>
          <w:tcPr>
            <w:tcW w:w="3209" w:type="dxa"/>
            <w:tcBorders>
              <w:top w:val="single" w:sz="4" w:space="0" w:color="C8D0DC"/>
              <w:bottom w:val="single" w:sz="4" w:space="0" w:color="C8D0DC"/>
            </w:tcBorders>
            <w:vAlign w:val="center"/>
          </w:tcPr>
          <w:p>
            <w:pPr>
              <w:pStyle w:val="TableContents"/>
              <w:bidi w:val="0"/>
              <w:spacing w:before="0" w:after="120"/>
              <w:jc w:val="left"/>
              <w:rPr/>
            </w:pPr>
            <w:r>
              <w:rPr/>
              <w:t>Clickable shell</w:t>
            </w:r>
          </w:p>
        </w:tc>
        <w:tc>
          <w:tcPr>
            <w:tcW w:w="1781" w:type="dxa"/>
            <w:tcBorders>
              <w:top w:val="single" w:sz="4" w:space="0" w:color="C8D0DC"/>
              <w:bottom w:val="single" w:sz="4" w:space="0" w:color="C8D0DC"/>
            </w:tcBorders>
            <w:vAlign w:val="center"/>
          </w:tcPr>
          <w:p>
            <w:pPr>
              <w:pStyle w:val="TableContents"/>
              <w:bidi w:val="0"/>
              <w:spacing w:before="0" w:after="120"/>
              <w:jc w:val="left"/>
              <w:rPr/>
            </w:pPr>
            <w:r>
              <w:rPr/>
              <w:t>18 – 19 Aug</w:t>
            </w:r>
          </w:p>
        </w:tc>
        <w:tc>
          <w:tcPr>
            <w:tcW w:w="4648" w:type="dxa"/>
            <w:tcBorders>
              <w:top w:val="single" w:sz="4" w:space="0" w:color="C8D0DC"/>
              <w:bottom w:val="single" w:sz="4" w:space="0" w:color="C8D0DC"/>
            </w:tcBorders>
            <w:vAlign w:val="center"/>
          </w:tcPr>
          <w:p>
            <w:pPr>
              <w:pStyle w:val="TableContents"/>
              <w:bidi w:val="0"/>
              <w:spacing w:before="0" w:after="120"/>
              <w:jc w:val="left"/>
              <w:rPr/>
            </w:pPr>
            <w:r>
              <w:rPr/>
              <w:t>All menus and all nine pages open, still empty</w:t>
            </w:r>
          </w:p>
        </w:tc>
      </w:tr>
      <w:tr>
        <w:trPr/>
        <w:tc>
          <w:tcPr>
            <w:tcW w:w="3209" w:type="dxa"/>
            <w:tcBorders>
              <w:top w:val="single" w:sz="4" w:space="0" w:color="C8D0DC"/>
              <w:bottom w:val="single" w:sz="4" w:space="0" w:color="C8D0DC"/>
            </w:tcBorders>
            <w:vAlign w:val="center"/>
          </w:tcPr>
          <w:p>
            <w:pPr>
              <w:pStyle w:val="TableContents"/>
              <w:bidi w:val="0"/>
              <w:spacing w:before="0" w:after="120"/>
              <w:jc w:val="left"/>
              <w:rPr/>
            </w:pPr>
            <w:r>
              <w:rPr/>
              <w:t>Customer screens</w:t>
            </w:r>
          </w:p>
        </w:tc>
        <w:tc>
          <w:tcPr>
            <w:tcW w:w="1781" w:type="dxa"/>
            <w:tcBorders>
              <w:top w:val="single" w:sz="4" w:space="0" w:color="C8D0DC"/>
              <w:bottom w:val="single" w:sz="4" w:space="0" w:color="C8D0DC"/>
            </w:tcBorders>
            <w:vAlign w:val="center"/>
          </w:tcPr>
          <w:p>
            <w:pPr>
              <w:pStyle w:val="TableContents"/>
              <w:bidi w:val="0"/>
              <w:spacing w:before="0" w:after="120"/>
              <w:jc w:val="left"/>
              <w:rPr/>
            </w:pPr>
            <w:r>
              <w:rPr/>
              <w:t>19 – 24 Aug</w:t>
            </w:r>
          </w:p>
        </w:tc>
        <w:tc>
          <w:tcPr>
            <w:tcW w:w="4648" w:type="dxa"/>
            <w:tcBorders>
              <w:top w:val="single" w:sz="4" w:space="0" w:color="C8D0DC"/>
              <w:bottom w:val="single" w:sz="4" w:space="0" w:color="C8D0DC"/>
            </w:tcBorders>
            <w:vAlign w:val="center"/>
          </w:tcPr>
          <w:p>
            <w:pPr>
              <w:pStyle w:val="TableContents"/>
              <w:bidi w:val="0"/>
              <w:spacing w:before="0" w:after="120"/>
              <w:jc w:val="left"/>
              <w:rPr/>
            </w:pPr>
            <w:r>
              <w:rPr/>
              <w:t>Homepage, login, dashboard, services, packages, plans</w:t>
            </w:r>
          </w:p>
        </w:tc>
      </w:tr>
      <w:tr>
        <w:trPr/>
        <w:tc>
          <w:tcPr>
            <w:tcW w:w="3209" w:type="dxa"/>
            <w:tcBorders>
              <w:top w:val="single" w:sz="4" w:space="0" w:color="C8D0DC"/>
              <w:bottom w:val="single" w:sz="4" w:space="0" w:color="C8D0DC"/>
            </w:tcBorders>
            <w:vAlign w:val="center"/>
          </w:tcPr>
          <w:p>
            <w:pPr>
              <w:pStyle w:val="TableContents"/>
              <w:bidi w:val="0"/>
              <w:spacing w:before="0" w:after="120"/>
              <w:jc w:val="left"/>
              <w:rPr/>
            </w:pPr>
            <w:r>
              <w:rPr/>
              <w:t>Admin and developer screens</w:t>
            </w:r>
          </w:p>
        </w:tc>
        <w:tc>
          <w:tcPr>
            <w:tcW w:w="1781" w:type="dxa"/>
            <w:tcBorders>
              <w:top w:val="single" w:sz="4" w:space="0" w:color="C8D0DC"/>
              <w:bottom w:val="single" w:sz="4" w:space="0" w:color="C8D0DC"/>
            </w:tcBorders>
            <w:vAlign w:val="center"/>
          </w:tcPr>
          <w:p>
            <w:pPr>
              <w:pStyle w:val="TableContents"/>
              <w:bidi w:val="0"/>
              <w:spacing w:before="0" w:after="120"/>
              <w:jc w:val="left"/>
              <w:rPr/>
            </w:pPr>
            <w:r>
              <w:rPr/>
              <w:t>24 – 27 Aug</w:t>
            </w:r>
          </w:p>
        </w:tc>
        <w:tc>
          <w:tcPr>
            <w:tcW w:w="4648" w:type="dxa"/>
            <w:tcBorders>
              <w:top w:val="single" w:sz="4" w:space="0" w:color="C8D0DC"/>
              <w:bottom w:val="single" w:sz="4" w:space="0" w:color="C8D0DC"/>
            </w:tcBorders>
            <w:vAlign w:val="center"/>
          </w:tcPr>
          <w:p>
            <w:pPr>
              <w:pStyle w:val="TableContents"/>
              <w:bidi w:val="0"/>
              <w:spacing w:before="0" w:after="120"/>
              <w:jc w:val="left"/>
              <w:rPr/>
            </w:pPr>
            <w:r>
              <w:rPr/>
              <w:t>Admin dashboard, development portal, white-label</w:t>
            </w:r>
          </w:p>
        </w:tc>
      </w:tr>
      <w:tr>
        <w:trPr/>
        <w:tc>
          <w:tcPr>
            <w:tcW w:w="3209" w:type="dxa"/>
            <w:tcBorders>
              <w:top w:val="single" w:sz="4" w:space="0" w:color="C8D0DC"/>
              <w:bottom w:val="single" w:sz="4" w:space="0" w:color="C8D0DC"/>
            </w:tcBorders>
            <w:vAlign w:val="center"/>
          </w:tcPr>
          <w:p>
            <w:pPr>
              <w:pStyle w:val="TableContents"/>
              <w:bidi w:val="0"/>
              <w:spacing w:before="0" w:after="120"/>
              <w:jc w:val="left"/>
              <w:rPr/>
            </w:pPr>
            <w:r>
              <w:rPr/>
              <w:t>Content and numbers</w:t>
            </w:r>
          </w:p>
        </w:tc>
        <w:tc>
          <w:tcPr>
            <w:tcW w:w="1781" w:type="dxa"/>
            <w:tcBorders>
              <w:top w:val="single" w:sz="4" w:space="0" w:color="C8D0DC"/>
              <w:bottom w:val="single" w:sz="4" w:space="0" w:color="C8D0DC"/>
            </w:tcBorders>
            <w:vAlign w:val="center"/>
          </w:tcPr>
          <w:p>
            <w:pPr>
              <w:pStyle w:val="TableContents"/>
              <w:bidi w:val="0"/>
              <w:spacing w:before="0" w:after="120"/>
              <w:jc w:val="left"/>
              <w:rPr/>
            </w:pPr>
            <w:r>
              <w:rPr/>
              <w:t>27 – 28 Aug</w:t>
            </w:r>
          </w:p>
        </w:tc>
        <w:tc>
          <w:tcPr>
            <w:tcW w:w="4648" w:type="dxa"/>
            <w:tcBorders>
              <w:top w:val="single" w:sz="4" w:space="0" w:color="C8D0DC"/>
              <w:bottom w:val="single" w:sz="4" w:space="0" w:color="C8D0DC"/>
            </w:tcBorders>
            <w:vAlign w:val="center"/>
          </w:tcPr>
          <w:p>
            <w:pPr>
              <w:pStyle w:val="TableContents"/>
              <w:bidi w:val="0"/>
              <w:spacing w:before="0" w:after="120"/>
              <w:jc w:val="left"/>
              <w:rPr/>
            </w:pPr>
            <w:r>
              <w:rPr/>
              <w:t>Final text, matching figures across all screens</w:t>
            </w:r>
          </w:p>
        </w:tc>
      </w:tr>
      <w:tr>
        <w:trPr/>
        <w:tc>
          <w:tcPr>
            <w:tcW w:w="3209" w:type="dxa"/>
            <w:tcBorders>
              <w:top w:val="single" w:sz="4" w:space="0" w:color="C8D0DC"/>
              <w:bottom w:val="single" w:sz="4" w:space="0" w:color="C8D0DC"/>
            </w:tcBorders>
            <w:vAlign w:val="center"/>
          </w:tcPr>
          <w:p>
            <w:pPr>
              <w:pStyle w:val="TableContents"/>
              <w:bidi w:val="0"/>
              <w:spacing w:before="0" w:after="120"/>
              <w:jc w:val="left"/>
              <w:rPr/>
            </w:pPr>
            <w:r>
              <w:rPr/>
              <w:t>Extra polish</w:t>
            </w:r>
          </w:p>
        </w:tc>
        <w:tc>
          <w:tcPr>
            <w:tcW w:w="1781" w:type="dxa"/>
            <w:tcBorders>
              <w:top w:val="single" w:sz="4" w:space="0" w:color="C8D0DC"/>
              <w:bottom w:val="single" w:sz="4" w:space="0" w:color="C8D0DC"/>
            </w:tcBorders>
            <w:vAlign w:val="center"/>
          </w:tcPr>
          <w:p>
            <w:pPr>
              <w:pStyle w:val="TableContents"/>
              <w:bidi w:val="0"/>
              <w:spacing w:before="0" w:after="120"/>
              <w:jc w:val="left"/>
              <w:rPr/>
            </w:pPr>
            <w:r>
              <w:rPr/>
              <w:t>28 Aug</w:t>
            </w:r>
          </w:p>
        </w:tc>
        <w:tc>
          <w:tcPr>
            <w:tcW w:w="4648" w:type="dxa"/>
            <w:tcBorders>
              <w:top w:val="single" w:sz="4" w:space="0" w:color="C8D0DC"/>
              <w:bottom w:val="single" w:sz="4" w:space="0" w:color="C8D0DC"/>
            </w:tcBorders>
            <w:vAlign w:val="center"/>
          </w:tcPr>
          <w:p>
            <w:pPr>
              <w:pStyle w:val="TableContents"/>
              <w:bidi w:val="0"/>
              <w:spacing w:before="0" w:after="120"/>
              <w:jc w:val="left"/>
              <w:rPr/>
            </w:pPr>
            <w:r>
              <w:rPr/>
              <w:t>Live re-theming and small improvements, if time allows</w:t>
            </w:r>
          </w:p>
        </w:tc>
      </w:tr>
      <w:tr>
        <w:trPr/>
        <w:tc>
          <w:tcPr>
            <w:tcW w:w="3209" w:type="dxa"/>
            <w:tcBorders>
              <w:top w:val="single" w:sz="4" w:space="0" w:color="C8D0DC"/>
              <w:bottom w:val="single" w:sz="4" w:space="0" w:color="C8D0DC"/>
            </w:tcBorders>
            <w:vAlign w:val="center"/>
          </w:tcPr>
          <w:p>
            <w:pPr>
              <w:pStyle w:val="TableContents"/>
              <w:bidi w:val="0"/>
              <w:spacing w:before="0" w:after="120"/>
              <w:jc w:val="left"/>
              <w:rPr/>
            </w:pPr>
            <w:r>
              <w:rPr/>
              <w:t>Testing and delivery</w:t>
            </w:r>
          </w:p>
        </w:tc>
        <w:tc>
          <w:tcPr>
            <w:tcW w:w="1781" w:type="dxa"/>
            <w:tcBorders>
              <w:top w:val="single" w:sz="4" w:space="0" w:color="C8D0DC"/>
              <w:bottom w:val="single" w:sz="4" w:space="0" w:color="C8D0DC"/>
            </w:tcBorders>
            <w:vAlign w:val="center"/>
          </w:tcPr>
          <w:p>
            <w:pPr>
              <w:pStyle w:val="TableContents"/>
              <w:bidi w:val="0"/>
              <w:spacing w:before="0" w:after="120"/>
              <w:jc w:val="left"/>
              <w:rPr/>
            </w:pPr>
            <w:r>
              <w:rPr/>
              <w:t>28 – 31 Aug</w:t>
            </w:r>
          </w:p>
        </w:tc>
        <w:tc>
          <w:tcPr>
            <w:tcW w:w="4648" w:type="dxa"/>
            <w:tcBorders>
              <w:top w:val="single" w:sz="4" w:space="0" w:color="C8D0DC"/>
              <w:bottom w:val="single" w:sz="4" w:space="0" w:color="C8D0DC"/>
            </w:tcBorders>
            <w:vAlign w:val="center"/>
          </w:tcPr>
          <w:p>
            <w:pPr>
              <w:pStyle w:val="TableContents"/>
              <w:bidi w:val="0"/>
              <w:spacing w:before="0" w:after="120"/>
              <w:jc w:val="left"/>
              <w:rPr/>
            </w:pPr>
            <w:r>
              <w:rPr/>
              <w:t>Responsive check, browser check, deploy, screenshots</w:t>
            </w:r>
          </w:p>
        </w:tc>
      </w:tr>
      <w:tr>
        <w:trPr/>
        <w:tc>
          <w:tcPr>
            <w:tcW w:w="3209" w:type="dxa"/>
            <w:tcBorders>
              <w:top w:val="single" w:sz="4" w:space="0" w:color="C8D0DC"/>
              <w:bottom w:val="single" w:sz="8" w:space="0" w:color="192A4B"/>
            </w:tcBorders>
            <w:vAlign w:val="center"/>
          </w:tcPr>
          <w:p>
            <w:pPr>
              <w:pStyle w:val="TableContents"/>
              <w:bidi w:val="0"/>
              <w:spacing w:before="0" w:after="120"/>
              <w:jc w:val="left"/>
              <w:rPr/>
            </w:pPr>
            <w:r>
              <w:rPr/>
              <w:t>Dry run</w:t>
            </w:r>
          </w:p>
        </w:tc>
        <w:tc>
          <w:tcPr>
            <w:tcW w:w="1781" w:type="dxa"/>
            <w:tcBorders>
              <w:top w:val="single" w:sz="4" w:space="0" w:color="C8D0DC"/>
              <w:bottom w:val="single" w:sz="8" w:space="0" w:color="192A4B"/>
            </w:tcBorders>
            <w:vAlign w:val="center"/>
          </w:tcPr>
          <w:p>
            <w:pPr>
              <w:pStyle w:val="TableContents"/>
              <w:bidi w:val="0"/>
              <w:spacing w:before="0" w:after="120"/>
              <w:jc w:val="left"/>
              <w:rPr/>
            </w:pPr>
            <w:r>
              <w:rPr/>
              <w:t>31 Aug – 1 Sep</w:t>
            </w:r>
          </w:p>
        </w:tc>
        <w:tc>
          <w:tcPr>
            <w:tcW w:w="4648" w:type="dxa"/>
            <w:tcBorders>
              <w:top w:val="single" w:sz="4" w:space="0" w:color="C8D0DC"/>
              <w:bottom w:val="single" w:sz="8" w:space="0" w:color="192A4B"/>
            </w:tcBorders>
            <w:vAlign w:val="center"/>
          </w:tcPr>
          <w:p>
            <w:pPr>
              <w:pStyle w:val="TableContents"/>
              <w:bidi w:val="0"/>
              <w:spacing w:before="0" w:after="120"/>
              <w:jc w:val="left"/>
              <w:rPr/>
            </w:pPr>
            <w:r>
              <w:rPr/>
              <w:t>Practice the walkthrough, fix issues, hand over</w:t>
            </w:r>
          </w:p>
        </w:tc>
      </w:tr>
    </w:tbl>
    <w:p>
      <w:pPr>
        <w:pStyle w:val="BodyText"/>
        <w:bidi w:val="0"/>
        <w:jc w:val="left"/>
        <w:rPr/>
      </w:pPr>
      <w:r>
        <w:rPr>
          <w:b/>
        </w:rPr>
        <w:t>Work needed:</w:t>
      </w:r>
      <w:r>
        <w:rPr/>
        <w:t xml:space="preserve"> about 124 to 170 hours. </w:t>
      </w:r>
      <w:r>
        <w:rPr>
          <w:b/>
        </w:rPr>
        <w:t>Available with one developer:</w:t>
      </w:r>
      <w:r>
        <w:rPr/>
        <w:t xml:space="preserve"> about 66 to 78 hours. This gap must be closed by adding a second developer, reducing the screen list, or moving the date. See question 2.</w:t>
      </w:r>
    </w:p>
    <w:p>
      <w:pPr>
        <w:pStyle w:val="HorizontalLine"/>
        <w:bidi w:val="0"/>
        <w:jc w:val="left"/>
        <w:rPr/>
      </w:pPr>
      <w:r>
        <w:rPr/>
      </w:r>
    </w:p>
    <w:p>
      <w:pPr>
        <w:pStyle w:val="Heading1"/>
        <w:bidi w:val="0"/>
        <w:jc w:val="left"/>
        <w:rPr/>
      </w:pPr>
      <w:r>
        <w:rPr/>
        <w:t>2. What is the scope of full system</w:t>
      </w:r>
    </w:p>
    <w:p>
      <w:pPr>
        <w:pStyle w:val="BodyText"/>
        <w:bidi w:val="0"/>
        <w:jc w:val="left"/>
        <w:rPr/>
      </w:pPr>
      <w:r>
        <w:rPr/>
        <w:t>This section describes the complete platform, not the demo. This is what Source Vision becomes when it is fully built.</w:t>
      </w:r>
    </w:p>
    <w:p>
      <w:pPr>
        <w:pStyle w:val="BodyText"/>
        <w:bidi w:val="0"/>
        <w:jc w:val="left"/>
        <w:rPr/>
      </w:pPr>
      <w:r>
        <w:rPr/>
        <w:t xml:space="preserve">Where a part is marked </w:t>
      </w:r>
      <w:r>
        <w:rPr>
          <w:b/>
        </w:rPr>
        <w:t>(From GRS)</w:t>
      </w:r>
      <w:r>
        <w:rPr/>
        <w:t>, that functionality already exists in the older GRS system and is proven. We reuse the working idea instead of designing it again.</w:t>
      </w:r>
    </w:p>
    <w:p>
      <w:pPr>
        <w:pStyle w:val="HorizontalLine"/>
        <w:bidi w:val="0"/>
        <w:jc w:val="left"/>
        <w:rPr/>
      </w:pPr>
      <w:r>
        <w:rPr/>
      </w:r>
    </w:p>
    <w:p>
      <w:pPr>
        <w:pStyle w:val="Heading2"/>
        <w:bidi w:val="0"/>
        <w:jc w:val="left"/>
        <w:rPr/>
      </w:pPr>
      <w:r>
        <w:rPr/>
        <w:t>2.1 Public website</w:t>
      </w:r>
    </w:p>
    <w:tbl>
      <w:tblPr>
        <w:tblW w:w="5000" w:type="pct"/>
        <w:jc w:val="left"/>
        <w:tblInd w:w="0" w:type="dxa"/>
        <w:tblLayout w:type="fixed"/>
        <w:tblCellMar>
          <w:top w:w="68" w:type="dxa"/>
          <w:left w:w="113" w:type="dxa"/>
          <w:bottom w:w="68" w:type="dxa"/>
          <w:right w:w="113" w:type="dxa"/>
        </w:tblCellMar>
      </w:tblPr>
      <w:tblGrid>
        <w:gridCol w:w="3089"/>
        <w:gridCol w:w="6548"/>
      </w:tblGrid>
      <w:tr>
        <w:trPr>
          <w:tblHeader w:val="true"/>
        </w:trPr>
        <w:tc>
          <w:tcPr>
            <w:tcW w:w="3089"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Part</w:t>
            </w:r>
          </w:p>
        </w:tc>
        <w:tc>
          <w:tcPr>
            <w:tcW w:w="6548"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What it does</w:t>
            </w:r>
          </w:p>
        </w:tc>
      </w:tr>
      <w:tr>
        <w:trPr/>
        <w:tc>
          <w:tcPr>
            <w:tcW w:w="3089" w:type="dxa"/>
            <w:tcBorders>
              <w:top w:val="single" w:sz="4" w:space="0" w:color="C8D0DC"/>
              <w:bottom w:val="single" w:sz="4" w:space="0" w:color="C8D0DC"/>
            </w:tcBorders>
            <w:vAlign w:val="center"/>
          </w:tcPr>
          <w:p>
            <w:pPr>
              <w:pStyle w:val="TableContents"/>
              <w:bidi w:val="0"/>
              <w:spacing w:before="0" w:after="120"/>
              <w:jc w:val="left"/>
              <w:rPr/>
            </w:pPr>
            <w:r>
              <w:rPr/>
              <w:t>Homepage</w:t>
            </w:r>
          </w:p>
        </w:tc>
        <w:tc>
          <w:tcPr>
            <w:tcW w:w="6548" w:type="dxa"/>
            <w:tcBorders>
              <w:top w:val="single" w:sz="4" w:space="0" w:color="C8D0DC"/>
              <w:bottom w:val="single" w:sz="4" w:space="0" w:color="C8D0DC"/>
            </w:tcBorders>
            <w:vAlign w:val="center"/>
          </w:tcPr>
          <w:p>
            <w:pPr>
              <w:pStyle w:val="TableContents"/>
              <w:bidi w:val="0"/>
              <w:spacing w:before="0" w:after="120"/>
              <w:jc w:val="left"/>
              <w:rPr/>
            </w:pPr>
            <w:r>
              <w:rPr/>
              <w:t>Sells the platform to new visitors</w:t>
            </w:r>
          </w:p>
        </w:tc>
      </w:tr>
      <w:tr>
        <w:trPr/>
        <w:tc>
          <w:tcPr>
            <w:tcW w:w="3089" w:type="dxa"/>
            <w:tcBorders>
              <w:top w:val="single" w:sz="4" w:space="0" w:color="C8D0DC"/>
              <w:bottom w:val="single" w:sz="4" w:space="0" w:color="C8D0DC"/>
            </w:tcBorders>
            <w:vAlign w:val="center"/>
          </w:tcPr>
          <w:p>
            <w:pPr>
              <w:pStyle w:val="TableContents"/>
              <w:bidi w:val="0"/>
              <w:spacing w:before="0" w:after="120"/>
              <w:jc w:val="left"/>
              <w:rPr/>
            </w:pPr>
            <w:r>
              <w:rPr/>
              <w:t>Service landing pages (8)</w:t>
            </w:r>
          </w:p>
        </w:tc>
        <w:tc>
          <w:tcPr>
            <w:tcW w:w="6548" w:type="dxa"/>
            <w:tcBorders>
              <w:top w:val="single" w:sz="4" w:space="0" w:color="C8D0DC"/>
              <w:bottom w:val="single" w:sz="4" w:space="0" w:color="C8D0DC"/>
            </w:tcBorders>
            <w:vAlign w:val="center"/>
          </w:tcPr>
          <w:p>
            <w:pPr>
              <w:pStyle w:val="TableContents"/>
              <w:bidi w:val="0"/>
              <w:spacing w:before="0" w:after="120"/>
              <w:jc w:val="left"/>
              <w:rPr/>
            </w:pPr>
            <w:r>
              <w:rPr/>
              <w:t>One page per service, with benefits and a request button</w:t>
            </w:r>
          </w:p>
        </w:tc>
      </w:tr>
      <w:tr>
        <w:trPr/>
        <w:tc>
          <w:tcPr>
            <w:tcW w:w="3089" w:type="dxa"/>
            <w:tcBorders>
              <w:top w:val="single" w:sz="4" w:space="0" w:color="C8D0DC"/>
              <w:bottom w:val="single" w:sz="4" w:space="0" w:color="C8D0DC"/>
            </w:tcBorders>
            <w:vAlign w:val="center"/>
          </w:tcPr>
          <w:p>
            <w:pPr>
              <w:pStyle w:val="TableContents"/>
              <w:bidi w:val="0"/>
              <w:spacing w:before="0" w:after="120"/>
              <w:jc w:val="left"/>
              <w:rPr/>
            </w:pPr>
            <w:r>
              <w:rPr/>
              <w:t>Contact page</w:t>
            </w:r>
          </w:p>
        </w:tc>
        <w:tc>
          <w:tcPr>
            <w:tcW w:w="6548" w:type="dxa"/>
            <w:tcBorders>
              <w:top w:val="single" w:sz="4" w:space="0" w:color="C8D0DC"/>
              <w:bottom w:val="single" w:sz="4" w:space="0" w:color="C8D0DC"/>
            </w:tcBorders>
            <w:vAlign w:val="center"/>
          </w:tcPr>
          <w:p>
            <w:pPr>
              <w:pStyle w:val="TableContents"/>
              <w:bidi w:val="0"/>
              <w:spacing w:before="0" w:after="120"/>
              <w:jc w:val="left"/>
              <w:rPr/>
            </w:pPr>
            <w:r>
              <w:rPr/>
              <w:t xml:space="preserve">Company details and a contact form </w:t>
            </w:r>
            <w:r>
              <w:rPr>
                <w:b/>
              </w:rPr>
              <w:t>(From GRS)</w:t>
            </w:r>
            <w:r>
              <w:rPr/>
              <w:t xml:space="preserve"> — simple page editor with title, description and banner image</w:t>
            </w:r>
          </w:p>
        </w:tc>
      </w:tr>
      <w:tr>
        <w:trPr/>
        <w:tc>
          <w:tcPr>
            <w:tcW w:w="3089" w:type="dxa"/>
            <w:tcBorders>
              <w:top w:val="single" w:sz="4" w:space="0" w:color="C8D0DC"/>
              <w:bottom w:val="single" w:sz="4" w:space="0" w:color="C8D0DC"/>
            </w:tcBorders>
            <w:vAlign w:val="center"/>
          </w:tcPr>
          <w:p>
            <w:pPr>
              <w:pStyle w:val="TableContents"/>
              <w:bidi w:val="0"/>
              <w:spacing w:before="0" w:after="120"/>
              <w:jc w:val="left"/>
              <w:rPr/>
            </w:pPr>
            <w:r>
              <w:rPr/>
              <w:t>Editable content</w:t>
            </w:r>
          </w:p>
        </w:tc>
        <w:tc>
          <w:tcPr>
            <w:tcW w:w="6548" w:type="dxa"/>
            <w:tcBorders>
              <w:top w:val="single" w:sz="4" w:space="0" w:color="C8D0DC"/>
              <w:bottom w:val="single" w:sz="4" w:space="0" w:color="C8D0DC"/>
            </w:tcBorders>
            <w:vAlign w:val="center"/>
          </w:tcPr>
          <w:p>
            <w:pPr>
              <w:pStyle w:val="TableContents"/>
              <w:bidi w:val="0"/>
              <w:spacing w:before="0" w:after="120"/>
              <w:jc w:val="left"/>
              <w:rPr/>
            </w:pPr>
            <w:r>
              <w:rPr/>
              <w:t xml:space="preserve">Staff can change page text, images and menus without a developer </w:t>
            </w:r>
            <w:r>
              <w:rPr>
                <w:b/>
              </w:rPr>
              <w:t>(From GRS)</w:t>
            </w:r>
            <w:r>
              <w:rPr/>
              <w:t xml:space="preserve"> — a central page registry decides which pages exist and drives the website menu from one list</w:t>
            </w:r>
          </w:p>
        </w:tc>
      </w:tr>
      <w:tr>
        <w:trPr/>
        <w:tc>
          <w:tcPr>
            <w:tcW w:w="3089" w:type="dxa"/>
            <w:tcBorders>
              <w:top w:val="single" w:sz="4" w:space="0" w:color="C8D0DC"/>
              <w:bottom w:val="single" w:sz="4" w:space="0" w:color="C8D0DC"/>
            </w:tcBorders>
            <w:vAlign w:val="center"/>
          </w:tcPr>
          <w:p>
            <w:pPr>
              <w:pStyle w:val="TableContents"/>
              <w:bidi w:val="0"/>
              <w:spacing w:before="0" w:after="120"/>
              <w:jc w:val="left"/>
              <w:rPr/>
            </w:pPr>
            <w:r>
              <w:rPr/>
              <w:t>White-label website</w:t>
            </w:r>
          </w:p>
        </w:tc>
        <w:tc>
          <w:tcPr>
            <w:tcW w:w="6548" w:type="dxa"/>
            <w:tcBorders>
              <w:top w:val="single" w:sz="4" w:space="0" w:color="C8D0DC"/>
              <w:bottom w:val="single" w:sz="4" w:space="0" w:color="C8D0DC"/>
            </w:tcBorders>
            <w:vAlign w:val="center"/>
          </w:tcPr>
          <w:p>
            <w:pPr>
              <w:pStyle w:val="TableContents"/>
              <w:bidi w:val="0"/>
              <w:spacing w:before="0" w:after="120"/>
              <w:jc w:val="left"/>
              <w:rPr/>
            </w:pPr>
            <w:r>
              <w:rPr/>
              <w:t>When a buyer rebrands the platform, the public website rebrands with it</w:t>
            </w:r>
          </w:p>
        </w:tc>
      </w:tr>
      <w:tr>
        <w:trPr/>
        <w:tc>
          <w:tcPr>
            <w:tcW w:w="3089" w:type="dxa"/>
            <w:tcBorders>
              <w:top w:val="single" w:sz="4" w:space="0" w:color="C8D0DC"/>
              <w:bottom w:val="single" w:sz="8" w:space="0" w:color="192A4B"/>
            </w:tcBorders>
            <w:vAlign w:val="center"/>
          </w:tcPr>
          <w:p>
            <w:pPr>
              <w:pStyle w:val="TableContents"/>
              <w:bidi w:val="0"/>
              <w:spacing w:before="0" w:after="120"/>
              <w:jc w:val="left"/>
              <w:rPr/>
            </w:pPr>
            <w:r>
              <w:rPr/>
              <w:t>SEO and cookie notice</w:t>
            </w:r>
          </w:p>
        </w:tc>
        <w:tc>
          <w:tcPr>
            <w:tcW w:w="6548" w:type="dxa"/>
            <w:tcBorders>
              <w:top w:val="single" w:sz="4" w:space="0" w:color="C8D0DC"/>
              <w:bottom w:val="single" w:sz="8" w:space="0" w:color="192A4B"/>
            </w:tcBorders>
            <w:vAlign w:val="center"/>
          </w:tcPr>
          <w:p>
            <w:pPr>
              <w:pStyle w:val="TableContents"/>
              <w:bidi w:val="0"/>
              <w:spacing w:before="0" w:after="120"/>
              <w:jc w:val="left"/>
              <w:rPr/>
            </w:pPr>
            <w:r>
              <w:rPr/>
              <w:t>Needed once the website goes public</w:t>
            </w:r>
          </w:p>
        </w:tc>
      </w:tr>
    </w:tbl>
    <w:p>
      <w:pPr>
        <w:pStyle w:val="HorizontalLine"/>
        <w:bidi w:val="0"/>
        <w:jc w:val="left"/>
        <w:rPr/>
      </w:pPr>
      <w:r>
        <w:rPr/>
      </w:r>
    </w:p>
    <w:p>
      <w:pPr>
        <w:pStyle w:val="Heading2"/>
        <w:bidi w:val="0"/>
        <w:jc w:val="left"/>
        <w:rPr/>
      </w:pPr>
      <w:r>
        <w:rPr/>
        <w:t>2.2 Customer portal</w:t>
      </w:r>
    </w:p>
    <w:p>
      <w:pPr>
        <w:pStyle w:val="BodyText"/>
        <w:bidi w:val="0"/>
        <w:jc w:val="left"/>
        <w:rPr/>
      </w:pPr>
      <w:r>
        <w:rPr/>
        <w:t>For the end customer — for example a shop that buys marketing services.</w:t>
      </w:r>
    </w:p>
    <w:p>
      <w:pPr>
        <w:pStyle w:val="Heading3"/>
        <w:bidi w:val="0"/>
        <w:jc w:val="left"/>
        <w:rPr/>
      </w:pPr>
      <w:r>
        <w:rPr/>
        <w:t>Dashboard</w:t>
      </w:r>
    </w:p>
    <w:p>
      <w:pPr>
        <w:pStyle w:val="BodyText"/>
        <w:bidi w:val="0"/>
        <w:jc w:val="left"/>
        <w:rPr/>
      </w:pPr>
      <w:r>
        <w:rPr/>
        <w:t>The seven blocks from the MVP, plus live data instead of fixed numbers.</w:t>
      </w:r>
    </w:p>
    <w:p>
      <w:pPr>
        <w:pStyle w:val="Heading3"/>
        <w:bidi w:val="0"/>
        <w:jc w:val="left"/>
        <w:rPr/>
      </w:pPr>
      <w:r>
        <w:rPr/>
        <w:t>Marketing services — the eight things a customer can buy</w:t>
      </w:r>
    </w:p>
    <w:p>
      <w:pPr>
        <w:pStyle w:val="BodyText"/>
        <w:bidi w:val="0"/>
        <w:jc w:val="left"/>
        <w:rPr/>
      </w:pPr>
      <w:r>
        <w:rPr/>
        <w:t>These are the individual services. A customer can buy one service on its own as a package, or get several of them together in a plan. Each service also has its own page on the public website with benefits and a request button.</w:t>
      </w:r>
    </w:p>
    <w:tbl>
      <w:tblPr>
        <w:tblW w:w="5000" w:type="pct"/>
        <w:jc w:val="left"/>
        <w:tblInd w:w="0" w:type="dxa"/>
        <w:tblLayout w:type="fixed"/>
        <w:tblCellMar>
          <w:top w:w="68" w:type="dxa"/>
          <w:left w:w="113" w:type="dxa"/>
          <w:bottom w:w="68" w:type="dxa"/>
          <w:right w:w="113" w:type="dxa"/>
        </w:tblCellMar>
      </w:tblPr>
      <w:tblGrid>
        <w:gridCol w:w="577"/>
        <w:gridCol w:w="2914"/>
        <w:gridCol w:w="3421"/>
        <w:gridCol w:w="2725"/>
      </w:tblGrid>
      <w:tr>
        <w:trPr>
          <w:tblHeader w:val="true"/>
        </w:trPr>
        <w:tc>
          <w:tcPr>
            <w:tcW w:w="577"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t>
            </w:r>
          </w:p>
        </w:tc>
        <w:tc>
          <w:tcPr>
            <w:tcW w:w="2914"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Service</w:t>
            </w:r>
          </w:p>
        </w:tc>
        <w:tc>
          <w:tcPr>
            <w:tcW w:w="3421"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What the customer gets</w:t>
            </w:r>
          </w:p>
        </w:tc>
        <w:tc>
          <w:tcPr>
            <w:tcW w:w="2725"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Delivered by</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1</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Newsletter</w:t>
            </w:r>
          </w:p>
        </w:tc>
        <w:tc>
          <w:tcPr>
            <w:tcW w:w="3421" w:type="dxa"/>
            <w:tcBorders>
              <w:top w:val="single" w:sz="4" w:space="0" w:color="C8D0DC"/>
              <w:bottom w:val="single" w:sz="4" w:space="0" w:color="C8D0DC"/>
            </w:tcBorders>
            <w:vAlign w:val="center"/>
          </w:tcPr>
          <w:p>
            <w:pPr>
              <w:pStyle w:val="TableContents"/>
              <w:bidi w:val="0"/>
              <w:spacing w:before="0" w:after="120"/>
              <w:jc w:val="left"/>
              <w:rPr/>
            </w:pPr>
            <w:r>
              <w:rPr/>
              <w:t>A regular email newsletter to their own contact list</w:t>
            </w:r>
          </w:p>
        </w:tc>
        <w:tc>
          <w:tcPr>
            <w:tcW w:w="2725" w:type="dxa"/>
            <w:tcBorders>
              <w:top w:val="single" w:sz="4" w:space="0" w:color="C8D0DC"/>
              <w:bottom w:val="single" w:sz="4" w:space="0" w:color="C8D0DC"/>
            </w:tcBorders>
            <w:vAlign w:val="center"/>
          </w:tcPr>
          <w:p>
            <w:pPr>
              <w:pStyle w:val="TableContents"/>
              <w:bidi w:val="0"/>
              <w:spacing w:before="0" w:after="120"/>
              <w:jc w:val="left"/>
              <w:rPr/>
            </w:pPr>
            <w:r>
              <w:rPr/>
              <w:t>Platform + staff</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2</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Scratch Game</w:t>
            </w:r>
          </w:p>
        </w:tc>
        <w:tc>
          <w:tcPr>
            <w:tcW w:w="3421" w:type="dxa"/>
            <w:tcBorders>
              <w:top w:val="single" w:sz="4" w:space="0" w:color="C8D0DC"/>
              <w:bottom w:val="single" w:sz="4" w:space="0" w:color="C8D0DC"/>
            </w:tcBorders>
            <w:vAlign w:val="center"/>
          </w:tcPr>
          <w:p>
            <w:pPr>
              <w:pStyle w:val="TableContents"/>
              <w:bidi w:val="0"/>
              <w:spacing w:before="0" w:after="120"/>
              <w:jc w:val="left"/>
              <w:rPr/>
            </w:pPr>
            <w:r>
              <w:rPr/>
              <w:t>A prize game that collects email addresses</w:t>
            </w:r>
          </w:p>
        </w:tc>
        <w:tc>
          <w:tcPr>
            <w:tcW w:w="2725" w:type="dxa"/>
            <w:tcBorders>
              <w:top w:val="single" w:sz="4" w:space="0" w:color="C8D0DC"/>
              <w:bottom w:val="single" w:sz="4" w:space="0" w:color="C8D0DC"/>
            </w:tcBorders>
            <w:vAlign w:val="center"/>
          </w:tcPr>
          <w:p>
            <w:pPr>
              <w:pStyle w:val="TableContents"/>
              <w:bidi w:val="0"/>
              <w:spacing w:before="0" w:after="120"/>
              <w:jc w:val="left"/>
              <w:rPr/>
            </w:pPr>
            <w:r>
              <w:rPr/>
              <w:t>Platform</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3</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Product Promotion Email</w:t>
            </w:r>
          </w:p>
        </w:tc>
        <w:tc>
          <w:tcPr>
            <w:tcW w:w="3421" w:type="dxa"/>
            <w:tcBorders>
              <w:top w:val="single" w:sz="4" w:space="0" w:color="C8D0DC"/>
              <w:bottom w:val="single" w:sz="4" w:space="0" w:color="C8D0DC"/>
            </w:tcBorders>
            <w:vAlign w:val="center"/>
          </w:tcPr>
          <w:p>
            <w:pPr>
              <w:pStyle w:val="TableContents"/>
              <w:bidi w:val="0"/>
              <w:spacing w:before="0" w:after="120"/>
              <w:jc w:val="left"/>
              <w:rPr/>
            </w:pPr>
            <w:r>
              <w:rPr/>
              <w:t>One-off promotional emails about products or offers</w:t>
            </w:r>
          </w:p>
        </w:tc>
        <w:tc>
          <w:tcPr>
            <w:tcW w:w="2725" w:type="dxa"/>
            <w:tcBorders>
              <w:top w:val="single" w:sz="4" w:space="0" w:color="C8D0DC"/>
              <w:bottom w:val="single" w:sz="4" w:space="0" w:color="C8D0DC"/>
            </w:tcBorders>
            <w:vAlign w:val="center"/>
          </w:tcPr>
          <w:p>
            <w:pPr>
              <w:pStyle w:val="TableContents"/>
              <w:bidi w:val="0"/>
              <w:spacing w:before="0" w:after="120"/>
              <w:jc w:val="left"/>
              <w:rPr/>
            </w:pPr>
            <w:r>
              <w:rPr/>
              <w:t>Platform + staff</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4</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Landing Page</w:t>
            </w:r>
          </w:p>
        </w:tc>
        <w:tc>
          <w:tcPr>
            <w:tcW w:w="3421" w:type="dxa"/>
            <w:tcBorders>
              <w:top w:val="single" w:sz="4" w:space="0" w:color="C8D0DC"/>
              <w:bottom w:val="single" w:sz="4" w:space="0" w:color="C8D0DC"/>
            </w:tcBorders>
            <w:vAlign w:val="center"/>
          </w:tcPr>
          <w:p>
            <w:pPr>
              <w:pStyle w:val="TableContents"/>
              <w:bidi w:val="0"/>
              <w:spacing w:before="0" w:after="120"/>
              <w:jc w:val="left"/>
              <w:rPr/>
            </w:pPr>
            <w:r>
              <w:rPr/>
              <w:t>A single campaign page built to collect contact details</w:t>
            </w:r>
          </w:p>
        </w:tc>
        <w:tc>
          <w:tcPr>
            <w:tcW w:w="2725" w:type="dxa"/>
            <w:tcBorders>
              <w:top w:val="single" w:sz="4" w:space="0" w:color="C8D0DC"/>
              <w:bottom w:val="single" w:sz="4" w:space="0" w:color="C8D0DC"/>
            </w:tcBorders>
            <w:vAlign w:val="center"/>
          </w:tcPr>
          <w:p>
            <w:pPr>
              <w:pStyle w:val="TableContents"/>
              <w:bidi w:val="0"/>
              <w:spacing w:before="0" w:after="120"/>
              <w:jc w:val="left"/>
              <w:rPr/>
            </w:pPr>
            <w:r>
              <w:rPr/>
              <w:t>Platform</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5</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Custom Campaign Support</w:t>
            </w:r>
          </w:p>
        </w:tc>
        <w:tc>
          <w:tcPr>
            <w:tcW w:w="3421" w:type="dxa"/>
            <w:tcBorders>
              <w:top w:val="single" w:sz="4" w:space="0" w:color="C8D0DC"/>
              <w:bottom w:val="single" w:sz="4" w:space="0" w:color="C8D0DC"/>
            </w:tcBorders>
            <w:vAlign w:val="center"/>
          </w:tcPr>
          <w:p>
            <w:pPr>
              <w:pStyle w:val="TableContents"/>
              <w:bidi w:val="0"/>
              <w:spacing w:before="0" w:after="120"/>
              <w:jc w:val="left"/>
              <w:rPr/>
            </w:pPr>
            <w:r>
              <w:rPr/>
              <w:t>Hands-on help from the marketing team</w:t>
            </w:r>
          </w:p>
        </w:tc>
        <w:tc>
          <w:tcPr>
            <w:tcW w:w="2725" w:type="dxa"/>
            <w:tcBorders>
              <w:top w:val="single" w:sz="4" w:space="0" w:color="C8D0DC"/>
              <w:bottom w:val="single" w:sz="4" w:space="0" w:color="C8D0DC"/>
            </w:tcBorders>
            <w:vAlign w:val="center"/>
          </w:tcPr>
          <w:p>
            <w:pPr>
              <w:pStyle w:val="TableContents"/>
              <w:bidi w:val="0"/>
              <w:spacing w:before="0" w:after="120"/>
              <w:jc w:val="left"/>
              <w:rPr/>
            </w:pPr>
            <w:r>
              <w:rPr/>
              <w:t>People</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6</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Social Media Advertising</w:t>
            </w:r>
          </w:p>
        </w:tc>
        <w:tc>
          <w:tcPr>
            <w:tcW w:w="3421" w:type="dxa"/>
            <w:tcBorders>
              <w:top w:val="single" w:sz="4" w:space="0" w:color="C8D0DC"/>
              <w:bottom w:val="single" w:sz="4" w:space="0" w:color="C8D0DC"/>
            </w:tcBorders>
            <w:vAlign w:val="center"/>
          </w:tcPr>
          <w:p>
            <w:pPr>
              <w:pStyle w:val="TableContents"/>
              <w:bidi w:val="0"/>
              <w:spacing w:before="0" w:after="120"/>
              <w:jc w:val="left"/>
              <w:rPr/>
            </w:pPr>
            <w:r>
              <w:rPr/>
              <w:t>Paid ads on Facebook and Instagram</w:t>
            </w:r>
          </w:p>
        </w:tc>
        <w:tc>
          <w:tcPr>
            <w:tcW w:w="2725" w:type="dxa"/>
            <w:tcBorders>
              <w:top w:val="single" w:sz="4" w:space="0" w:color="C8D0DC"/>
              <w:bottom w:val="single" w:sz="4" w:space="0" w:color="C8D0DC"/>
            </w:tcBorders>
            <w:vAlign w:val="center"/>
          </w:tcPr>
          <w:p>
            <w:pPr>
              <w:pStyle w:val="TableContents"/>
              <w:bidi w:val="0"/>
              <w:spacing w:before="0" w:after="120"/>
              <w:jc w:val="left"/>
              <w:rPr/>
            </w:pPr>
            <w:r>
              <w:rPr/>
              <w:t>People + ad platforms</w:t>
            </w:r>
          </w:p>
        </w:tc>
      </w:tr>
      <w:tr>
        <w:trPr/>
        <w:tc>
          <w:tcPr>
            <w:tcW w:w="577" w:type="dxa"/>
            <w:tcBorders>
              <w:top w:val="single" w:sz="4" w:space="0" w:color="C8D0DC"/>
              <w:bottom w:val="single" w:sz="4" w:space="0" w:color="C8D0DC"/>
            </w:tcBorders>
            <w:vAlign w:val="center"/>
          </w:tcPr>
          <w:p>
            <w:pPr>
              <w:pStyle w:val="TableContents"/>
              <w:bidi w:val="0"/>
              <w:spacing w:before="0" w:after="120"/>
              <w:jc w:val="left"/>
              <w:rPr/>
            </w:pPr>
            <w:r>
              <w:rPr/>
              <w:t>7</w:t>
            </w:r>
          </w:p>
        </w:tc>
        <w:tc>
          <w:tcPr>
            <w:tcW w:w="2914" w:type="dxa"/>
            <w:tcBorders>
              <w:top w:val="single" w:sz="4" w:space="0" w:color="C8D0DC"/>
              <w:bottom w:val="single" w:sz="4" w:space="0" w:color="C8D0DC"/>
            </w:tcBorders>
            <w:vAlign w:val="center"/>
          </w:tcPr>
          <w:p>
            <w:pPr>
              <w:pStyle w:val="TableContents"/>
              <w:bidi w:val="0"/>
              <w:spacing w:before="0" w:after="120"/>
              <w:jc w:val="left"/>
              <w:rPr/>
            </w:pPr>
            <w:r>
              <w:rPr/>
              <w:t>Google Advertising</w:t>
            </w:r>
          </w:p>
        </w:tc>
        <w:tc>
          <w:tcPr>
            <w:tcW w:w="3421" w:type="dxa"/>
            <w:tcBorders>
              <w:top w:val="single" w:sz="4" w:space="0" w:color="C8D0DC"/>
              <w:bottom w:val="single" w:sz="4" w:space="0" w:color="C8D0DC"/>
            </w:tcBorders>
            <w:vAlign w:val="center"/>
          </w:tcPr>
          <w:p>
            <w:pPr>
              <w:pStyle w:val="TableContents"/>
              <w:bidi w:val="0"/>
              <w:spacing w:before="0" w:after="120"/>
              <w:jc w:val="left"/>
              <w:rPr/>
            </w:pPr>
            <w:r>
              <w:rPr/>
              <w:t>Paid search and display ads on Google</w:t>
            </w:r>
          </w:p>
        </w:tc>
        <w:tc>
          <w:tcPr>
            <w:tcW w:w="2725" w:type="dxa"/>
            <w:tcBorders>
              <w:top w:val="single" w:sz="4" w:space="0" w:color="C8D0DC"/>
              <w:bottom w:val="single" w:sz="4" w:space="0" w:color="C8D0DC"/>
            </w:tcBorders>
            <w:vAlign w:val="center"/>
          </w:tcPr>
          <w:p>
            <w:pPr>
              <w:pStyle w:val="TableContents"/>
              <w:bidi w:val="0"/>
              <w:spacing w:before="0" w:after="120"/>
              <w:jc w:val="left"/>
              <w:rPr/>
            </w:pPr>
            <w:r>
              <w:rPr/>
              <w:t>People + ad platforms</w:t>
            </w:r>
          </w:p>
        </w:tc>
      </w:tr>
      <w:tr>
        <w:trPr/>
        <w:tc>
          <w:tcPr>
            <w:tcW w:w="577" w:type="dxa"/>
            <w:tcBorders>
              <w:top w:val="single" w:sz="4" w:space="0" w:color="C8D0DC"/>
              <w:bottom w:val="single" w:sz="8" w:space="0" w:color="192A4B"/>
            </w:tcBorders>
            <w:vAlign w:val="center"/>
          </w:tcPr>
          <w:p>
            <w:pPr>
              <w:pStyle w:val="TableContents"/>
              <w:bidi w:val="0"/>
              <w:spacing w:before="0" w:after="120"/>
              <w:jc w:val="left"/>
              <w:rPr/>
            </w:pPr>
            <w:r>
              <w:rPr/>
              <w:t>8</w:t>
            </w:r>
          </w:p>
        </w:tc>
        <w:tc>
          <w:tcPr>
            <w:tcW w:w="2914" w:type="dxa"/>
            <w:tcBorders>
              <w:top w:val="single" w:sz="4" w:space="0" w:color="C8D0DC"/>
              <w:bottom w:val="single" w:sz="8" w:space="0" w:color="192A4B"/>
            </w:tcBorders>
            <w:vAlign w:val="center"/>
          </w:tcPr>
          <w:p>
            <w:pPr>
              <w:pStyle w:val="TableContents"/>
              <w:bidi w:val="0"/>
              <w:spacing w:before="0" w:after="120"/>
              <w:jc w:val="left"/>
              <w:rPr/>
            </w:pPr>
            <w:r>
              <w:rPr/>
              <w:t>TikTok Ads</w:t>
            </w:r>
          </w:p>
        </w:tc>
        <w:tc>
          <w:tcPr>
            <w:tcW w:w="3421" w:type="dxa"/>
            <w:tcBorders>
              <w:top w:val="single" w:sz="4" w:space="0" w:color="C8D0DC"/>
              <w:bottom w:val="single" w:sz="8" w:space="0" w:color="192A4B"/>
            </w:tcBorders>
            <w:vAlign w:val="center"/>
          </w:tcPr>
          <w:p>
            <w:pPr>
              <w:pStyle w:val="TableContents"/>
              <w:bidi w:val="0"/>
              <w:spacing w:before="0" w:after="120"/>
              <w:jc w:val="left"/>
              <w:rPr/>
            </w:pPr>
            <w:r>
              <w:rPr/>
              <w:t>Short video ad campaigns on TikTok</w:t>
            </w:r>
          </w:p>
        </w:tc>
        <w:tc>
          <w:tcPr>
            <w:tcW w:w="2725" w:type="dxa"/>
            <w:tcBorders>
              <w:top w:val="single" w:sz="4" w:space="0" w:color="C8D0DC"/>
              <w:bottom w:val="single" w:sz="8" w:space="0" w:color="192A4B"/>
            </w:tcBorders>
            <w:vAlign w:val="center"/>
          </w:tcPr>
          <w:p>
            <w:pPr>
              <w:pStyle w:val="TableContents"/>
              <w:bidi w:val="0"/>
              <w:spacing w:before="0" w:after="120"/>
              <w:jc w:val="left"/>
              <w:rPr/>
            </w:pPr>
            <w:r>
              <w:rPr/>
              <w:t>People + ad platforms</w:t>
            </w:r>
          </w:p>
        </w:tc>
      </w:tr>
    </w:tbl>
    <w:p>
      <w:pPr>
        <w:pStyle w:val="Heading4"/>
        <w:bidi w:val="0"/>
        <w:jc w:val="left"/>
        <w:rPr/>
      </w:pPr>
      <w:r>
        <w:rPr/>
        <w:t>1. Newsletter</w:t>
      </w:r>
    </w:p>
    <w:p>
      <w:pPr>
        <w:pStyle w:val="BodyText"/>
        <w:bidi w:val="0"/>
        <w:jc w:val="left"/>
        <w:rPr/>
      </w:pPr>
      <w:r>
        <w:rPr/>
        <w:t>A regular email newsletter sent to the customer's own contact list. The design and content are prepared, the send is scheduled, and results come back after every send.</w:t>
      </w:r>
    </w:p>
    <w:p>
      <w:pPr>
        <w:pStyle w:val="BodyText"/>
        <w:bidi w:val="0"/>
        <w:jc w:val="left"/>
        <w:rPr/>
      </w:pPr>
      <w:r>
        <w:rPr/>
        <w:t>The platform must hold contact lists, hold the newsletter designs, schedule and send, and then record the results. The customer sees planned, sent and draft newsletters, each with its approval status, send date and audience, plus emails sent, open rate, click rate, unsubscribes and leads generated.</w:t>
      </w:r>
    </w:p>
    <w:p>
      <w:pPr>
        <w:pStyle w:val="BodyText"/>
        <w:bidi w:val="0"/>
        <w:jc w:val="left"/>
        <w:rPr/>
      </w:pPr>
      <w:r>
        <w:rPr>
          <w:b/>
        </w:rPr>
        <w:t>(From GRS)</w:t>
      </w:r>
      <w:r>
        <w:rPr/>
        <w:t xml:space="preserve"> — this is the proven email engine of the old system, described under "the email engine" below.</w:t>
      </w:r>
    </w:p>
    <w:p>
      <w:pPr>
        <w:pStyle w:val="Heading4"/>
        <w:bidi w:val="0"/>
        <w:jc w:val="left"/>
        <w:rPr/>
      </w:pPr>
      <w:r>
        <w:rPr/>
        <w:t>2. Scratch Game</w:t>
      </w:r>
    </w:p>
    <w:p>
      <w:pPr>
        <w:pStyle w:val="BodyText"/>
        <w:bidi w:val="0"/>
        <w:jc w:val="left"/>
        <w:rPr/>
      </w:pPr>
      <w:r>
        <w:rPr/>
        <w:t>A prize game used as a promotion. A visitor plays a scratch card for a chance to win something, and leaves their email address to take part. The customer grows their contact list and gets engagement at the same time. This is the service that separates Source Vision from an ordinary email tool.</w:t>
      </w:r>
    </w:p>
    <w:p>
      <w:pPr>
        <w:pStyle w:val="BodyText"/>
        <w:bidi w:val="0"/>
        <w:jc w:val="left"/>
        <w:rPr/>
      </w:pPr>
      <w:r>
        <w:rPr/>
        <w:t>The platform must let staff set up the game and the prize, publish a public page for it, capture every entry, and report participants, email addresses collected, conversion rate and campaign status.</w:t>
      </w:r>
    </w:p>
    <w:p>
      <w:pPr>
        <w:pStyle w:val="BodyText"/>
        <w:bidi w:val="0"/>
        <w:jc w:val="left"/>
        <w:rPr/>
      </w:pPr>
      <w:r>
        <w:rPr>
          <w:b/>
        </w:rPr>
        <w:t>(From GRS)</w:t>
      </w:r>
      <w:r>
        <w:rPr/>
        <w:t xml:space="preserve"> — the old system ran exactly this as a scratch-card promotion. It had a public page with promotional content where the visitor opted in, saw the calculated monthly price and submitted, and the request was </w:t>
      </w:r>
      <w:r>
        <w:rPr>
          <w:b/>
        </w:rPr>
        <w:t>emailed to the office for manual setup instead of activating anything automatically</w:t>
      </w:r>
      <w:r>
        <w:rPr/>
        <w:t>. It also kept scratch-card results as their own reporting channel.</w:t>
      </w:r>
    </w:p>
    <w:p>
      <w:pPr>
        <w:pStyle w:val="Heading4"/>
        <w:bidi w:val="0"/>
        <w:jc w:val="left"/>
        <w:rPr/>
      </w:pPr>
      <w:r>
        <w:rPr/>
        <w:t>3. Product Promotion Email</w:t>
      </w:r>
    </w:p>
    <w:p>
      <w:pPr>
        <w:pStyle w:val="BodyText"/>
        <w:bidi w:val="0"/>
        <w:jc w:val="left"/>
        <w:rPr/>
      </w:pPr>
      <w:r>
        <w:rPr/>
        <w:t>A one-off promotional email about specific products or a specific offer — a seasonal promotion, new arrivals, a clearance, a single product push. It is not the regular newsletter.</w:t>
      </w:r>
    </w:p>
    <w:p>
      <w:pPr>
        <w:pStyle w:val="BodyText"/>
        <w:bidi w:val="0"/>
        <w:jc w:val="left"/>
        <w:rPr/>
      </w:pPr>
      <w:r>
        <w:rPr/>
        <w:t xml:space="preserve">The difference matters for planning: the </w:t>
      </w:r>
      <w:r>
        <w:rPr>
          <w:b/>
        </w:rPr>
        <w:t>newsletter is regular and builds the relationship</w:t>
      </w:r>
      <w:r>
        <w:rPr/>
        <w:t xml:space="preserve">, while a </w:t>
      </w:r>
      <w:r>
        <w:rPr>
          <w:b/>
        </w:rPr>
        <w:t>product promotion email is occasional and sells something</w:t>
      </w:r>
      <w:r>
        <w:rPr/>
        <w:t>. Same sending engine, different purpose, different template, and usually a different audience selection.</w:t>
      </w:r>
    </w:p>
    <w:p>
      <w:pPr>
        <w:pStyle w:val="BodyText"/>
        <w:bidi w:val="0"/>
        <w:jc w:val="left"/>
        <w:rPr/>
      </w:pPr>
      <w:r>
        <w:rPr/>
        <w:t>The platform must let staff pick a template, add the products, images and text, choose who receives it, get the customer's approval, send it, and report the results.</w:t>
      </w:r>
    </w:p>
    <w:p>
      <w:pPr>
        <w:pStyle w:val="BodyText"/>
        <w:bidi w:val="0"/>
        <w:jc w:val="left"/>
        <w:rPr/>
      </w:pPr>
      <w:r>
        <w:rPr>
          <w:b/>
        </w:rPr>
        <w:t>(From GRS)</w:t>
      </w:r>
      <w:r>
        <w:rPr/>
        <w:t xml:space="preserve"> — uses the same email engine, template library and send batches as the newsletter.</w:t>
      </w:r>
    </w:p>
    <w:p>
      <w:pPr>
        <w:pStyle w:val="Heading4"/>
        <w:bidi w:val="0"/>
        <w:jc w:val="left"/>
        <w:rPr/>
      </w:pPr>
      <w:r>
        <w:rPr/>
        <w:t>4. Landing Page</w:t>
      </w:r>
    </w:p>
    <w:p>
      <w:pPr>
        <w:pStyle w:val="BodyText"/>
        <w:bidi w:val="0"/>
        <w:jc w:val="left"/>
        <w:rPr/>
      </w:pPr>
      <w:r>
        <w:rPr/>
        <w:t>A single focused web page for one campaign, built to collect contact details rather than to be browsed.</w:t>
      </w:r>
    </w:p>
    <w:p>
      <w:pPr>
        <w:pStyle w:val="BodyText"/>
        <w:bidi w:val="0"/>
        <w:jc w:val="left"/>
        <w:rPr/>
      </w:pPr>
      <w:r>
        <w:rPr/>
        <w:t>Typical pages: newsletter signup, seasonal campaign, scratch game entry, promotion signup, and a download or brochure request.</w:t>
      </w:r>
    </w:p>
    <w:p>
      <w:pPr>
        <w:pStyle w:val="BodyText"/>
        <w:bidi w:val="0"/>
        <w:jc w:val="left"/>
        <w:rPr/>
      </w:pPr>
      <w:r>
        <w:rPr/>
        <w:t>The platform must build and publish these pages, capture every form submission straight into the lead database, and report page views, signups, conversion rate, leads collected and which campaign the page belongs to.</w:t>
      </w:r>
    </w:p>
    <w:p>
      <w:pPr>
        <w:pStyle w:val="Heading4"/>
        <w:bidi w:val="0"/>
        <w:jc w:val="left"/>
        <w:rPr/>
      </w:pPr>
      <w:r>
        <w:rPr/>
        <w:t>5. Custom Campaign Support</w:t>
      </w:r>
    </w:p>
    <w:p>
      <w:pPr>
        <w:pStyle w:val="BodyText"/>
        <w:bidi w:val="0"/>
        <w:jc w:val="left"/>
        <w:rPr/>
      </w:pPr>
      <w:r>
        <w:rPr/>
        <w:t>Hands-on help from the marketing team for anything the standard services do not cover. This is a people service — the platform's job is to run the workflow and keep the record.</w:t>
      </w:r>
    </w:p>
    <w:p>
      <w:pPr>
        <w:pStyle w:val="BodyText"/>
        <w:bidi w:val="0"/>
        <w:jc w:val="left"/>
        <w:rPr/>
      </w:pPr>
      <w:r>
        <w:rPr/>
        <w:t>What is included:</w:t>
      </w:r>
    </w:p>
    <w:p>
      <w:pPr>
        <w:pStyle w:val="BodyText"/>
        <w:numPr>
          <w:ilvl w:val="0"/>
          <w:numId w:val="21"/>
        </w:numPr>
        <w:tabs>
          <w:tab w:val="clear" w:pos="1134"/>
          <w:tab w:val="left" w:pos="709" w:leader="none"/>
        </w:tabs>
        <w:bidi w:val="0"/>
        <w:spacing w:before="0" w:after="0"/>
        <w:ind w:hanging="283" w:left="709"/>
        <w:jc w:val="left"/>
        <w:rPr/>
      </w:pPr>
      <w:r>
        <w:rPr/>
        <w:t>Tailored campaign consultation and setup</w:t>
      </w:r>
    </w:p>
    <w:p>
      <w:pPr>
        <w:pStyle w:val="BodyText"/>
        <w:numPr>
          <w:ilvl w:val="0"/>
          <w:numId w:val="21"/>
        </w:numPr>
        <w:tabs>
          <w:tab w:val="clear" w:pos="1134"/>
          <w:tab w:val="left" w:pos="709" w:leader="none"/>
        </w:tabs>
        <w:bidi w:val="0"/>
        <w:spacing w:before="0" w:after="0"/>
        <w:ind w:hanging="283" w:left="709"/>
        <w:jc w:val="left"/>
        <w:rPr/>
      </w:pPr>
      <w:r>
        <w:rPr/>
        <w:t>Strategic planning for custom promotions</w:t>
      </w:r>
    </w:p>
    <w:p>
      <w:pPr>
        <w:pStyle w:val="BodyText"/>
        <w:numPr>
          <w:ilvl w:val="0"/>
          <w:numId w:val="21"/>
        </w:numPr>
        <w:tabs>
          <w:tab w:val="clear" w:pos="1134"/>
          <w:tab w:val="left" w:pos="709" w:leader="none"/>
        </w:tabs>
        <w:bidi w:val="0"/>
        <w:spacing w:before="0" w:after="0"/>
        <w:ind w:hanging="283" w:left="709"/>
        <w:jc w:val="left"/>
        <w:rPr/>
      </w:pPr>
      <w:r>
        <w:rPr/>
        <w:t>Coordination of assets and communication</w:t>
      </w:r>
    </w:p>
    <w:p>
      <w:pPr>
        <w:pStyle w:val="BodyText"/>
        <w:numPr>
          <w:ilvl w:val="0"/>
          <w:numId w:val="21"/>
        </w:numPr>
        <w:tabs>
          <w:tab w:val="clear" w:pos="1134"/>
          <w:tab w:val="left" w:pos="709" w:leader="none"/>
        </w:tabs>
        <w:bidi w:val="0"/>
        <w:spacing w:before="0" w:after="0"/>
        <w:ind w:hanging="283" w:left="709"/>
        <w:jc w:val="left"/>
        <w:rPr/>
      </w:pPr>
      <w:r>
        <w:rPr/>
        <w:t>Performance check-ins and optimisation advice</w:t>
      </w:r>
    </w:p>
    <w:p>
      <w:pPr>
        <w:pStyle w:val="BodyText"/>
        <w:numPr>
          <w:ilvl w:val="0"/>
          <w:numId w:val="21"/>
        </w:numPr>
        <w:tabs>
          <w:tab w:val="clear" w:pos="1134"/>
          <w:tab w:val="left" w:pos="709" w:leader="none"/>
        </w:tabs>
        <w:bidi w:val="0"/>
        <w:ind w:hanging="283" w:left="709"/>
        <w:jc w:val="left"/>
        <w:rPr/>
      </w:pPr>
      <w:r>
        <w:rPr/>
        <w:t>Support across several channels at once</w:t>
      </w:r>
    </w:p>
    <w:p>
      <w:pPr>
        <w:pStyle w:val="BodyText"/>
        <w:bidi w:val="0"/>
        <w:jc w:val="left"/>
        <w:rPr/>
      </w:pPr>
      <w:r>
        <w:rPr/>
        <w:t>Optional extras: priority support, and an additional campaign variation.</w:t>
      </w:r>
    </w:p>
    <w:p>
      <w:pPr>
        <w:pStyle w:val="BodyText"/>
        <w:bidi w:val="0"/>
        <w:jc w:val="left"/>
        <w:rPr/>
      </w:pPr>
      <w:r>
        <w:rPr/>
        <w:t>The platform must provide the request and briefing flow, file upload, tracking through the six statuses, a comment thread between both sides, and approval of the finished work.</w:t>
      </w:r>
    </w:p>
    <w:p>
      <w:pPr>
        <w:pStyle w:val="BodyText"/>
        <w:bidi w:val="0"/>
        <w:jc w:val="left"/>
        <w:rPr/>
      </w:pPr>
      <w:r>
        <w:rPr>
          <w:b/>
        </w:rPr>
        <w:t>(From GRS)</w:t>
      </w:r>
      <w:r>
        <w:rPr/>
        <w:t xml:space="preserve"> — the old system kept bespoke campaigns as their own reporting channel, and its content approval workflow is the same pattern we reuse here.</w:t>
      </w:r>
    </w:p>
    <w:p>
      <w:pPr>
        <w:pStyle w:val="Heading4"/>
        <w:bidi w:val="0"/>
        <w:jc w:val="left"/>
        <w:rPr/>
      </w:pPr>
      <w:r>
        <w:rPr/>
        <w:t>6. Social Media Advertising</w:t>
      </w:r>
    </w:p>
    <w:p>
      <w:pPr>
        <w:pStyle w:val="BodyText"/>
        <w:bidi w:val="0"/>
        <w:jc w:val="left"/>
        <w:rPr/>
      </w:pPr>
      <w:r>
        <w:rPr/>
        <w:t>Paid advertising on social platforms, mainly Facebook and Instagram, planned and managed for the customer.</w:t>
      </w:r>
    </w:p>
    <w:p>
      <w:pPr>
        <w:pStyle w:val="BodyText"/>
        <w:bidi w:val="0"/>
        <w:jc w:val="left"/>
        <w:rPr/>
      </w:pPr>
      <w:r>
        <w:rPr/>
        <w:t>What is included: account management, audience and creative work, weekly maintenance and optimisation, and monthly performance reports.</w:t>
      </w:r>
    </w:p>
    <w:p>
      <w:pPr>
        <w:pStyle w:val="BodyText"/>
        <w:bidi w:val="0"/>
        <w:jc w:val="left"/>
        <w:rPr/>
      </w:pPr>
      <w:r>
        <w:rPr>
          <w:b/>
        </w:rPr>
        <w:t>Important:</w:t>
      </w:r>
      <w:r>
        <w:rPr/>
        <w:t xml:space="preserve"> the advertising budget is </w:t>
      </w:r>
      <w:r>
        <w:rPr>
          <w:b/>
        </w:rPr>
        <w:t>not</w:t>
      </w:r>
      <w:r>
        <w:rPr/>
        <w:t xml:space="preserve"> included in the service price. The platform and the team manage the campaign; the customer funds the ad spend separately. See question 26.</w:t>
      </w:r>
    </w:p>
    <w:p>
      <w:pPr>
        <w:pStyle w:val="BodyText"/>
        <w:bidi w:val="0"/>
        <w:jc w:val="left"/>
        <w:rPr/>
      </w:pPr>
      <w:r>
        <w:rPr/>
        <w:t xml:space="preserve">The platform must let staff prepare each month's ad content, send it to the customer for review </w:t>
      </w:r>
      <w:r>
        <w:rPr>
          <w:b/>
        </w:rPr>
        <w:t>before any money is spent</w:t>
      </w:r>
      <w:r>
        <w:rPr/>
        <w:t>, show a calendar of planned campaigns with the budget breakdown, and report performance afterwards.</w:t>
      </w:r>
    </w:p>
    <w:p>
      <w:pPr>
        <w:pStyle w:val="BodyText"/>
        <w:bidi w:val="0"/>
        <w:jc w:val="left"/>
        <w:rPr/>
      </w:pPr>
      <w:r>
        <w:rPr>
          <w:b/>
        </w:rPr>
        <w:t>(From GRS)</w:t>
      </w:r>
      <w:r>
        <w:rPr/>
        <w:t xml:space="preserve"> — this is the old system's ad content workflow, and it is one of the strongest things we inherit. Each month staff prepared draft ad content for Facebook, Google and TikTok and uploaded it. The customer reviewed it on their own portal, left comments, approved or rejected each item, and uploaded their own images or videos. Staff saw the feedback come back and revised until everything was approved. Content the customer never answered was </w:t>
      </w:r>
      <w:r>
        <w:rPr>
          <w:b/>
        </w:rPr>
        <w:t>approved automatically after two weeks</w:t>
      </w:r>
      <w:r>
        <w:rPr/>
        <w:t>, so campaigns never stalled. Facebook advertising also had its own yearly reporting channel.</w:t>
      </w:r>
    </w:p>
    <w:p>
      <w:pPr>
        <w:pStyle w:val="Heading4"/>
        <w:bidi w:val="0"/>
        <w:jc w:val="left"/>
        <w:rPr/>
      </w:pPr>
      <w:r>
        <w:rPr/>
        <w:t>7. Google Advertising</w:t>
      </w:r>
    </w:p>
    <w:p>
      <w:pPr>
        <w:pStyle w:val="BodyText"/>
        <w:bidi w:val="0"/>
        <w:jc w:val="left"/>
        <w:rPr/>
      </w:pPr>
      <w:r>
        <w:rPr/>
        <w:t>Paid search and display advertising on Google.</w:t>
      </w:r>
    </w:p>
    <w:p>
      <w:pPr>
        <w:pStyle w:val="BodyText"/>
        <w:bidi w:val="0"/>
        <w:jc w:val="left"/>
        <w:rPr/>
      </w:pPr>
      <w:r>
        <w:rPr/>
        <w:t>What is included: Google Ads account management, product and keyword research, custom opportunity analysis, weekly maintenance and optimisation, and monthly performance reports.</w:t>
      </w:r>
    </w:p>
    <w:p>
      <w:pPr>
        <w:pStyle w:val="BodyText"/>
        <w:bidi w:val="0"/>
        <w:jc w:val="left"/>
        <w:rPr/>
      </w:pPr>
      <w:r>
        <w:rPr>
          <w:b/>
        </w:rPr>
        <w:t>The advertising budget is not included</w:t>
      </w:r>
      <w:r>
        <w:rPr/>
        <w:t xml:space="preserve"> — this is stated on the service card itself.</w:t>
      </w:r>
    </w:p>
    <w:p>
      <w:pPr>
        <w:pStyle w:val="BodyText"/>
        <w:bidi w:val="0"/>
        <w:jc w:val="left"/>
        <w:rPr/>
      </w:pPr>
      <w:r>
        <w:rPr/>
        <w:t>The platform must provide the same monthly review-and-approve cycle and reporting as social advertising.</w:t>
      </w:r>
    </w:p>
    <w:p>
      <w:pPr>
        <w:pStyle w:val="BodyText"/>
        <w:bidi w:val="0"/>
        <w:jc w:val="left"/>
        <w:rPr/>
      </w:pPr>
      <w:r>
        <w:rPr>
          <w:b/>
        </w:rPr>
        <w:t>(From GRS)</w:t>
      </w:r>
      <w:r>
        <w:rPr/>
        <w:t xml:space="preserve"> — the same ad content approval workflow covered Google campaigns, and Google advertising had its own yearly reporting channel.</w:t>
      </w:r>
    </w:p>
    <w:p>
      <w:pPr>
        <w:pStyle w:val="Heading4"/>
        <w:bidi w:val="0"/>
        <w:jc w:val="left"/>
        <w:rPr/>
      </w:pPr>
      <w:r>
        <w:rPr/>
        <w:t>8. TikTok Ads</w:t>
      </w:r>
    </w:p>
    <w:p>
      <w:pPr>
        <w:pStyle w:val="BodyText"/>
        <w:bidi w:val="0"/>
        <w:jc w:val="left"/>
        <w:rPr/>
      </w:pPr>
      <w:r>
        <w:rPr/>
        <w:t>Short video advertising campaigns on TikTok.</w:t>
      </w:r>
    </w:p>
    <w:p>
      <w:pPr>
        <w:pStyle w:val="BodyText"/>
        <w:bidi w:val="0"/>
        <w:jc w:val="left"/>
        <w:rPr/>
      </w:pPr>
      <w:r>
        <w:rPr/>
        <w:t>What is included: campaign setup and management, coordination of the video creative, and performance reporting. The advertising budget is not included.</w:t>
      </w:r>
    </w:p>
    <w:p>
      <w:pPr>
        <w:pStyle w:val="BodyText"/>
        <w:bidi w:val="0"/>
        <w:jc w:val="left"/>
        <w:rPr/>
      </w:pPr>
      <w:r>
        <w:rPr/>
        <w:t>The platform must provide the same review-and-approve cycle, with more attention to video files because the creative is video rather than images.</w:t>
      </w:r>
    </w:p>
    <w:p>
      <w:pPr>
        <w:pStyle w:val="BodyText"/>
        <w:bidi w:val="0"/>
        <w:jc w:val="left"/>
        <w:rPr/>
      </w:pPr>
      <w:r>
        <w:rPr>
          <w:b/>
        </w:rPr>
        <w:t>(From GRS)</w:t>
      </w:r>
      <w:r>
        <w:rPr/>
        <w:t xml:space="preserve"> — the same ad content approval workflow already covered TikTok campaigns.</w:t>
      </w:r>
    </w:p>
    <w:p>
      <w:pPr>
        <w:pStyle w:val="HorizontalLine"/>
        <w:bidi w:val="0"/>
        <w:jc w:val="left"/>
        <w:rPr/>
      </w:pPr>
      <w:r>
        <w:rPr/>
      </w:r>
    </w:p>
    <w:p>
      <w:pPr>
        <w:pStyle w:val="Heading3"/>
        <w:bidi w:val="0"/>
        <w:jc w:val="left"/>
        <w:rPr/>
      </w:pPr>
      <w:r>
        <w:rPr/>
        <w:t>How the money works on the three advertising services</w:t>
      </w:r>
    </w:p>
    <w:p>
      <w:pPr>
        <w:pStyle w:val="BodyText"/>
        <w:bidi w:val="0"/>
        <w:jc w:val="left"/>
        <w:rPr/>
      </w:pPr>
      <w:r>
        <w:rPr/>
        <w:t>This is worth being clear about, because it changes both the pricing story and the system:</w:t>
      </w:r>
    </w:p>
    <w:p>
      <w:pPr>
        <w:pStyle w:val="BodyText"/>
        <w:numPr>
          <w:ilvl w:val="0"/>
          <w:numId w:val="22"/>
        </w:numPr>
        <w:tabs>
          <w:tab w:val="clear" w:pos="1134"/>
          <w:tab w:val="left" w:pos="709" w:leader="none"/>
        </w:tabs>
        <w:bidi w:val="0"/>
        <w:spacing w:before="0" w:after="0"/>
        <w:ind w:hanging="283" w:left="709"/>
        <w:jc w:val="left"/>
        <w:rPr/>
      </w:pPr>
      <w:r>
        <w:rPr/>
        <w:t xml:space="preserve">The </w:t>
      </w:r>
      <w:r>
        <w:rPr>
          <w:b/>
        </w:rPr>
        <w:t>service fee</w:t>
      </w:r>
      <w:r>
        <w:rPr/>
        <w:t xml:space="preserve"> is what the customer pays Source Vision for planning, managing and reporting the campaign.</w:t>
      </w:r>
    </w:p>
    <w:p>
      <w:pPr>
        <w:pStyle w:val="BodyText"/>
        <w:numPr>
          <w:ilvl w:val="0"/>
          <w:numId w:val="22"/>
        </w:numPr>
        <w:tabs>
          <w:tab w:val="clear" w:pos="1134"/>
          <w:tab w:val="left" w:pos="709" w:leader="none"/>
        </w:tabs>
        <w:bidi w:val="0"/>
        <w:ind w:hanging="283" w:left="709"/>
        <w:jc w:val="left"/>
        <w:rPr/>
      </w:pPr>
      <w:r>
        <w:rPr/>
        <w:t xml:space="preserve">The </w:t>
      </w:r>
      <w:r>
        <w:rPr>
          <w:b/>
        </w:rPr>
        <w:t>ad budget</w:t>
      </w:r>
      <w:r>
        <w:rPr/>
        <w:t xml:space="preserve"> is what is paid to Facebook, Google or TikTok for the actual advertising, and it is separate.</w:t>
      </w:r>
    </w:p>
    <w:p>
      <w:pPr>
        <w:pStyle w:val="BodyText"/>
        <w:bidi w:val="0"/>
        <w:jc w:val="left"/>
        <w:rPr/>
      </w:pPr>
      <w:r>
        <w:rPr/>
        <w:t>As it stands, the platform never handles ad spend. It manages the work and reports the results. If that should change, it is a much bigger piece of work — see question 26.</w:t>
      </w:r>
    </w:p>
    <w:p>
      <w:pPr>
        <w:pStyle w:val="HorizontalLine"/>
        <w:bidi w:val="0"/>
        <w:jc w:val="left"/>
        <w:rPr/>
      </w:pPr>
      <w:r>
        <w:rPr/>
      </w:r>
    </w:p>
    <w:p>
      <w:pPr>
        <w:pStyle w:val="Heading3"/>
        <w:bidi w:val="0"/>
        <w:jc w:val="left"/>
        <w:rPr/>
      </w:pPr>
      <w:r>
        <w:rPr/>
        <w:t>Two more services planned for later</w:t>
      </w:r>
    </w:p>
    <w:p>
      <w:pPr>
        <w:pStyle w:val="Heading4"/>
        <w:bidi w:val="0"/>
        <w:jc w:val="left"/>
        <w:rPr/>
      </w:pPr>
      <w:r>
        <w:rPr/>
        <w:t>eMagazine</w:t>
      </w:r>
    </w:p>
    <w:p>
      <w:pPr>
        <w:pStyle w:val="BodyText"/>
        <w:bidi w:val="0"/>
        <w:jc w:val="left"/>
        <w:rPr/>
      </w:pPr>
      <w:r>
        <w:rPr/>
        <w:t>A digital magazine or brochure that the customer publishes or sends out, with page views tracked as the measure of success.</w:t>
      </w:r>
    </w:p>
    <w:p>
      <w:pPr>
        <w:pStyle w:val="BodyText"/>
        <w:bidi w:val="0"/>
        <w:jc w:val="left"/>
        <w:rPr/>
      </w:pPr>
      <w:r>
        <w:rPr/>
        <w:t xml:space="preserve">This is currently </w:t>
      </w:r>
      <w:r>
        <w:rPr>
          <w:b/>
        </w:rPr>
        <w:t>crossed out in the project brief</w:t>
      </w:r>
      <w:r>
        <w:rPr/>
        <w:t xml:space="preserve"> and has no design, so we treat it as removed for now. It is written here because it existed in the old system and may come back.</w:t>
      </w:r>
    </w:p>
    <w:p>
      <w:pPr>
        <w:pStyle w:val="BodyText"/>
        <w:bidi w:val="0"/>
        <w:jc w:val="left"/>
        <w:rPr/>
      </w:pPr>
      <w:r>
        <w:rPr>
          <w:b/>
        </w:rPr>
        <w:t>(From GRS)</w:t>
      </w:r>
      <w:r>
        <w:rPr/>
        <w:t xml:space="preserve"> — the old system kept e-magazine results as their own yearly reporting channel.</w:t>
      </w:r>
    </w:p>
    <w:p>
      <w:pPr>
        <w:pStyle w:val="Heading4"/>
        <w:bidi w:val="0"/>
        <w:jc w:val="left"/>
        <w:rPr/>
      </w:pPr>
      <w:r>
        <w:rPr/>
        <w:t>Print portal</w:t>
      </w:r>
    </w:p>
    <w:p>
      <w:pPr>
        <w:pStyle w:val="BodyText"/>
        <w:bidi w:val="0"/>
        <w:jc w:val="left"/>
        <w:rPr/>
      </w:pPr>
      <w:r>
        <w:rPr/>
        <w:t>Ordering printed marketing material — folders, leaflets and similar — through the platform, including print quantities and distribution. Currently shown as "Coming soon".</w:t>
      </w:r>
    </w:p>
    <w:p>
      <w:pPr>
        <w:pStyle w:val="BodyText"/>
        <w:bidi w:val="0"/>
        <w:jc w:val="left"/>
        <w:rPr/>
      </w:pPr>
      <w:r>
        <w:rPr>
          <w:b/>
        </w:rPr>
        <w:t>(From GRS)</w:t>
      </w:r>
      <w:r>
        <w:rPr/>
        <w:t xml:space="preserve"> — this was the largest and oldest part of the old system, and it is well proven. A customer chose a main print package for the year, then configured up to </w:t>
      </w:r>
      <w:r>
        <w:rPr>
          <w:b/>
        </w:rPr>
        <w:t>eighteen individual numbered folders</w:t>
      </w:r>
      <w:r>
        <w:rPr/>
        <w:t>, each with its own on/off switch, print-run size and add-on options. The system calculated running totals as they worked and suggested a recommended package based on the customer's own market data and business size. Every save produced a PDF confirmation and an internal spreadsheet export, and the final selection was locked once submitted. Folder distribution also had its own yearly reporting channel.</w:t>
      </w:r>
    </w:p>
    <w:p>
      <w:pPr>
        <w:pStyle w:val="BodyText"/>
        <w:bidi w:val="0"/>
        <w:jc w:val="left"/>
        <w:rPr/>
      </w:pPr>
      <w:r>
        <w:rPr/>
        <w:t>If the print portal returns, this is the model to build from — but it is a large module, not a small one. See question 32.</w:t>
      </w:r>
    </w:p>
    <w:p>
      <w:pPr>
        <w:pStyle w:val="HorizontalLine"/>
        <w:bidi w:val="0"/>
        <w:jc w:val="left"/>
        <w:rPr/>
      </w:pPr>
      <w:r>
        <w:rPr/>
      </w:r>
    </w:p>
    <w:p>
      <w:pPr>
        <w:pStyle w:val="Heading3"/>
        <w:bidi w:val="0"/>
        <w:jc w:val="left"/>
        <w:rPr/>
      </w:pPr>
      <w:r>
        <w:rPr/>
        <w:t>The email engine behind the newsletter and product emails</w:t>
      </w:r>
    </w:p>
    <w:p>
      <w:pPr>
        <w:pStyle w:val="BodyText"/>
        <w:bidi w:val="0"/>
        <w:jc w:val="left"/>
        <w:rPr/>
      </w:pPr>
      <w:r>
        <w:rPr/>
        <w:t xml:space="preserve">Both email services sit on one shared engine. </w:t>
      </w:r>
      <w:r>
        <w:rPr>
          <w:b/>
        </w:rPr>
        <w:t>(From GRS)</w:t>
      </w:r>
      <w:r>
        <w:rPr/>
        <w:t xml:space="preserve"> — all of the following is proven in the old system:</w:t>
      </w:r>
    </w:p>
    <w:p>
      <w:pPr>
        <w:pStyle w:val="BodyText"/>
        <w:numPr>
          <w:ilvl w:val="0"/>
          <w:numId w:val="23"/>
        </w:numPr>
        <w:tabs>
          <w:tab w:val="clear" w:pos="1134"/>
          <w:tab w:val="left" w:pos="709" w:leader="none"/>
        </w:tabs>
        <w:bidi w:val="0"/>
        <w:spacing w:before="0" w:after="0"/>
        <w:ind w:hanging="283" w:left="709"/>
        <w:jc w:val="left"/>
        <w:rPr/>
      </w:pPr>
      <w:r>
        <w:rPr>
          <w:b/>
        </w:rPr>
        <w:t>Template library</w:t>
      </w:r>
      <w:r>
        <w:rPr/>
        <w:t xml:space="preserve"> — staff design an email once and reuse it any number of times</w:t>
      </w:r>
    </w:p>
    <w:p>
      <w:pPr>
        <w:pStyle w:val="BodyText"/>
        <w:numPr>
          <w:ilvl w:val="0"/>
          <w:numId w:val="23"/>
        </w:numPr>
        <w:tabs>
          <w:tab w:val="clear" w:pos="1134"/>
          <w:tab w:val="left" w:pos="709" w:leader="none"/>
        </w:tabs>
        <w:bidi w:val="0"/>
        <w:spacing w:before="0" w:after="0"/>
        <w:ind w:hanging="283" w:left="709"/>
        <w:jc w:val="left"/>
        <w:rPr/>
      </w:pPr>
      <w:r>
        <w:rPr>
          <w:b/>
        </w:rPr>
        <w:t>Send to selected customers</w:t>
      </w:r>
      <w:r>
        <w:rPr/>
        <w:t xml:space="preserve"> — one send creates a batch with its own saved copy of the content, so the history of what was sent never changes when a template is edited later</w:t>
      </w:r>
    </w:p>
    <w:p>
      <w:pPr>
        <w:pStyle w:val="BodyText"/>
        <w:numPr>
          <w:ilvl w:val="0"/>
          <w:numId w:val="23"/>
        </w:numPr>
        <w:tabs>
          <w:tab w:val="clear" w:pos="1134"/>
          <w:tab w:val="left" w:pos="709" w:leader="none"/>
        </w:tabs>
        <w:bidi w:val="0"/>
        <w:spacing w:before="0" w:after="0"/>
        <w:ind w:hanging="283" w:left="709"/>
        <w:jc w:val="left"/>
        <w:rPr/>
      </w:pPr>
      <w:r>
        <w:rPr>
          <w:b/>
        </w:rPr>
        <w:t>Send history</w:t>
      </w:r>
      <w:r>
        <w:rPr/>
        <w:t xml:space="preserve"> — a full record of what went out, to whom and when, kept separate from what is still waiting to go</w:t>
      </w:r>
    </w:p>
    <w:p>
      <w:pPr>
        <w:pStyle w:val="BodyText"/>
        <w:numPr>
          <w:ilvl w:val="0"/>
          <w:numId w:val="23"/>
        </w:numPr>
        <w:tabs>
          <w:tab w:val="clear" w:pos="1134"/>
          <w:tab w:val="left" w:pos="709" w:leader="none"/>
        </w:tabs>
        <w:bidi w:val="0"/>
        <w:spacing w:before="0" w:after="0"/>
        <w:ind w:hanging="283" w:left="709"/>
        <w:jc w:val="left"/>
        <w:rPr/>
      </w:pPr>
      <w:r>
        <w:rPr>
          <w:b/>
        </w:rPr>
        <w:t>Unsubscribe handling</w:t>
      </w:r>
      <w:r>
        <w:rPr/>
        <w:t xml:space="preserve"> — anyone who opts out of promotional emails is never included again</w:t>
      </w:r>
    </w:p>
    <w:p>
      <w:pPr>
        <w:pStyle w:val="BodyText"/>
        <w:numPr>
          <w:ilvl w:val="0"/>
          <w:numId w:val="23"/>
        </w:numPr>
        <w:tabs>
          <w:tab w:val="clear" w:pos="1134"/>
          <w:tab w:val="left" w:pos="709" w:leader="none"/>
        </w:tabs>
        <w:bidi w:val="0"/>
        <w:ind w:hanging="283" w:left="709"/>
        <w:jc w:val="left"/>
        <w:rPr/>
      </w:pPr>
      <w:r>
        <w:rPr>
          <w:b/>
        </w:rPr>
        <w:t>Password-free login link</w:t>
      </w:r>
      <w:r>
        <w:rPr/>
        <w:t xml:space="preserve"> — each email can carry a personal link that takes the customer straight into their portal without a password</w:t>
      </w:r>
    </w:p>
    <w:p>
      <w:pPr>
        <w:pStyle w:val="BodyText"/>
        <w:bidi w:val="0"/>
        <w:jc w:val="left"/>
        <w:rPr/>
      </w:pPr>
      <w:r>
        <w:rPr/>
        <w:t>The volume this engine has to carry, and how sending is set up, is covered in section 2.5.</w:t>
      </w:r>
    </w:p>
    <w:p>
      <w:pPr>
        <w:pStyle w:val="Heading3"/>
        <w:bidi w:val="0"/>
        <w:jc w:val="left"/>
        <w:rPr/>
      </w:pPr>
      <w:r>
        <w:rPr/>
        <w:t>Marketing packages and plans</w:t>
      </w:r>
    </w:p>
    <w:p>
      <w:pPr>
        <w:pStyle w:val="BodyText"/>
        <w:numPr>
          <w:ilvl w:val="0"/>
          <w:numId w:val="24"/>
        </w:numPr>
        <w:tabs>
          <w:tab w:val="clear" w:pos="1134"/>
          <w:tab w:val="left" w:pos="709" w:leader="none"/>
        </w:tabs>
        <w:bidi w:val="0"/>
        <w:spacing w:before="0" w:after="0"/>
        <w:ind w:hanging="283" w:left="709"/>
        <w:jc w:val="left"/>
        <w:rPr/>
      </w:pPr>
      <w:r>
        <w:rPr/>
        <w:t>Eight single-service packages and five bundled plans</w:t>
      </w:r>
    </w:p>
    <w:p>
      <w:pPr>
        <w:pStyle w:val="BodyText"/>
        <w:numPr>
          <w:ilvl w:val="0"/>
          <w:numId w:val="24"/>
        </w:numPr>
        <w:tabs>
          <w:tab w:val="clear" w:pos="1134"/>
          <w:tab w:val="left" w:pos="709" w:leader="none"/>
        </w:tabs>
        <w:bidi w:val="0"/>
        <w:spacing w:before="0" w:after="0"/>
        <w:ind w:hanging="283" w:left="709"/>
        <w:jc w:val="left"/>
        <w:rPr/>
      </w:pPr>
      <w:r>
        <w:rPr/>
        <w:t>Optional add-ons on every card</w:t>
      </w:r>
    </w:p>
    <w:p>
      <w:pPr>
        <w:pStyle w:val="BodyText"/>
        <w:numPr>
          <w:ilvl w:val="0"/>
          <w:numId w:val="24"/>
        </w:numPr>
        <w:tabs>
          <w:tab w:val="clear" w:pos="1134"/>
          <w:tab w:val="left" w:pos="709" w:leader="none"/>
        </w:tabs>
        <w:bidi w:val="0"/>
        <w:spacing w:before="0" w:after="0"/>
        <w:ind w:hanging="283" w:left="709"/>
        <w:jc w:val="left"/>
        <w:rPr/>
      </w:pPr>
      <w:r>
        <w:rPr>
          <w:b/>
        </w:rPr>
        <w:t>Autosave (From GRS)</w:t>
      </w:r>
      <w:r>
        <w:rPr/>
        <w:t xml:space="preserve"> — every switch is saved the moment it is clicked, so a customer never loses a half-finished selection</w:t>
      </w:r>
    </w:p>
    <w:p>
      <w:pPr>
        <w:pStyle w:val="BodyText"/>
        <w:numPr>
          <w:ilvl w:val="0"/>
          <w:numId w:val="24"/>
        </w:numPr>
        <w:tabs>
          <w:tab w:val="clear" w:pos="1134"/>
          <w:tab w:val="left" w:pos="709" w:leader="none"/>
        </w:tabs>
        <w:bidi w:val="0"/>
        <w:spacing w:before="0" w:after="0"/>
        <w:ind w:hanging="283" w:left="709"/>
        <w:jc w:val="left"/>
        <w:rPr/>
      </w:pPr>
      <w:r>
        <w:rPr>
          <w:b/>
        </w:rPr>
        <w:t>Confirm step with PDF (From GRS)</w:t>
      </w:r>
      <w:r>
        <w:rPr/>
        <w:t xml:space="preserve"> — a final confirm locks the selection, creates a PDF summary and emails it to the office. Both sides get a clear record of exactly what was ordered.</w:t>
      </w:r>
    </w:p>
    <w:p>
      <w:pPr>
        <w:pStyle w:val="BodyText"/>
        <w:numPr>
          <w:ilvl w:val="0"/>
          <w:numId w:val="24"/>
        </w:numPr>
        <w:tabs>
          <w:tab w:val="clear" w:pos="1134"/>
          <w:tab w:val="left" w:pos="709" w:leader="none"/>
        </w:tabs>
        <w:bidi w:val="0"/>
        <w:spacing w:before="0" w:after="0"/>
        <w:ind w:hanging="283" w:left="709"/>
        <w:jc w:val="left"/>
        <w:rPr/>
      </w:pPr>
      <w:r>
        <w:rPr>
          <w:b/>
        </w:rPr>
        <w:t>Running total and suggested package (From GRS)</w:t>
      </w:r>
      <w:r>
        <w:rPr/>
        <w:t xml:space="preserve"> — the monthly total updates as add-ons are switched on, and the system suggests the right package based on the customer's own size and data</w:t>
      </w:r>
    </w:p>
    <w:p>
      <w:pPr>
        <w:pStyle w:val="BodyText"/>
        <w:numPr>
          <w:ilvl w:val="0"/>
          <w:numId w:val="24"/>
        </w:numPr>
        <w:tabs>
          <w:tab w:val="clear" w:pos="1134"/>
          <w:tab w:val="left" w:pos="709" w:leader="none"/>
        </w:tabs>
        <w:bidi w:val="0"/>
        <w:spacing w:before="0" w:after="0"/>
        <w:ind w:hanging="283" w:left="709"/>
        <w:jc w:val="left"/>
        <w:rPr/>
      </w:pPr>
      <w:r>
        <w:rPr/>
        <w:t>Upgrade and downgrade between plans</w:t>
      </w:r>
    </w:p>
    <w:p>
      <w:pPr>
        <w:pStyle w:val="BodyText"/>
        <w:numPr>
          <w:ilvl w:val="0"/>
          <w:numId w:val="24"/>
        </w:numPr>
        <w:tabs>
          <w:tab w:val="clear" w:pos="1134"/>
          <w:tab w:val="left" w:pos="709" w:leader="none"/>
        </w:tabs>
        <w:bidi w:val="0"/>
        <w:ind w:hanging="283" w:left="709"/>
        <w:jc w:val="left"/>
        <w:rPr/>
      </w:pPr>
      <w:r>
        <w:rPr>
          <w:b/>
        </w:rPr>
        <w:t>Yearly renewal (From GRS)</w:t>
      </w:r>
      <w:r>
        <w:rPr/>
        <w:t xml:space="preserve"> — staff can carry a customer's selection forward into the next period, so the customer does not have to choose everything again</w:t>
      </w:r>
    </w:p>
    <w:p>
      <w:pPr>
        <w:pStyle w:val="Heading3"/>
        <w:bidi w:val="0"/>
        <w:jc w:val="left"/>
        <w:rPr/>
      </w:pPr>
      <w:r>
        <w:rPr/>
        <w:t>Campaign requests</w:t>
      </w:r>
    </w:p>
    <w:p>
      <w:pPr>
        <w:pStyle w:val="BodyText"/>
        <w:numPr>
          <w:ilvl w:val="0"/>
          <w:numId w:val="25"/>
        </w:numPr>
        <w:tabs>
          <w:tab w:val="clear" w:pos="1134"/>
          <w:tab w:val="left" w:pos="709" w:leader="none"/>
        </w:tabs>
        <w:bidi w:val="0"/>
        <w:spacing w:before="0" w:after="0"/>
        <w:ind w:hanging="283" w:left="709"/>
        <w:jc w:val="left"/>
        <w:rPr/>
      </w:pPr>
      <w:r>
        <w:rPr/>
        <w:t>Five steps: choose campaign type, choose goal, add briefing, upload files, submit</w:t>
      </w:r>
    </w:p>
    <w:p>
      <w:pPr>
        <w:pStyle w:val="BodyText"/>
        <w:numPr>
          <w:ilvl w:val="0"/>
          <w:numId w:val="25"/>
        </w:numPr>
        <w:tabs>
          <w:tab w:val="clear" w:pos="1134"/>
          <w:tab w:val="left" w:pos="709" w:leader="none"/>
        </w:tabs>
        <w:bidi w:val="0"/>
        <w:spacing w:before="0" w:after="0"/>
        <w:ind w:hanging="283" w:left="709"/>
        <w:jc w:val="left"/>
        <w:rPr/>
      </w:pPr>
      <w:r>
        <w:rPr/>
        <w:t>Six statuses: New request, In progress, Waiting for input, Waiting for approval, Scheduled, Completed</w:t>
      </w:r>
    </w:p>
    <w:p>
      <w:pPr>
        <w:pStyle w:val="BodyText"/>
        <w:numPr>
          <w:ilvl w:val="0"/>
          <w:numId w:val="25"/>
        </w:numPr>
        <w:tabs>
          <w:tab w:val="clear" w:pos="1134"/>
          <w:tab w:val="left" w:pos="709" w:leader="none"/>
        </w:tabs>
        <w:bidi w:val="0"/>
        <w:spacing w:before="0" w:after="0"/>
        <w:ind w:hanging="283" w:left="709"/>
        <w:jc w:val="left"/>
        <w:rPr/>
      </w:pPr>
      <w:r>
        <w:rPr>
          <w:b/>
        </w:rPr>
        <w:t>Review and approval workflow (From GRS)</w:t>
      </w:r>
      <w:r>
        <w:rPr/>
        <w:t xml:space="preserve"> — staff prepare the campaign content, the customer reviews it, comments, and approves or rejects each item, and uploads their own images or videos. All comments stay attached to the campaign as a record of what was agreed.</w:t>
      </w:r>
    </w:p>
    <w:p>
      <w:pPr>
        <w:pStyle w:val="BodyText"/>
        <w:numPr>
          <w:ilvl w:val="0"/>
          <w:numId w:val="25"/>
        </w:numPr>
        <w:tabs>
          <w:tab w:val="clear" w:pos="1134"/>
          <w:tab w:val="left" w:pos="709" w:leader="none"/>
        </w:tabs>
        <w:bidi w:val="0"/>
        <w:spacing w:before="0" w:after="0"/>
        <w:ind w:hanging="283" w:left="709"/>
        <w:jc w:val="left"/>
        <w:rPr/>
      </w:pPr>
      <w:r>
        <w:rPr>
          <w:b/>
        </w:rPr>
        <w:t>Auto-approve after two weeks (From GRS)</w:t>
      </w:r>
      <w:r>
        <w:rPr/>
        <w:t xml:space="preserve"> — if a customer never answers, the content is approved automatically so the work never gets stuck</w:t>
      </w:r>
    </w:p>
    <w:p>
      <w:pPr>
        <w:pStyle w:val="BodyText"/>
        <w:numPr>
          <w:ilvl w:val="0"/>
          <w:numId w:val="25"/>
        </w:numPr>
        <w:tabs>
          <w:tab w:val="clear" w:pos="1134"/>
          <w:tab w:val="left" w:pos="709" w:leader="none"/>
        </w:tabs>
        <w:bidi w:val="0"/>
        <w:ind w:hanging="283" w:left="709"/>
        <w:jc w:val="left"/>
        <w:rPr/>
      </w:pPr>
      <w:r>
        <w:rPr>
          <w:b/>
        </w:rPr>
        <w:t>Date change request (From GRS)</w:t>
      </w:r>
      <w:r>
        <w:rPr/>
        <w:t xml:space="preserve"> — the customer can ask to move a campaign date, and the office is notified</w:t>
      </w:r>
    </w:p>
    <w:p>
      <w:pPr>
        <w:pStyle w:val="Heading3"/>
        <w:bidi w:val="0"/>
        <w:jc w:val="left"/>
        <w:rPr/>
      </w:pPr>
      <w:r>
        <w:rPr/>
        <w:t>Contacts and lists</w:t>
      </w:r>
    </w:p>
    <w:p>
      <w:pPr>
        <w:pStyle w:val="BodyText"/>
        <w:bidi w:val="0"/>
        <w:jc w:val="left"/>
        <w:rPr/>
      </w:pPr>
      <w:r>
        <w:rPr/>
        <w:t>Every email service depends on the customer's contact list, so the platform must manage it properly:</w:t>
      </w:r>
    </w:p>
    <w:p>
      <w:pPr>
        <w:pStyle w:val="BodyText"/>
        <w:numPr>
          <w:ilvl w:val="0"/>
          <w:numId w:val="26"/>
        </w:numPr>
        <w:tabs>
          <w:tab w:val="clear" w:pos="1134"/>
          <w:tab w:val="left" w:pos="709" w:leader="none"/>
        </w:tabs>
        <w:bidi w:val="0"/>
        <w:spacing w:before="0" w:after="0"/>
        <w:ind w:hanging="283" w:left="709"/>
        <w:jc w:val="left"/>
        <w:rPr/>
      </w:pPr>
      <w:r>
        <w:rPr/>
        <w:t>Contacts collected automatically from landing pages and scratch game entries</w:t>
      </w:r>
    </w:p>
    <w:p>
      <w:pPr>
        <w:pStyle w:val="BodyText"/>
        <w:numPr>
          <w:ilvl w:val="0"/>
          <w:numId w:val="26"/>
        </w:numPr>
        <w:tabs>
          <w:tab w:val="clear" w:pos="1134"/>
          <w:tab w:val="left" w:pos="709" w:leader="none"/>
        </w:tabs>
        <w:bidi w:val="0"/>
        <w:spacing w:before="0" w:after="0"/>
        <w:ind w:hanging="283" w:left="709"/>
        <w:jc w:val="left"/>
        <w:rPr/>
      </w:pPr>
      <w:r>
        <w:rPr/>
        <w:t>Contacts imported by the customer or by staff from a spreadsheet</w:t>
      </w:r>
    </w:p>
    <w:p>
      <w:pPr>
        <w:pStyle w:val="BodyText"/>
        <w:numPr>
          <w:ilvl w:val="0"/>
          <w:numId w:val="26"/>
        </w:numPr>
        <w:tabs>
          <w:tab w:val="clear" w:pos="1134"/>
          <w:tab w:val="left" w:pos="709" w:leader="none"/>
        </w:tabs>
        <w:bidi w:val="0"/>
        <w:spacing w:before="0" w:after="0"/>
        <w:ind w:hanging="283" w:left="709"/>
        <w:jc w:val="left"/>
        <w:rPr/>
      </w:pPr>
      <w:r>
        <w:rPr>
          <w:b/>
        </w:rPr>
        <w:t>List cleaning at import (From GRS)</w:t>
      </w:r>
      <w:r>
        <w:rPr/>
        <w:t xml:space="preserve"> — bad and duplicate addresses removed before they can damage delivery</w:t>
      </w:r>
    </w:p>
    <w:p>
      <w:pPr>
        <w:pStyle w:val="BodyText"/>
        <w:numPr>
          <w:ilvl w:val="0"/>
          <w:numId w:val="26"/>
        </w:numPr>
        <w:tabs>
          <w:tab w:val="clear" w:pos="1134"/>
          <w:tab w:val="left" w:pos="709" w:leader="none"/>
        </w:tabs>
        <w:bidi w:val="0"/>
        <w:spacing w:before="0" w:after="0"/>
        <w:ind w:hanging="283" w:left="709"/>
        <w:jc w:val="left"/>
        <w:rPr/>
      </w:pPr>
      <w:r>
        <w:rPr>
          <w:b/>
        </w:rPr>
        <w:t>Unsubscribe list per customer (From GRS)</w:t>
      </w:r>
      <w:r>
        <w:rPr/>
        <w:t xml:space="preserve"> — kept separately for each customer, and never mixed between them</w:t>
      </w:r>
    </w:p>
    <w:p>
      <w:pPr>
        <w:pStyle w:val="BodyText"/>
        <w:numPr>
          <w:ilvl w:val="0"/>
          <w:numId w:val="26"/>
        </w:numPr>
        <w:tabs>
          <w:tab w:val="clear" w:pos="1134"/>
          <w:tab w:val="left" w:pos="709" w:leader="none"/>
        </w:tabs>
        <w:bidi w:val="0"/>
        <w:ind w:hanging="283" w:left="709"/>
        <w:jc w:val="left"/>
        <w:rPr/>
      </w:pPr>
      <w:r>
        <w:rPr/>
        <w:t>Segments, so a promotion can be sent to part of a list rather than all of it</w:t>
      </w:r>
    </w:p>
    <w:p>
      <w:pPr>
        <w:pStyle w:val="BodyText"/>
        <w:bidi w:val="0"/>
        <w:jc w:val="left"/>
        <w:rPr/>
      </w:pPr>
      <w:r>
        <w:rPr/>
        <w:t>See question 30 on who is allowed to upload contacts.</w:t>
      </w:r>
    </w:p>
    <w:p>
      <w:pPr>
        <w:pStyle w:val="Heading3"/>
        <w:bidi w:val="0"/>
        <w:jc w:val="left"/>
        <w:rPr/>
      </w:pPr>
      <w:r>
        <w:rPr/>
        <w:t>Reports</w:t>
      </w:r>
    </w:p>
    <w:p>
      <w:pPr>
        <w:pStyle w:val="BodyText"/>
        <w:numPr>
          <w:ilvl w:val="0"/>
          <w:numId w:val="27"/>
        </w:numPr>
        <w:tabs>
          <w:tab w:val="clear" w:pos="1134"/>
          <w:tab w:val="left" w:pos="709" w:leader="none"/>
        </w:tabs>
        <w:bidi w:val="0"/>
        <w:spacing w:before="0" w:after="0"/>
        <w:ind w:hanging="283" w:left="709"/>
        <w:jc w:val="left"/>
        <w:rPr/>
      </w:pPr>
      <w:r>
        <w:rPr/>
        <w:t>Emails sent, open rate, click rate, leads collected, scratch game participants, landing page signups, best performing campaigns</w:t>
      </w:r>
    </w:p>
    <w:p>
      <w:pPr>
        <w:pStyle w:val="BodyText"/>
        <w:numPr>
          <w:ilvl w:val="0"/>
          <w:numId w:val="27"/>
        </w:numPr>
        <w:tabs>
          <w:tab w:val="clear" w:pos="1134"/>
          <w:tab w:val="left" w:pos="709" w:leader="none"/>
        </w:tabs>
        <w:bidi w:val="0"/>
        <w:spacing w:before="0" w:after="0"/>
        <w:ind w:hanging="283" w:left="709"/>
        <w:jc w:val="left"/>
        <w:rPr/>
      </w:pPr>
      <w:r>
        <w:rPr/>
        <w:t>Meta, Google and website statistics</w:t>
      </w:r>
    </w:p>
    <w:p>
      <w:pPr>
        <w:pStyle w:val="BodyText"/>
        <w:numPr>
          <w:ilvl w:val="0"/>
          <w:numId w:val="27"/>
        </w:numPr>
        <w:tabs>
          <w:tab w:val="clear" w:pos="1134"/>
          <w:tab w:val="left" w:pos="709" w:leader="none"/>
        </w:tabs>
        <w:bidi w:val="0"/>
        <w:ind w:hanging="283" w:left="709"/>
        <w:jc w:val="left"/>
        <w:rPr/>
      </w:pPr>
      <w:r>
        <w:rPr>
          <w:b/>
        </w:rPr>
        <w:t>Per-channel yearly statistics (From GRS)</w:t>
      </w:r>
      <w:r>
        <w:rPr/>
        <w:t xml:space="preserve"> — performance data kept separately for each channel and each year, so old years stay available for comparison</w:t>
      </w:r>
    </w:p>
    <w:p>
      <w:pPr>
        <w:pStyle w:val="Heading3"/>
        <w:bidi w:val="0"/>
        <w:jc w:val="left"/>
        <w:rPr/>
      </w:pPr>
      <w:r>
        <w:rPr/>
        <w:t>Content library</w:t>
      </w:r>
    </w:p>
    <w:p>
      <w:pPr>
        <w:pStyle w:val="BodyText"/>
        <w:numPr>
          <w:ilvl w:val="0"/>
          <w:numId w:val="28"/>
        </w:numPr>
        <w:tabs>
          <w:tab w:val="clear" w:pos="1134"/>
          <w:tab w:val="left" w:pos="709" w:leader="none"/>
        </w:tabs>
        <w:bidi w:val="0"/>
        <w:spacing w:before="0" w:after="0"/>
        <w:ind w:hanging="283" w:left="709"/>
        <w:jc w:val="left"/>
        <w:rPr/>
      </w:pPr>
      <w:r>
        <w:rPr/>
        <w:t>Downloads, campaign assets, brand files and past newsletters</w:t>
      </w:r>
    </w:p>
    <w:p>
      <w:pPr>
        <w:pStyle w:val="BodyText"/>
        <w:numPr>
          <w:ilvl w:val="0"/>
          <w:numId w:val="28"/>
        </w:numPr>
        <w:tabs>
          <w:tab w:val="clear" w:pos="1134"/>
          <w:tab w:val="left" w:pos="709" w:leader="none"/>
        </w:tabs>
        <w:bidi w:val="0"/>
        <w:ind w:hanging="283" w:left="709"/>
        <w:jc w:val="left"/>
        <w:rPr/>
      </w:pPr>
      <w:r>
        <w:rPr>
          <w:b/>
        </w:rPr>
        <w:t>Content and testimonial editor (From GRS)</w:t>
      </w:r>
      <w:r>
        <w:rPr/>
        <w:t xml:space="preserve"> — staff update the content, images and testimonials themselves each year, without a developer</w:t>
      </w:r>
    </w:p>
    <w:p>
      <w:pPr>
        <w:pStyle w:val="Heading3"/>
        <w:bidi w:val="0"/>
        <w:jc w:val="left"/>
        <w:rPr/>
      </w:pPr>
      <w:r>
        <w:rPr/>
        <w:t>Other</w:t>
      </w:r>
    </w:p>
    <w:p>
      <w:pPr>
        <w:pStyle w:val="BodyText"/>
        <w:numPr>
          <w:ilvl w:val="0"/>
          <w:numId w:val="29"/>
        </w:numPr>
        <w:tabs>
          <w:tab w:val="clear" w:pos="1134"/>
          <w:tab w:val="left" w:pos="709" w:leader="none"/>
        </w:tabs>
        <w:bidi w:val="0"/>
        <w:spacing w:before="0" w:after="0"/>
        <w:ind w:hanging="283" w:left="709"/>
        <w:jc w:val="left"/>
        <w:rPr/>
      </w:pPr>
      <w:r>
        <w:rPr/>
        <w:t>Notifications panel with action-required items</w:t>
      </w:r>
    </w:p>
    <w:p>
      <w:pPr>
        <w:pStyle w:val="BodyText"/>
        <w:numPr>
          <w:ilvl w:val="0"/>
          <w:numId w:val="29"/>
        </w:numPr>
        <w:tabs>
          <w:tab w:val="clear" w:pos="1134"/>
          <w:tab w:val="left" w:pos="709" w:leader="none"/>
        </w:tabs>
        <w:bidi w:val="0"/>
        <w:spacing w:before="0" w:after="0"/>
        <w:ind w:hanging="283" w:left="709"/>
        <w:jc w:val="left"/>
        <w:rPr/>
      </w:pPr>
      <w:r>
        <w:rPr/>
        <w:t>Contact page</w:t>
      </w:r>
    </w:p>
    <w:p>
      <w:pPr>
        <w:pStyle w:val="BodyText"/>
        <w:numPr>
          <w:ilvl w:val="0"/>
          <w:numId w:val="29"/>
        </w:numPr>
        <w:tabs>
          <w:tab w:val="clear" w:pos="1134"/>
          <w:tab w:val="left" w:pos="709" w:leader="none"/>
        </w:tabs>
        <w:bidi w:val="0"/>
        <w:ind w:hanging="283" w:left="709"/>
        <w:jc w:val="left"/>
        <w:rPr/>
      </w:pPr>
      <w:r>
        <w:rPr/>
        <w:t>My account and profile</w:t>
      </w:r>
    </w:p>
    <w:p>
      <w:pPr>
        <w:pStyle w:val="HorizontalLine"/>
        <w:bidi w:val="0"/>
        <w:jc w:val="left"/>
        <w:rPr/>
      </w:pPr>
      <w:r>
        <w:rPr/>
      </w:r>
    </w:p>
    <w:p>
      <w:pPr>
        <w:pStyle w:val="Heading2"/>
        <w:bidi w:val="0"/>
        <w:jc w:val="left"/>
        <w:rPr/>
      </w:pPr>
      <w:r>
        <w:rPr/>
        <w:t>2.3 Admin portal</w:t>
      </w:r>
    </w:p>
    <w:p>
      <w:pPr>
        <w:pStyle w:val="BodyText"/>
        <w:bidi w:val="0"/>
        <w:jc w:val="left"/>
        <w:rPr/>
      </w:pPr>
      <w:r>
        <w:rPr/>
        <w:t>For the buyer's own staff — the agency, franchise or retail head office.</w:t>
      </w:r>
    </w:p>
    <w:p>
      <w:pPr>
        <w:pStyle w:val="Heading3"/>
        <w:bidi w:val="0"/>
        <w:jc w:val="left"/>
        <w:rPr/>
      </w:pPr>
      <w:r>
        <w:rPr/>
        <w:t>Dashboard</w:t>
      </w:r>
    </w:p>
    <w:p>
      <w:pPr>
        <w:pStyle w:val="BodyText"/>
        <w:bidi w:val="0"/>
        <w:jc w:val="left"/>
        <w:rPr/>
      </w:pPr>
      <w:r>
        <w:rPr>
          <w:b/>
        </w:rPr>
        <w:t>(From GRS)</w:t>
      </w:r>
      <w:r>
        <w:rPr/>
        <w:t xml:space="preserve"> — quick counters plus small summary reports, so staff see account volume and activity the moment they log in.</w:t>
      </w:r>
    </w:p>
    <w:p>
      <w:pPr>
        <w:pStyle w:val="Heading3"/>
        <w:bidi w:val="0"/>
        <w:jc w:val="left"/>
        <w:rPr/>
      </w:pPr>
      <w:r>
        <w:rPr/>
        <w:t>Customers</w:t>
      </w:r>
    </w:p>
    <w:p>
      <w:pPr>
        <w:pStyle w:val="BodyText"/>
        <w:numPr>
          <w:ilvl w:val="0"/>
          <w:numId w:val="30"/>
        </w:numPr>
        <w:tabs>
          <w:tab w:val="clear" w:pos="1134"/>
          <w:tab w:val="left" w:pos="709" w:leader="none"/>
        </w:tabs>
        <w:bidi w:val="0"/>
        <w:spacing w:before="0" w:after="0"/>
        <w:ind w:hanging="283" w:left="709"/>
        <w:jc w:val="left"/>
        <w:rPr/>
      </w:pPr>
      <w:r>
        <w:rPr/>
        <w:t>Company name, contact person, email, phone, website, logo, brand colours, selected services, plan and account status</w:t>
      </w:r>
    </w:p>
    <w:p>
      <w:pPr>
        <w:pStyle w:val="BodyText"/>
        <w:numPr>
          <w:ilvl w:val="0"/>
          <w:numId w:val="30"/>
        </w:numPr>
        <w:tabs>
          <w:tab w:val="clear" w:pos="1134"/>
          <w:tab w:val="left" w:pos="709" w:leader="none"/>
        </w:tabs>
        <w:bidi w:val="0"/>
        <w:spacing w:before="0" w:after="0"/>
        <w:ind w:hanging="283" w:left="709"/>
        <w:jc w:val="left"/>
        <w:rPr/>
      </w:pPr>
      <w:r>
        <w:rPr/>
        <w:t>Create, edit, assign services, view campaign history and view customer activity</w:t>
      </w:r>
    </w:p>
    <w:p>
      <w:pPr>
        <w:pStyle w:val="BodyText"/>
        <w:numPr>
          <w:ilvl w:val="0"/>
          <w:numId w:val="30"/>
        </w:numPr>
        <w:tabs>
          <w:tab w:val="clear" w:pos="1134"/>
          <w:tab w:val="left" w:pos="709" w:leader="none"/>
        </w:tabs>
        <w:bidi w:val="0"/>
        <w:spacing w:before="0" w:after="0"/>
        <w:ind w:hanging="283" w:left="709"/>
        <w:jc w:val="left"/>
        <w:rPr/>
      </w:pPr>
      <w:r>
        <w:rPr>
          <w:b/>
        </w:rPr>
        <w:t>Master customer record (From GRS)</w:t>
      </w:r>
      <w:r>
        <w:rPr/>
        <w:t xml:space="preserve"> — one place to onboard a new customer, correct details, and switch an account on or off. Every other module reads from this record.</w:t>
      </w:r>
    </w:p>
    <w:p>
      <w:pPr>
        <w:pStyle w:val="BodyText"/>
        <w:numPr>
          <w:ilvl w:val="0"/>
          <w:numId w:val="30"/>
        </w:numPr>
        <w:tabs>
          <w:tab w:val="clear" w:pos="1134"/>
          <w:tab w:val="left" w:pos="709" w:leader="none"/>
        </w:tabs>
        <w:bidi w:val="0"/>
        <w:spacing w:before="0" w:after="0"/>
        <w:ind w:hanging="283" w:left="709"/>
        <w:jc w:val="left"/>
        <w:rPr/>
      </w:pPr>
      <w:r>
        <w:rPr>
          <w:b/>
        </w:rPr>
        <w:t>Bulk import from a spreadsheet (From GRS)</w:t>
      </w:r>
      <w:r>
        <w:rPr/>
        <w:t xml:space="preserve"> — add many customers at once instead of typing each one</w:t>
      </w:r>
    </w:p>
    <w:p>
      <w:pPr>
        <w:pStyle w:val="BodyText"/>
        <w:numPr>
          <w:ilvl w:val="0"/>
          <w:numId w:val="30"/>
        </w:numPr>
        <w:tabs>
          <w:tab w:val="clear" w:pos="1134"/>
          <w:tab w:val="left" w:pos="709" w:leader="none"/>
        </w:tabs>
        <w:bidi w:val="0"/>
        <w:ind w:hanging="283" w:left="709"/>
        <w:jc w:val="left"/>
        <w:rPr/>
      </w:pPr>
      <w:r>
        <w:rPr>
          <w:b/>
        </w:rPr>
        <w:t>Resend the login link (From GRS)</w:t>
      </w:r>
      <w:r>
        <w:rPr/>
        <w:t xml:space="preserve"> — send a customer their access link again at any time</w:t>
      </w:r>
    </w:p>
    <w:p>
      <w:pPr>
        <w:pStyle w:val="Heading3"/>
        <w:bidi w:val="0"/>
        <w:jc w:val="left"/>
        <w:rPr/>
      </w:pPr>
      <w:r>
        <w:rPr/>
        <w:t>Campaigns</w:t>
      </w:r>
    </w:p>
    <w:p>
      <w:pPr>
        <w:pStyle w:val="BodyText"/>
        <w:numPr>
          <w:ilvl w:val="0"/>
          <w:numId w:val="31"/>
        </w:numPr>
        <w:tabs>
          <w:tab w:val="clear" w:pos="1134"/>
          <w:tab w:val="left" w:pos="709" w:leader="none"/>
        </w:tabs>
        <w:bidi w:val="0"/>
        <w:spacing w:before="0" w:after="0"/>
        <w:ind w:hanging="283" w:left="709"/>
        <w:jc w:val="left"/>
        <w:rPr/>
      </w:pPr>
      <w:r>
        <w:rPr/>
        <w:t>All campaigns across all customers, with status and performance</w:t>
      </w:r>
    </w:p>
    <w:p>
      <w:pPr>
        <w:pStyle w:val="BodyText"/>
        <w:numPr>
          <w:ilvl w:val="0"/>
          <w:numId w:val="31"/>
        </w:numPr>
        <w:tabs>
          <w:tab w:val="clear" w:pos="1134"/>
          <w:tab w:val="left" w:pos="709" w:leader="none"/>
        </w:tabs>
        <w:bidi w:val="0"/>
        <w:spacing w:before="0" w:after="0"/>
        <w:ind w:hanging="283" w:left="709"/>
        <w:jc w:val="left"/>
        <w:rPr/>
      </w:pPr>
      <w:r>
        <w:rPr>
          <w:b/>
        </w:rPr>
        <w:t>Monthly ad content workflow (From GRS)</w:t>
      </w:r>
      <w:r>
        <w:rPr/>
        <w:t xml:space="preserve"> — staff prepare draft content for Facebook, Google and TikTok, and the customer approves it before any money is spent</w:t>
      </w:r>
    </w:p>
    <w:p>
      <w:pPr>
        <w:pStyle w:val="BodyText"/>
        <w:numPr>
          <w:ilvl w:val="0"/>
          <w:numId w:val="31"/>
        </w:numPr>
        <w:tabs>
          <w:tab w:val="clear" w:pos="1134"/>
          <w:tab w:val="left" w:pos="709" w:leader="none"/>
        </w:tabs>
        <w:bidi w:val="0"/>
        <w:ind w:hanging="283" w:left="709"/>
        <w:jc w:val="left"/>
        <w:rPr/>
      </w:pPr>
      <w:r>
        <w:rPr>
          <w:b/>
        </w:rPr>
        <w:t>Campaign planning calendar (From GRS)</w:t>
      </w:r>
      <w:r>
        <w:rPr/>
        <w:t xml:space="preserve"> — a calendar view per quarter showing every planned campaign with its dates, budget breakdown and colour-coded category. Customers can see what is planned without asking, and staff can import campaigns from a spreadsheet.</w:t>
      </w:r>
    </w:p>
    <w:p>
      <w:pPr>
        <w:pStyle w:val="Heading3"/>
        <w:bidi w:val="0"/>
        <w:jc w:val="left"/>
        <w:rPr/>
      </w:pPr>
      <w:r>
        <w:rPr/>
        <w:t>Subscriptions</w:t>
      </w:r>
    </w:p>
    <w:p>
      <w:pPr>
        <w:pStyle w:val="BodyText"/>
        <w:numPr>
          <w:ilvl w:val="0"/>
          <w:numId w:val="32"/>
        </w:numPr>
        <w:tabs>
          <w:tab w:val="clear" w:pos="1134"/>
          <w:tab w:val="left" w:pos="709" w:leader="none"/>
        </w:tabs>
        <w:bidi w:val="0"/>
        <w:spacing w:before="0" w:after="0"/>
        <w:ind w:hanging="283" w:left="709"/>
        <w:jc w:val="left"/>
        <w:rPr/>
      </w:pPr>
      <w:r>
        <w:rPr/>
        <w:t>Every customer's plan and package selection</w:t>
      </w:r>
    </w:p>
    <w:p>
      <w:pPr>
        <w:pStyle w:val="BodyText"/>
        <w:numPr>
          <w:ilvl w:val="0"/>
          <w:numId w:val="32"/>
        </w:numPr>
        <w:tabs>
          <w:tab w:val="clear" w:pos="1134"/>
          <w:tab w:val="left" w:pos="709" w:leader="none"/>
        </w:tabs>
        <w:bidi w:val="0"/>
        <w:spacing w:before="0" w:after="0"/>
        <w:ind w:hanging="283" w:left="709"/>
        <w:jc w:val="left"/>
        <w:rPr/>
      </w:pPr>
      <w:r>
        <w:rPr>
          <w:b/>
        </w:rPr>
        <w:t>Registration report (From GRS)</w:t>
      </w:r>
      <w:r>
        <w:rPr/>
        <w:t xml:space="preserve"> — one screen showing who registered for what and when, across all years, and whether it is a finished registration or a saved draft</w:t>
      </w:r>
    </w:p>
    <w:p>
      <w:pPr>
        <w:pStyle w:val="BodyText"/>
        <w:numPr>
          <w:ilvl w:val="0"/>
          <w:numId w:val="32"/>
        </w:numPr>
        <w:tabs>
          <w:tab w:val="clear" w:pos="1134"/>
          <w:tab w:val="left" w:pos="709" w:leader="none"/>
        </w:tabs>
        <w:bidi w:val="0"/>
        <w:spacing w:before="0" w:after="0"/>
        <w:ind w:hanging="283" w:left="709"/>
        <w:jc w:val="left"/>
        <w:rPr/>
      </w:pPr>
      <w:r>
        <w:rPr>
          <w:b/>
        </w:rPr>
        <w:t>Excel and CSV export (From GRS)</w:t>
      </w:r>
      <w:r>
        <w:rPr/>
        <w:t xml:space="preserve"> — export any view for reporting</w:t>
      </w:r>
    </w:p>
    <w:p>
      <w:pPr>
        <w:pStyle w:val="BodyText"/>
        <w:numPr>
          <w:ilvl w:val="0"/>
          <w:numId w:val="32"/>
        </w:numPr>
        <w:tabs>
          <w:tab w:val="clear" w:pos="1134"/>
          <w:tab w:val="left" w:pos="709" w:leader="none"/>
        </w:tabs>
        <w:bidi w:val="0"/>
        <w:ind w:hanging="283" w:left="709"/>
        <w:jc w:val="left"/>
        <w:rPr/>
      </w:pPr>
      <w:r>
        <w:rPr>
          <w:b/>
        </w:rPr>
        <w:t>Re-download documents (From GRS)</w:t>
      </w:r>
      <w:r>
        <w:rPr/>
        <w:t xml:space="preserve"> — fetch a customer's confirmation PDF again without asking them to resend it</w:t>
      </w:r>
    </w:p>
    <w:p>
      <w:pPr>
        <w:pStyle w:val="Heading3"/>
        <w:bidi w:val="0"/>
        <w:jc w:val="left"/>
        <w:rPr/>
      </w:pPr>
      <w:r>
        <w:rPr/>
        <w:t>Plans and pricing</w:t>
      </w:r>
    </w:p>
    <w:p>
      <w:pPr>
        <w:pStyle w:val="BodyText"/>
        <w:numPr>
          <w:ilvl w:val="0"/>
          <w:numId w:val="33"/>
        </w:numPr>
        <w:tabs>
          <w:tab w:val="clear" w:pos="1134"/>
          <w:tab w:val="left" w:pos="709" w:leader="none"/>
        </w:tabs>
        <w:bidi w:val="0"/>
        <w:spacing w:before="0" w:after="0"/>
        <w:ind w:hanging="283" w:left="709"/>
        <w:jc w:val="left"/>
        <w:rPr/>
      </w:pPr>
      <w:r>
        <w:rPr/>
        <w:t>Create and edit services, packages and plans</w:t>
      </w:r>
    </w:p>
    <w:p>
      <w:pPr>
        <w:pStyle w:val="BodyText"/>
        <w:numPr>
          <w:ilvl w:val="0"/>
          <w:numId w:val="33"/>
        </w:numPr>
        <w:tabs>
          <w:tab w:val="clear" w:pos="1134"/>
          <w:tab w:val="left" w:pos="709" w:leader="none"/>
        </w:tabs>
        <w:bidi w:val="0"/>
        <w:spacing w:before="0" w:after="0"/>
        <w:ind w:hanging="283" w:left="709"/>
        <w:jc w:val="left"/>
        <w:rPr/>
      </w:pPr>
      <w:r>
        <w:rPr/>
        <w:t>Set price, description, what is included, add-on options and active state</w:t>
      </w:r>
    </w:p>
    <w:p>
      <w:pPr>
        <w:pStyle w:val="BodyText"/>
        <w:numPr>
          <w:ilvl w:val="0"/>
          <w:numId w:val="33"/>
        </w:numPr>
        <w:tabs>
          <w:tab w:val="clear" w:pos="1134"/>
          <w:tab w:val="left" w:pos="709" w:leader="none"/>
        </w:tabs>
        <w:bidi w:val="0"/>
        <w:ind w:hanging="283" w:left="709"/>
        <w:jc w:val="left"/>
        <w:rPr/>
      </w:pPr>
      <w:r>
        <w:rPr/>
        <w:t>The buyer builds their own business model inside the platform</w:t>
      </w:r>
    </w:p>
    <w:p>
      <w:pPr>
        <w:pStyle w:val="Heading3"/>
        <w:bidi w:val="0"/>
        <w:jc w:val="left"/>
        <w:rPr/>
      </w:pPr>
      <w:r>
        <w:rPr/>
        <w:t>Leads</w:t>
      </w:r>
    </w:p>
    <w:p>
      <w:pPr>
        <w:pStyle w:val="BodyText"/>
        <w:numPr>
          <w:ilvl w:val="0"/>
          <w:numId w:val="34"/>
        </w:numPr>
        <w:tabs>
          <w:tab w:val="clear" w:pos="1134"/>
          <w:tab w:val="left" w:pos="709" w:leader="none"/>
        </w:tabs>
        <w:bidi w:val="0"/>
        <w:spacing w:before="0" w:after="0"/>
        <w:ind w:hanging="283" w:left="709"/>
        <w:jc w:val="left"/>
        <w:rPr/>
      </w:pPr>
      <w:r>
        <w:rPr/>
        <w:t>All leads across customers and campaigns</w:t>
      </w:r>
    </w:p>
    <w:p>
      <w:pPr>
        <w:pStyle w:val="BodyText"/>
        <w:numPr>
          <w:ilvl w:val="0"/>
          <w:numId w:val="34"/>
        </w:numPr>
        <w:tabs>
          <w:tab w:val="clear" w:pos="1134"/>
          <w:tab w:val="left" w:pos="709" w:leader="none"/>
        </w:tabs>
        <w:bidi w:val="0"/>
        <w:spacing w:before="0" w:after="0"/>
        <w:ind w:hanging="283" w:left="709"/>
        <w:jc w:val="left"/>
        <w:rPr/>
      </w:pPr>
      <w:r>
        <w:rPr/>
        <w:t>Lead sources — ads, landing pages, newsletter, scratch game</w:t>
      </w:r>
    </w:p>
    <w:p>
      <w:pPr>
        <w:pStyle w:val="BodyText"/>
        <w:numPr>
          <w:ilvl w:val="0"/>
          <w:numId w:val="34"/>
        </w:numPr>
        <w:tabs>
          <w:tab w:val="clear" w:pos="1134"/>
          <w:tab w:val="left" w:pos="709" w:leader="none"/>
        </w:tabs>
        <w:bidi w:val="0"/>
        <w:spacing w:before="0" w:after="0"/>
        <w:ind w:hanging="283" w:left="709"/>
        <w:jc w:val="left"/>
        <w:rPr/>
      </w:pPr>
      <w:r>
        <w:rPr/>
        <w:t>Pipeline stages with counts and values</w:t>
      </w:r>
    </w:p>
    <w:p>
      <w:pPr>
        <w:pStyle w:val="BodyText"/>
        <w:numPr>
          <w:ilvl w:val="0"/>
          <w:numId w:val="34"/>
        </w:numPr>
        <w:tabs>
          <w:tab w:val="clear" w:pos="1134"/>
          <w:tab w:val="left" w:pos="709" w:leader="none"/>
        </w:tabs>
        <w:bidi w:val="0"/>
        <w:ind w:hanging="283" w:left="709"/>
        <w:jc w:val="left"/>
        <w:rPr/>
      </w:pPr>
      <w:r>
        <w:rPr/>
        <w:t>Lead export and handover to the customer</w:t>
      </w:r>
    </w:p>
    <w:p>
      <w:pPr>
        <w:pStyle w:val="Heading3"/>
        <w:bidi w:val="0"/>
        <w:jc w:val="left"/>
        <w:rPr/>
      </w:pPr>
      <w:r>
        <w:rPr/>
        <w:t>Requests</w:t>
      </w:r>
    </w:p>
    <w:p>
      <w:pPr>
        <w:pStyle w:val="BodyText"/>
        <w:numPr>
          <w:ilvl w:val="0"/>
          <w:numId w:val="35"/>
        </w:numPr>
        <w:tabs>
          <w:tab w:val="clear" w:pos="1134"/>
          <w:tab w:val="left" w:pos="709" w:leader="none"/>
        </w:tabs>
        <w:bidi w:val="0"/>
        <w:spacing w:before="0" w:after="0"/>
        <w:ind w:hanging="283" w:left="709"/>
        <w:jc w:val="left"/>
        <w:rPr/>
      </w:pPr>
      <w:r>
        <w:rPr/>
        <w:t>All incoming service and campaign requests, filtered by status</w:t>
      </w:r>
    </w:p>
    <w:p>
      <w:pPr>
        <w:pStyle w:val="BodyText"/>
        <w:numPr>
          <w:ilvl w:val="0"/>
          <w:numId w:val="35"/>
        </w:numPr>
        <w:tabs>
          <w:tab w:val="clear" w:pos="1134"/>
          <w:tab w:val="left" w:pos="709" w:leader="none"/>
        </w:tabs>
        <w:bidi w:val="0"/>
        <w:spacing w:before="0" w:after="0"/>
        <w:ind w:hanging="283" w:left="709"/>
        <w:jc w:val="left"/>
        <w:rPr/>
      </w:pPr>
      <w:r>
        <w:rPr/>
        <w:t>Request types</w:t>
      </w:r>
    </w:p>
    <w:p>
      <w:pPr>
        <w:pStyle w:val="BodyText"/>
        <w:numPr>
          <w:ilvl w:val="0"/>
          <w:numId w:val="35"/>
        </w:numPr>
        <w:tabs>
          <w:tab w:val="clear" w:pos="1134"/>
          <w:tab w:val="left" w:pos="709" w:leader="none"/>
        </w:tabs>
        <w:bidi w:val="0"/>
        <w:ind w:hanging="283" w:left="709"/>
        <w:jc w:val="left"/>
        <w:rPr/>
      </w:pPr>
      <w:r>
        <w:rPr/>
        <w:t>Assign a request, move it forward, ask the customer for input</w:t>
      </w:r>
    </w:p>
    <w:p>
      <w:pPr>
        <w:pStyle w:val="Heading3"/>
        <w:bidi w:val="0"/>
        <w:jc w:val="left"/>
        <w:rPr/>
      </w:pPr>
      <w:r>
        <w:rPr/>
        <w:t>Content management</w:t>
      </w:r>
    </w:p>
    <w:p>
      <w:pPr>
        <w:pStyle w:val="BodyText"/>
        <w:numPr>
          <w:ilvl w:val="0"/>
          <w:numId w:val="36"/>
        </w:numPr>
        <w:tabs>
          <w:tab w:val="clear" w:pos="1134"/>
          <w:tab w:val="left" w:pos="709" w:leader="none"/>
        </w:tabs>
        <w:bidi w:val="0"/>
        <w:spacing w:before="0" w:after="0"/>
        <w:ind w:hanging="283" w:left="709"/>
        <w:jc w:val="left"/>
        <w:rPr/>
      </w:pPr>
      <w:r>
        <w:rPr/>
        <w:t>Content library for customers</w:t>
      </w:r>
    </w:p>
    <w:p>
      <w:pPr>
        <w:pStyle w:val="BodyText"/>
        <w:numPr>
          <w:ilvl w:val="0"/>
          <w:numId w:val="36"/>
        </w:numPr>
        <w:tabs>
          <w:tab w:val="clear" w:pos="1134"/>
          <w:tab w:val="left" w:pos="709" w:leader="none"/>
        </w:tabs>
        <w:bidi w:val="0"/>
        <w:spacing w:before="0" w:after="0"/>
        <w:ind w:hanging="283" w:left="709"/>
        <w:jc w:val="left"/>
        <w:rPr/>
      </w:pPr>
      <w:r>
        <w:rPr>
          <w:b/>
        </w:rPr>
        <w:t>Central page registry (From GRS)</w:t>
      </w:r>
      <w:r>
        <w:rPr/>
        <w:t xml:space="preserve"> — controls which pages exist, for which year and which customer type, and automatically creates the matching page for a second customer type so staff do not do the work twice</w:t>
      </w:r>
    </w:p>
    <w:p>
      <w:pPr>
        <w:pStyle w:val="BodyText"/>
        <w:numPr>
          <w:ilvl w:val="0"/>
          <w:numId w:val="36"/>
        </w:numPr>
        <w:tabs>
          <w:tab w:val="clear" w:pos="1134"/>
          <w:tab w:val="left" w:pos="709" w:leader="none"/>
        </w:tabs>
        <w:bidi w:val="0"/>
        <w:spacing w:before="0" w:after="0"/>
        <w:ind w:hanging="283" w:left="709"/>
        <w:jc w:val="left"/>
        <w:rPr/>
      </w:pPr>
      <w:r>
        <w:rPr>
          <w:b/>
        </w:rPr>
        <w:t>Simple page editors (From GRS)</w:t>
      </w:r>
      <w:r>
        <w:rPr/>
        <w:t xml:space="preserve"> — light editors for standard pages such as home and contact</w:t>
      </w:r>
    </w:p>
    <w:p>
      <w:pPr>
        <w:pStyle w:val="BodyText"/>
        <w:numPr>
          <w:ilvl w:val="0"/>
          <w:numId w:val="36"/>
        </w:numPr>
        <w:tabs>
          <w:tab w:val="clear" w:pos="1134"/>
          <w:tab w:val="left" w:pos="709" w:leader="none"/>
        </w:tabs>
        <w:bidi w:val="0"/>
        <w:ind w:hanging="283" w:left="709"/>
        <w:jc w:val="left"/>
        <w:rPr/>
      </w:pPr>
      <w:r>
        <w:rPr>
          <w:b/>
        </w:rPr>
        <w:t>Marketing materials editor (From GRS)</w:t>
      </w:r>
      <w:r>
        <w:rPr/>
        <w:t xml:space="preserve"> — a yearly content editor for the marketing information page and its subpages, kept separate per customer type</w:t>
      </w:r>
    </w:p>
    <w:p>
      <w:pPr>
        <w:pStyle w:val="Heading3"/>
        <w:bidi w:val="0"/>
        <w:jc w:val="left"/>
        <w:rPr/>
      </w:pPr>
      <w:r>
        <w:rPr/>
        <w:t>Users and roles</w:t>
      </w:r>
    </w:p>
    <w:p>
      <w:pPr>
        <w:pStyle w:val="BodyText"/>
        <w:numPr>
          <w:ilvl w:val="0"/>
          <w:numId w:val="37"/>
        </w:numPr>
        <w:tabs>
          <w:tab w:val="clear" w:pos="1134"/>
          <w:tab w:val="left" w:pos="709" w:leader="none"/>
        </w:tabs>
        <w:bidi w:val="0"/>
        <w:spacing w:before="0" w:after="0"/>
        <w:ind w:hanging="283" w:left="709"/>
        <w:jc w:val="left"/>
        <w:rPr/>
      </w:pPr>
      <w:r>
        <w:rPr/>
        <w:t>Staff users</w:t>
      </w:r>
    </w:p>
    <w:p>
      <w:pPr>
        <w:pStyle w:val="BodyText"/>
        <w:numPr>
          <w:ilvl w:val="0"/>
          <w:numId w:val="37"/>
        </w:numPr>
        <w:tabs>
          <w:tab w:val="clear" w:pos="1134"/>
          <w:tab w:val="left" w:pos="709" w:leader="none"/>
        </w:tabs>
        <w:bidi w:val="0"/>
        <w:spacing w:before="0" w:after="0"/>
        <w:ind w:hanging="283" w:left="709"/>
        <w:jc w:val="left"/>
        <w:rPr/>
      </w:pPr>
      <w:r>
        <w:rPr/>
        <w:t>Five roles: System Administrator, Marketing Manager, Content Manager, Client, Developer</w:t>
      </w:r>
    </w:p>
    <w:p>
      <w:pPr>
        <w:pStyle w:val="BodyText"/>
        <w:numPr>
          <w:ilvl w:val="0"/>
          <w:numId w:val="37"/>
        </w:numPr>
        <w:tabs>
          <w:tab w:val="clear" w:pos="1134"/>
          <w:tab w:val="left" w:pos="709" w:leader="none"/>
        </w:tabs>
        <w:bidi w:val="0"/>
        <w:ind w:hanging="283" w:left="709"/>
        <w:jc w:val="left"/>
        <w:rPr/>
      </w:pPr>
      <w:r>
        <w:rPr>
          <w:b/>
        </w:rPr>
        <w:t>Activity log (From GRS)</w:t>
      </w:r>
      <w:r>
        <w:rPr/>
        <w:t xml:space="preserve"> — a record of what each user did</w:t>
      </w:r>
    </w:p>
    <w:p>
      <w:pPr>
        <w:pStyle w:val="Heading3"/>
        <w:bidi w:val="0"/>
        <w:jc w:val="left"/>
        <w:rPr/>
      </w:pPr>
      <w:r>
        <w:rPr/>
        <w:t>Reports</w:t>
      </w:r>
    </w:p>
    <w:p>
      <w:pPr>
        <w:pStyle w:val="BodyText"/>
        <w:numPr>
          <w:ilvl w:val="0"/>
          <w:numId w:val="38"/>
        </w:numPr>
        <w:tabs>
          <w:tab w:val="clear" w:pos="1134"/>
          <w:tab w:val="left" w:pos="709" w:leader="none"/>
        </w:tabs>
        <w:bidi w:val="0"/>
        <w:spacing w:before="0" w:after="0"/>
        <w:ind w:hanging="283" w:left="709"/>
        <w:jc w:val="left"/>
        <w:rPr/>
      </w:pPr>
      <w:r>
        <w:rPr/>
        <w:t>Standard and custom reports</w:t>
      </w:r>
    </w:p>
    <w:p>
      <w:pPr>
        <w:pStyle w:val="BodyText"/>
        <w:numPr>
          <w:ilvl w:val="0"/>
          <w:numId w:val="38"/>
        </w:numPr>
        <w:tabs>
          <w:tab w:val="clear" w:pos="1134"/>
          <w:tab w:val="left" w:pos="709" w:leader="none"/>
        </w:tabs>
        <w:bidi w:val="0"/>
        <w:ind w:hanging="283" w:left="709"/>
        <w:jc w:val="left"/>
        <w:rPr/>
      </w:pPr>
      <w:r>
        <w:rPr>
          <w:b/>
        </w:rPr>
        <w:t>Yearly channel statistics (From GRS)</w:t>
      </w:r>
      <w:r>
        <w:rPr/>
        <w:t xml:space="preserve"> — upload and manage performance data per channel per year</w:t>
      </w:r>
    </w:p>
    <w:p>
      <w:pPr>
        <w:pStyle w:val="Heading3"/>
        <w:bidi w:val="0"/>
        <w:jc w:val="left"/>
        <w:rPr/>
      </w:pPr>
      <w:r>
        <w:rPr/>
        <w:t>Settings</w:t>
      </w:r>
    </w:p>
    <w:p>
      <w:pPr>
        <w:pStyle w:val="BodyText"/>
        <w:numPr>
          <w:ilvl w:val="0"/>
          <w:numId w:val="39"/>
        </w:numPr>
        <w:tabs>
          <w:tab w:val="clear" w:pos="1134"/>
          <w:tab w:val="left" w:pos="709" w:leader="none"/>
        </w:tabs>
        <w:bidi w:val="0"/>
        <w:spacing w:before="0" w:after="0"/>
        <w:ind w:hanging="283" w:left="709"/>
        <w:jc w:val="left"/>
        <w:rPr/>
      </w:pPr>
      <w:r>
        <w:rPr/>
        <w:t>General platform settings</w:t>
      </w:r>
    </w:p>
    <w:p>
      <w:pPr>
        <w:pStyle w:val="BodyText"/>
        <w:numPr>
          <w:ilvl w:val="0"/>
          <w:numId w:val="39"/>
        </w:numPr>
        <w:tabs>
          <w:tab w:val="clear" w:pos="1134"/>
          <w:tab w:val="left" w:pos="709" w:leader="none"/>
        </w:tabs>
        <w:bidi w:val="0"/>
        <w:ind w:hanging="283" w:left="709"/>
        <w:jc w:val="left"/>
        <w:rPr/>
      </w:pPr>
      <w:r>
        <w:rPr/>
        <w:t>Integration connections</w:t>
      </w:r>
    </w:p>
    <w:p>
      <w:pPr>
        <w:pStyle w:val="HorizontalLine"/>
        <w:bidi w:val="0"/>
        <w:jc w:val="left"/>
        <w:rPr/>
      </w:pPr>
      <w:r>
        <w:rPr/>
      </w:r>
    </w:p>
    <w:p>
      <w:pPr>
        <w:pStyle w:val="Heading2"/>
        <w:bidi w:val="0"/>
        <w:jc w:val="left"/>
        <w:rPr/>
      </w:pPr>
      <w:r>
        <w:rPr/>
        <w:t>2.4 Settings / development portal</w:t>
      </w:r>
    </w:p>
    <w:p>
      <w:pPr>
        <w:pStyle w:val="BodyText"/>
        <w:bidi w:val="0"/>
        <w:jc w:val="left"/>
        <w:rPr/>
      </w:pPr>
      <w:r>
        <w:rPr/>
        <w:t>For the buyer's technical owner. This is the part that proves the platform can be owned, branded and extended.</w:t>
      </w:r>
    </w:p>
    <w:tbl>
      <w:tblPr>
        <w:tblW w:w="5000" w:type="pct"/>
        <w:jc w:val="left"/>
        <w:tblInd w:w="0" w:type="dxa"/>
        <w:tblLayout w:type="fixed"/>
        <w:tblCellMar>
          <w:top w:w="68" w:type="dxa"/>
          <w:left w:w="113" w:type="dxa"/>
          <w:bottom w:w="68" w:type="dxa"/>
          <w:right w:w="113" w:type="dxa"/>
        </w:tblCellMar>
      </w:tblPr>
      <w:tblGrid>
        <w:gridCol w:w="3683"/>
        <w:gridCol w:w="5954"/>
      </w:tblGrid>
      <w:tr>
        <w:trPr>
          <w:tblHeader w:val="true"/>
        </w:trPr>
        <w:tc>
          <w:tcPr>
            <w:tcW w:w="3683"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Part</w:t>
            </w:r>
          </w:p>
        </w:tc>
        <w:tc>
          <w:tcPr>
            <w:tcW w:w="5954"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What it does</w:t>
            </w:r>
          </w:p>
        </w:tc>
      </w:tr>
      <w:tr>
        <w:trPr/>
        <w:tc>
          <w:tcPr>
            <w:tcW w:w="3683" w:type="dxa"/>
            <w:tcBorders>
              <w:top w:val="single" w:sz="4" w:space="0" w:color="C8D0DC"/>
              <w:bottom w:val="single" w:sz="4" w:space="0" w:color="C8D0DC"/>
            </w:tcBorders>
            <w:vAlign w:val="center"/>
          </w:tcPr>
          <w:p>
            <w:pPr>
              <w:pStyle w:val="TableContents"/>
              <w:bidi w:val="0"/>
              <w:spacing w:before="0" w:after="120"/>
              <w:jc w:val="left"/>
              <w:rPr/>
            </w:pPr>
            <w:r>
              <w:rPr/>
              <w:t>White-label configuration</w:t>
            </w:r>
          </w:p>
        </w:tc>
        <w:tc>
          <w:tcPr>
            <w:tcW w:w="5954" w:type="dxa"/>
            <w:tcBorders>
              <w:top w:val="single" w:sz="4" w:space="0" w:color="C8D0DC"/>
              <w:bottom w:val="single" w:sz="4" w:space="0" w:color="C8D0DC"/>
            </w:tcBorders>
            <w:vAlign w:val="center"/>
          </w:tcPr>
          <w:p>
            <w:pPr>
              <w:pStyle w:val="TableContents"/>
              <w:bidi w:val="0"/>
              <w:spacing w:before="0" w:after="120"/>
              <w:jc w:val="left"/>
              <w:rPr/>
            </w:pPr>
            <w:r>
              <w:rPr/>
              <w:t>Platform name, logo, favicon, colours, font, header style, login page style</w:t>
            </w:r>
          </w:p>
        </w:tc>
      </w:tr>
      <w:tr>
        <w:trPr/>
        <w:tc>
          <w:tcPr>
            <w:tcW w:w="3683" w:type="dxa"/>
            <w:tcBorders>
              <w:top w:val="single" w:sz="4" w:space="0" w:color="C8D0DC"/>
              <w:bottom w:val="single" w:sz="4" w:space="0" w:color="C8D0DC"/>
            </w:tcBorders>
            <w:vAlign w:val="center"/>
          </w:tcPr>
          <w:p>
            <w:pPr>
              <w:pStyle w:val="TableContents"/>
              <w:bidi w:val="0"/>
              <w:spacing w:before="0" w:after="120"/>
              <w:jc w:val="left"/>
              <w:rPr/>
            </w:pPr>
            <w:r>
              <w:rPr/>
              <w:t>Live re-theming</w:t>
            </w:r>
          </w:p>
        </w:tc>
        <w:tc>
          <w:tcPr>
            <w:tcW w:w="5954" w:type="dxa"/>
            <w:tcBorders>
              <w:top w:val="single" w:sz="4" w:space="0" w:color="C8D0DC"/>
              <w:bottom w:val="single" w:sz="4" w:space="0" w:color="C8D0DC"/>
            </w:tcBorders>
            <w:vAlign w:val="center"/>
          </w:tcPr>
          <w:p>
            <w:pPr>
              <w:pStyle w:val="TableContents"/>
              <w:bidi w:val="0"/>
              <w:spacing w:before="0" w:after="120"/>
              <w:jc w:val="left"/>
              <w:rPr/>
            </w:pPr>
            <w:r>
              <w:rPr/>
              <w:t>Change a colour and the entire platform changes immediately</w:t>
            </w:r>
          </w:p>
        </w:tc>
      </w:tr>
      <w:tr>
        <w:trPr/>
        <w:tc>
          <w:tcPr>
            <w:tcW w:w="3683" w:type="dxa"/>
            <w:tcBorders>
              <w:top w:val="single" w:sz="4" w:space="0" w:color="C8D0DC"/>
              <w:bottom w:val="single" w:sz="4" w:space="0" w:color="C8D0DC"/>
            </w:tcBorders>
            <w:vAlign w:val="center"/>
          </w:tcPr>
          <w:p>
            <w:pPr>
              <w:pStyle w:val="TableContents"/>
              <w:bidi w:val="0"/>
              <w:spacing w:before="0" w:after="120"/>
              <w:jc w:val="left"/>
              <w:rPr/>
            </w:pPr>
            <w:r>
              <w:rPr/>
              <w:t>Domain management</w:t>
            </w:r>
          </w:p>
        </w:tc>
        <w:tc>
          <w:tcPr>
            <w:tcW w:w="5954" w:type="dxa"/>
            <w:tcBorders>
              <w:top w:val="single" w:sz="4" w:space="0" w:color="C8D0DC"/>
              <w:bottom w:val="single" w:sz="4" w:space="0" w:color="C8D0DC"/>
            </w:tcBorders>
            <w:vAlign w:val="center"/>
          </w:tcPr>
          <w:p>
            <w:pPr>
              <w:pStyle w:val="TableContents"/>
              <w:bidi w:val="0"/>
              <w:spacing w:before="0" w:after="120"/>
              <w:jc w:val="left"/>
              <w:rPr/>
            </w:pPr>
            <w:r>
              <w:rPr/>
              <w:t>Multiple domains with SSL status, primary domain, add new domain</w:t>
            </w:r>
          </w:p>
        </w:tc>
      </w:tr>
      <w:tr>
        <w:trPr/>
        <w:tc>
          <w:tcPr>
            <w:tcW w:w="3683" w:type="dxa"/>
            <w:tcBorders>
              <w:top w:val="single" w:sz="4" w:space="0" w:color="C8D0DC"/>
              <w:bottom w:val="single" w:sz="4" w:space="0" w:color="C8D0DC"/>
            </w:tcBorders>
            <w:vAlign w:val="center"/>
          </w:tcPr>
          <w:p>
            <w:pPr>
              <w:pStyle w:val="TableContents"/>
              <w:bidi w:val="0"/>
              <w:spacing w:before="0" w:after="120"/>
              <w:jc w:val="left"/>
              <w:rPr/>
            </w:pPr>
            <w:r>
              <w:rPr/>
              <w:t>Module activation</w:t>
            </w:r>
          </w:p>
        </w:tc>
        <w:tc>
          <w:tcPr>
            <w:tcW w:w="5954" w:type="dxa"/>
            <w:tcBorders>
              <w:top w:val="single" w:sz="4" w:space="0" w:color="C8D0DC"/>
              <w:bottom w:val="single" w:sz="4" w:space="0" w:color="C8D0DC"/>
            </w:tcBorders>
            <w:vAlign w:val="center"/>
          </w:tcPr>
          <w:p>
            <w:pPr>
              <w:pStyle w:val="TableContents"/>
              <w:bidi w:val="0"/>
              <w:spacing w:before="0" w:after="120"/>
              <w:jc w:val="left"/>
              <w:rPr/>
            </w:pPr>
            <w:r>
              <w:rPr/>
              <w:t>Switch modules on and off, marked as core or add-on</w:t>
            </w:r>
          </w:p>
        </w:tc>
      </w:tr>
      <w:tr>
        <w:trPr/>
        <w:tc>
          <w:tcPr>
            <w:tcW w:w="3683" w:type="dxa"/>
            <w:tcBorders>
              <w:top w:val="single" w:sz="4" w:space="0" w:color="C8D0DC"/>
              <w:bottom w:val="single" w:sz="4" w:space="0" w:color="C8D0DC"/>
            </w:tcBorders>
            <w:vAlign w:val="center"/>
          </w:tcPr>
          <w:p>
            <w:pPr>
              <w:pStyle w:val="TableContents"/>
              <w:bidi w:val="0"/>
              <w:spacing w:before="0" w:after="120"/>
              <w:jc w:val="left"/>
              <w:rPr/>
            </w:pPr>
            <w:r>
              <w:rPr/>
              <w:t>Roles and permissions</w:t>
            </w:r>
          </w:p>
        </w:tc>
        <w:tc>
          <w:tcPr>
            <w:tcW w:w="5954" w:type="dxa"/>
            <w:tcBorders>
              <w:top w:val="single" w:sz="4" w:space="0" w:color="C8D0DC"/>
              <w:bottom w:val="single" w:sz="4" w:space="0" w:color="C8D0DC"/>
            </w:tcBorders>
            <w:vAlign w:val="center"/>
          </w:tcPr>
          <w:p>
            <w:pPr>
              <w:pStyle w:val="TableContents"/>
              <w:bidi w:val="0"/>
              <w:spacing w:before="0" w:after="120"/>
              <w:jc w:val="left"/>
              <w:rPr/>
            </w:pPr>
            <w:r>
              <w:rPr/>
              <w:t>Create roles and control what each role can access</w:t>
            </w:r>
          </w:p>
        </w:tc>
      </w:tr>
      <w:tr>
        <w:trPr/>
        <w:tc>
          <w:tcPr>
            <w:tcW w:w="3683" w:type="dxa"/>
            <w:tcBorders>
              <w:top w:val="single" w:sz="4" w:space="0" w:color="C8D0DC"/>
              <w:bottom w:val="single" w:sz="4" w:space="0" w:color="C8D0DC"/>
            </w:tcBorders>
            <w:vAlign w:val="center"/>
          </w:tcPr>
          <w:p>
            <w:pPr>
              <w:pStyle w:val="TableContents"/>
              <w:bidi w:val="0"/>
              <w:spacing w:before="0" w:after="120"/>
              <w:jc w:val="left"/>
              <w:rPr/>
            </w:pPr>
            <w:r>
              <w:rPr/>
              <w:t>Integrations</w:t>
            </w:r>
          </w:p>
        </w:tc>
        <w:tc>
          <w:tcPr>
            <w:tcW w:w="5954" w:type="dxa"/>
            <w:tcBorders>
              <w:top w:val="single" w:sz="4" w:space="0" w:color="C8D0DC"/>
              <w:bottom w:val="single" w:sz="4" w:space="0" w:color="C8D0DC"/>
            </w:tcBorders>
            <w:vAlign w:val="center"/>
          </w:tcPr>
          <w:p>
            <w:pPr>
              <w:pStyle w:val="TableContents"/>
              <w:bidi w:val="0"/>
              <w:spacing w:before="0" w:after="120"/>
              <w:jc w:val="left"/>
              <w:rPr/>
            </w:pPr>
            <w:r>
              <w:rPr/>
              <w:t>SendGrid, Google Analytics, Print.com, Stripe, HubSpot, CRM, AI assistant, payments</w:t>
            </w:r>
          </w:p>
        </w:tc>
      </w:tr>
      <w:tr>
        <w:trPr/>
        <w:tc>
          <w:tcPr>
            <w:tcW w:w="3683" w:type="dxa"/>
            <w:tcBorders>
              <w:top w:val="single" w:sz="4" w:space="0" w:color="C8D0DC"/>
              <w:bottom w:val="single" w:sz="4" w:space="0" w:color="C8D0DC"/>
            </w:tcBorders>
            <w:vAlign w:val="center"/>
          </w:tcPr>
          <w:p>
            <w:pPr>
              <w:pStyle w:val="TableContents"/>
              <w:bidi w:val="0"/>
              <w:spacing w:before="0" w:after="120"/>
              <w:jc w:val="left"/>
              <w:rPr/>
            </w:pPr>
            <w:r>
              <w:rPr/>
              <w:t>Email templates</w:t>
            </w:r>
          </w:p>
        </w:tc>
        <w:tc>
          <w:tcPr>
            <w:tcW w:w="5954" w:type="dxa"/>
            <w:tcBorders>
              <w:top w:val="single" w:sz="4" w:space="0" w:color="C8D0DC"/>
              <w:bottom w:val="single" w:sz="4" w:space="0" w:color="C8D0DC"/>
            </w:tcBorders>
            <w:vAlign w:val="center"/>
          </w:tcPr>
          <w:p>
            <w:pPr>
              <w:pStyle w:val="TableContents"/>
              <w:bidi w:val="0"/>
              <w:spacing w:before="0" w:after="120"/>
              <w:jc w:val="left"/>
              <w:rPr/>
            </w:pPr>
            <w:r>
              <w:rPr>
                <w:b/>
              </w:rPr>
              <w:t>(From GRS)</w:t>
            </w:r>
            <w:r>
              <w:rPr/>
              <w:t xml:space="preserve"> reusable email design library</w:t>
            </w:r>
          </w:p>
        </w:tc>
      </w:tr>
      <w:tr>
        <w:trPr/>
        <w:tc>
          <w:tcPr>
            <w:tcW w:w="3683" w:type="dxa"/>
            <w:tcBorders>
              <w:top w:val="single" w:sz="4" w:space="0" w:color="C8D0DC"/>
              <w:bottom w:val="single" w:sz="4" w:space="0" w:color="C8D0DC"/>
            </w:tcBorders>
            <w:vAlign w:val="center"/>
          </w:tcPr>
          <w:p>
            <w:pPr>
              <w:pStyle w:val="TableContents"/>
              <w:bidi w:val="0"/>
              <w:spacing w:before="0" w:after="120"/>
              <w:jc w:val="left"/>
              <w:rPr/>
            </w:pPr>
            <w:r>
              <w:rPr/>
              <w:t>System status</w:t>
            </w:r>
          </w:p>
        </w:tc>
        <w:tc>
          <w:tcPr>
            <w:tcW w:w="5954" w:type="dxa"/>
            <w:tcBorders>
              <w:top w:val="single" w:sz="4" w:space="0" w:color="C8D0DC"/>
              <w:bottom w:val="single" w:sz="4" w:space="0" w:color="C8D0DC"/>
            </w:tcBorders>
            <w:vAlign w:val="center"/>
          </w:tcPr>
          <w:p>
            <w:pPr>
              <w:pStyle w:val="TableContents"/>
              <w:bidi w:val="0"/>
              <w:spacing w:before="0" w:after="120"/>
              <w:jc w:val="left"/>
              <w:rPr/>
            </w:pPr>
            <w:r>
              <w:rPr/>
              <w:t>Health, versions, database, server, environment, last backup</w:t>
            </w:r>
          </w:p>
        </w:tc>
      </w:tr>
      <w:tr>
        <w:trPr/>
        <w:tc>
          <w:tcPr>
            <w:tcW w:w="3683" w:type="dxa"/>
            <w:tcBorders>
              <w:top w:val="single" w:sz="4" w:space="0" w:color="C8D0DC"/>
              <w:bottom w:val="single" w:sz="4" w:space="0" w:color="C8D0DC"/>
            </w:tcBorders>
            <w:vAlign w:val="center"/>
          </w:tcPr>
          <w:p>
            <w:pPr>
              <w:pStyle w:val="TableContents"/>
              <w:bidi w:val="0"/>
              <w:spacing w:before="0" w:after="120"/>
              <w:jc w:val="left"/>
              <w:rPr/>
            </w:pPr>
            <w:r>
              <w:rPr/>
              <w:t>Audit logs</w:t>
            </w:r>
          </w:p>
        </w:tc>
        <w:tc>
          <w:tcPr>
            <w:tcW w:w="5954" w:type="dxa"/>
            <w:tcBorders>
              <w:top w:val="single" w:sz="4" w:space="0" w:color="C8D0DC"/>
              <w:bottom w:val="single" w:sz="4" w:space="0" w:color="C8D0DC"/>
            </w:tcBorders>
            <w:vAlign w:val="center"/>
          </w:tcPr>
          <w:p>
            <w:pPr>
              <w:pStyle w:val="TableContents"/>
              <w:bidi w:val="0"/>
              <w:spacing w:before="0" w:after="120"/>
              <w:jc w:val="left"/>
              <w:rPr/>
            </w:pPr>
            <w:r>
              <w:rPr/>
              <w:t>Record of system actions</w:t>
            </w:r>
          </w:p>
        </w:tc>
      </w:tr>
      <w:tr>
        <w:trPr/>
        <w:tc>
          <w:tcPr>
            <w:tcW w:w="3683" w:type="dxa"/>
            <w:tcBorders>
              <w:top w:val="single" w:sz="4" w:space="0" w:color="C8D0DC"/>
              <w:bottom w:val="single" w:sz="8" w:space="0" w:color="192A4B"/>
            </w:tcBorders>
            <w:vAlign w:val="center"/>
          </w:tcPr>
          <w:p>
            <w:pPr>
              <w:pStyle w:val="TableContents"/>
              <w:bidi w:val="0"/>
              <w:spacing w:before="0" w:after="120"/>
              <w:jc w:val="left"/>
              <w:rPr/>
            </w:pPr>
            <w:r>
              <w:rPr/>
              <w:t>API and webhooks</w:t>
            </w:r>
          </w:p>
        </w:tc>
        <w:tc>
          <w:tcPr>
            <w:tcW w:w="5954" w:type="dxa"/>
            <w:tcBorders>
              <w:top w:val="single" w:sz="4" w:space="0" w:color="C8D0DC"/>
              <w:bottom w:val="single" w:sz="8" w:space="0" w:color="192A4B"/>
            </w:tcBorders>
            <w:vAlign w:val="center"/>
          </w:tcPr>
          <w:p>
            <w:pPr>
              <w:pStyle w:val="TableContents"/>
              <w:bidi w:val="0"/>
              <w:spacing w:before="0" w:after="120"/>
              <w:jc w:val="left"/>
              <w:rPr/>
            </w:pPr>
            <w:r>
              <w:rPr/>
              <w:t>Keys and webhook configuration so other systems can connect</w:t>
            </w:r>
          </w:p>
        </w:tc>
      </w:tr>
    </w:tbl>
    <w:p>
      <w:pPr>
        <w:pStyle w:val="HorizontalLine"/>
        <w:bidi w:val="0"/>
        <w:jc w:val="left"/>
        <w:rPr/>
      </w:pPr>
      <w:r>
        <w:rPr/>
      </w:r>
    </w:p>
    <w:p>
      <w:pPr>
        <w:pStyle w:val="Heading2"/>
        <w:bidi w:val="0"/>
        <w:jc w:val="left"/>
        <w:rPr/>
      </w:pPr>
      <w:r>
        <w:rPr/>
        <w:t>2.5 Technical scope of the full system</w:t>
      </w:r>
    </w:p>
    <w:tbl>
      <w:tblPr>
        <w:tblW w:w="5000" w:type="pct"/>
        <w:jc w:val="left"/>
        <w:tblInd w:w="0" w:type="dxa"/>
        <w:tblLayout w:type="fixed"/>
        <w:tblCellMar>
          <w:top w:w="68" w:type="dxa"/>
          <w:left w:w="113" w:type="dxa"/>
          <w:bottom w:w="68" w:type="dxa"/>
          <w:right w:w="113" w:type="dxa"/>
        </w:tblCellMar>
      </w:tblPr>
      <w:tblGrid>
        <w:gridCol w:w="3201"/>
        <w:gridCol w:w="6436"/>
      </w:tblGrid>
      <w:tr>
        <w:trPr>
          <w:tblHeader w:val="true"/>
        </w:trPr>
        <w:tc>
          <w:tcPr>
            <w:tcW w:w="3201"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Area</w:t>
            </w:r>
          </w:p>
        </w:tc>
        <w:tc>
          <w:tcPr>
            <w:tcW w:w="6436" w:type="dxa"/>
            <w:tcBorders>
              <w:top w:val="single" w:sz="8" w:space="0" w:color="192A4B"/>
              <w:bottom w:val="single" w:sz="4" w:space="0" w:color="C8D0DC"/>
            </w:tcBorders>
            <w:shd w:color="auto" w:fill="192A4B" w:val="clear"/>
            <w:vAlign w:val="center"/>
          </w:tcPr>
          <w:p>
            <w:pPr>
              <w:pStyle w:val="TableHeading"/>
              <w:suppressLineNumbers/>
              <w:shd w:val="clear" w:fill="192A4B"/>
              <w:bidi w:val="0"/>
              <w:spacing w:before="0" w:after="120"/>
              <w:jc w:val="left"/>
              <w:rPr/>
            </w:pPr>
            <w:r>
              <w:rPr/>
              <w:t>Plan</w:t>
            </w:r>
          </w:p>
        </w:tc>
      </w:tr>
      <w:tr>
        <w:trPr/>
        <w:tc>
          <w:tcPr>
            <w:tcW w:w="3201" w:type="dxa"/>
            <w:tcBorders>
              <w:top w:val="single" w:sz="4" w:space="0" w:color="C8D0DC"/>
              <w:bottom w:val="single" w:sz="4" w:space="0" w:color="C8D0DC"/>
            </w:tcBorders>
            <w:vAlign w:val="center"/>
          </w:tcPr>
          <w:p>
            <w:pPr>
              <w:pStyle w:val="TableContents"/>
              <w:bidi w:val="0"/>
              <w:spacing w:before="0" w:after="120"/>
              <w:jc w:val="left"/>
              <w:rPr/>
            </w:pPr>
            <w:r>
              <w:rPr/>
              <w:t>Application</w:t>
            </w:r>
          </w:p>
        </w:tc>
        <w:tc>
          <w:tcPr>
            <w:tcW w:w="6436" w:type="dxa"/>
            <w:tcBorders>
              <w:top w:val="single" w:sz="4" w:space="0" w:color="C8D0DC"/>
              <w:bottom w:val="single" w:sz="4" w:space="0" w:color="C8D0DC"/>
            </w:tcBorders>
            <w:vAlign w:val="center"/>
          </w:tcPr>
          <w:p>
            <w:pPr>
              <w:pStyle w:val="TableContents"/>
              <w:bidi w:val="0"/>
              <w:spacing w:before="0" w:after="120"/>
              <w:jc w:val="left"/>
              <w:rPr/>
            </w:pPr>
            <w:r>
              <w:rPr/>
              <w:t>Laravel with Vue and Inertia, MySQL database</w:t>
            </w:r>
          </w:p>
        </w:tc>
      </w:tr>
      <w:tr>
        <w:trPr/>
        <w:tc>
          <w:tcPr>
            <w:tcW w:w="3201" w:type="dxa"/>
            <w:tcBorders>
              <w:top w:val="single" w:sz="4" w:space="0" w:color="C8D0DC"/>
              <w:bottom w:val="single" w:sz="4" w:space="0" w:color="C8D0DC"/>
            </w:tcBorders>
            <w:vAlign w:val="center"/>
          </w:tcPr>
          <w:p>
            <w:pPr>
              <w:pStyle w:val="TableContents"/>
              <w:bidi w:val="0"/>
              <w:spacing w:before="0" w:after="120"/>
              <w:jc w:val="left"/>
              <w:rPr/>
            </w:pPr>
            <w:r>
              <w:rPr/>
              <w:t>Multi-client</w:t>
            </w:r>
          </w:p>
        </w:tc>
        <w:tc>
          <w:tcPr>
            <w:tcW w:w="6436" w:type="dxa"/>
            <w:tcBorders>
              <w:top w:val="single" w:sz="4" w:space="0" w:color="C8D0DC"/>
              <w:bottom w:val="single" w:sz="4" w:space="0" w:color="C8D0DC"/>
            </w:tcBorders>
            <w:vAlign w:val="center"/>
          </w:tcPr>
          <w:p>
            <w:pPr>
              <w:pStyle w:val="TableContents"/>
              <w:bidi w:val="0"/>
              <w:spacing w:before="0" w:after="120"/>
              <w:jc w:val="left"/>
              <w:rPr/>
            </w:pPr>
            <w:r>
              <w:rPr/>
              <w:t>One database with a client column, and branding applied per client through the same colour settings used in the demo</w:t>
            </w:r>
          </w:p>
        </w:tc>
      </w:tr>
      <w:tr>
        <w:trPr/>
        <w:tc>
          <w:tcPr>
            <w:tcW w:w="3201" w:type="dxa"/>
            <w:tcBorders>
              <w:top w:val="single" w:sz="4" w:space="0" w:color="C8D0DC"/>
              <w:bottom w:val="single" w:sz="4" w:space="0" w:color="C8D0DC"/>
            </w:tcBorders>
            <w:vAlign w:val="center"/>
          </w:tcPr>
          <w:p>
            <w:pPr>
              <w:pStyle w:val="TableContents"/>
              <w:bidi w:val="0"/>
              <w:spacing w:before="0" w:after="120"/>
              <w:jc w:val="left"/>
              <w:rPr/>
            </w:pPr>
            <w:r>
              <w:rPr/>
              <w:t>Email volume</w:t>
            </w:r>
          </w:p>
        </w:tc>
        <w:tc>
          <w:tcPr>
            <w:tcW w:w="6436" w:type="dxa"/>
            <w:tcBorders>
              <w:top w:val="single" w:sz="4" w:space="0" w:color="C8D0DC"/>
              <w:bottom w:val="single" w:sz="4" w:space="0" w:color="C8D0DC"/>
            </w:tcBorders>
            <w:vAlign w:val="center"/>
          </w:tcPr>
          <w:p>
            <w:pPr>
              <w:pStyle w:val="TableContents"/>
              <w:bidi w:val="0"/>
              <w:spacing w:before="0" w:after="120"/>
              <w:jc w:val="left"/>
              <w:rPr/>
            </w:pPr>
            <w:r>
              <w:rPr/>
              <w:t>20,000 to 500,000 addresses per client, one newsletter per fortnight. At the top of that range a single client sends over 1,000,000 emails a month. This is the main constraint of the whole platform.</w:t>
            </w:r>
          </w:p>
        </w:tc>
      </w:tr>
      <w:tr>
        <w:trPr/>
        <w:tc>
          <w:tcPr>
            <w:tcW w:w="3201" w:type="dxa"/>
            <w:tcBorders>
              <w:top w:val="single" w:sz="4" w:space="0" w:color="C8D0DC"/>
              <w:bottom w:val="single" w:sz="4" w:space="0" w:color="C8D0DC"/>
            </w:tcBorders>
            <w:vAlign w:val="center"/>
          </w:tcPr>
          <w:p>
            <w:pPr>
              <w:pStyle w:val="TableContents"/>
              <w:bidi w:val="0"/>
              <w:spacing w:before="0" w:after="120"/>
              <w:jc w:val="left"/>
              <w:rPr/>
            </w:pPr>
            <w:r>
              <w:rPr/>
              <w:t>Email sending</w:t>
            </w:r>
          </w:p>
        </w:tc>
        <w:tc>
          <w:tcPr>
            <w:tcW w:w="6436" w:type="dxa"/>
            <w:tcBorders>
              <w:top w:val="single" w:sz="4" w:space="0" w:color="C8D0DC"/>
              <w:bottom w:val="single" w:sz="4" w:space="0" w:color="C8D0DC"/>
            </w:tcBorders>
            <w:vAlign w:val="center"/>
          </w:tcPr>
          <w:p>
            <w:pPr>
              <w:pStyle w:val="TableContents"/>
              <w:bidi w:val="0"/>
              <w:spacing w:before="0" w:after="120"/>
              <w:jc w:val="left"/>
              <w:rPr/>
            </w:pPr>
            <w:r>
              <w:rPr/>
              <w:t>Use a managed delivery provider. Do not run our own mail server.</w:t>
            </w:r>
          </w:p>
        </w:tc>
      </w:tr>
      <w:tr>
        <w:trPr/>
        <w:tc>
          <w:tcPr>
            <w:tcW w:w="3201" w:type="dxa"/>
            <w:tcBorders>
              <w:top w:val="single" w:sz="4" w:space="0" w:color="C8D0DC"/>
              <w:bottom w:val="single" w:sz="4" w:space="0" w:color="C8D0DC"/>
            </w:tcBorders>
            <w:vAlign w:val="center"/>
          </w:tcPr>
          <w:p>
            <w:pPr>
              <w:pStyle w:val="TableContents"/>
              <w:bidi w:val="0"/>
              <w:spacing w:before="0" w:after="120"/>
              <w:jc w:val="left"/>
              <w:rPr/>
            </w:pPr>
            <w:r>
              <w:rPr/>
              <w:t>Email reputation</w:t>
            </w:r>
          </w:p>
        </w:tc>
        <w:tc>
          <w:tcPr>
            <w:tcW w:w="6436" w:type="dxa"/>
            <w:tcBorders>
              <w:top w:val="single" w:sz="4" w:space="0" w:color="C8D0DC"/>
              <w:bottom w:val="single" w:sz="4" w:space="0" w:color="C8D0DC"/>
            </w:tcBorders>
            <w:vAlign w:val="center"/>
          </w:tcPr>
          <w:p>
            <w:pPr>
              <w:pStyle w:val="TableContents"/>
              <w:bidi w:val="0"/>
              <w:spacing w:before="0" w:after="120"/>
              <w:jc w:val="left"/>
              <w:rPr/>
            </w:pPr>
            <w:r>
              <w:rPr/>
              <w:t>Each client gets their own sending subdomain with its own SPF, DKIM and DMARC records. Shared IP pool for small clients, dedicated IP above roughly 100,000 emails per send. One client's bad list must never damage another client's delivery.</w:t>
            </w:r>
          </w:p>
        </w:tc>
      </w:tr>
      <w:tr>
        <w:trPr/>
        <w:tc>
          <w:tcPr>
            <w:tcW w:w="3201" w:type="dxa"/>
            <w:tcBorders>
              <w:top w:val="single" w:sz="4" w:space="0" w:color="C8D0DC"/>
              <w:bottom w:val="single" w:sz="4" w:space="0" w:color="C8D0DC"/>
            </w:tcBorders>
            <w:vAlign w:val="center"/>
          </w:tcPr>
          <w:p>
            <w:pPr>
              <w:pStyle w:val="TableContents"/>
              <w:bidi w:val="0"/>
              <w:spacing w:before="0" w:after="120"/>
              <w:jc w:val="left"/>
              <w:rPr/>
            </w:pPr>
            <w:r>
              <w:rPr/>
              <w:t>Sending speed</w:t>
            </w:r>
          </w:p>
        </w:tc>
        <w:tc>
          <w:tcPr>
            <w:tcW w:w="6436" w:type="dxa"/>
            <w:tcBorders>
              <w:top w:val="single" w:sz="4" w:space="0" w:color="C8D0DC"/>
              <w:bottom w:val="single" w:sz="4" w:space="0" w:color="C8D0DC"/>
            </w:tcBorders>
            <w:vAlign w:val="center"/>
          </w:tcPr>
          <w:p>
            <w:pPr>
              <w:pStyle w:val="TableContents"/>
              <w:bidi w:val="0"/>
              <w:spacing w:before="0" w:after="120"/>
              <w:jc w:val="left"/>
              <w:rPr/>
            </w:pPr>
            <w:r>
              <w:rPr/>
              <w:t>A 500,000 send needs a paced queue of around 100 emails per second, which takes about ten hours. A new dedicated IP needs four to eight weeks of warm-up before it can send 100,000 a day, so a large client cannot be onboarded in a week.</w:t>
            </w:r>
          </w:p>
        </w:tc>
      </w:tr>
      <w:tr>
        <w:trPr/>
        <w:tc>
          <w:tcPr>
            <w:tcW w:w="3201" w:type="dxa"/>
            <w:tcBorders>
              <w:top w:val="single" w:sz="4" w:space="0" w:color="C8D0DC"/>
              <w:bottom w:val="single" w:sz="4" w:space="0" w:color="C8D0DC"/>
            </w:tcBorders>
            <w:vAlign w:val="center"/>
          </w:tcPr>
          <w:p>
            <w:pPr>
              <w:pStyle w:val="TableContents"/>
              <w:bidi w:val="0"/>
              <w:spacing w:before="0" w:after="120"/>
              <w:jc w:val="left"/>
              <w:rPr/>
            </w:pPr>
            <w:r>
              <w:rPr/>
              <w:t>Plan limits</w:t>
            </w:r>
          </w:p>
        </w:tc>
        <w:tc>
          <w:tcPr>
            <w:tcW w:w="6436" w:type="dxa"/>
            <w:tcBorders>
              <w:top w:val="single" w:sz="4" w:space="0" w:color="C8D0DC"/>
              <w:bottom w:val="single" w:sz="4" w:space="0" w:color="C8D0DC"/>
            </w:tcBorders>
            <w:vAlign w:val="center"/>
          </w:tcPr>
          <w:p>
            <w:pPr>
              <w:pStyle w:val="TableContents"/>
              <w:bidi w:val="0"/>
              <w:spacing w:before="0" w:after="120"/>
              <w:jc w:val="left"/>
              <w:rPr/>
            </w:pPr>
            <w:r>
              <w:rPr/>
              <w:t>Charge on contacts stored as the main measure, with emails sent as a secondary cap, a per-thousand overage charge, and a dedicated IP as a paid add-on</w:t>
            </w:r>
          </w:p>
        </w:tc>
      </w:tr>
      <w:tr>
        <w:trPr/>
        <w:tc>
          <w:tcPr>
            <w:tcW w:w="3201" w:type="dxa"/>
            <w:tcBorders>
              <w:top w:val="single" w:sz="4" w:space="0" w:color="C8D0DC"/>
              <w:bottom w:val="single" w:sz="4" w:space="0" w:color="C8D0DC"/>
            </w:tcBorders>
            <w:vAlign w:val="center"/>
          </w:tcPr>
          <w:p>
            <w:pPr>
              <w:pStyle w:val="TableContents"/>
              <w:bidi w:val="0"/>
              <w:spacing w:before="0" w:after="120"/>
              <w:jc w:val="left"/>
              <w:rPr/>
            </w:pPr>
            <w:r>
              <w:rPr/>
              <w:t>Hosting</w:t>
            </w:r>
          </w:p>
        </w:tc>
        <w:tc>
          <w:tcPr>
            <w:tcW w:w="6436" w:type="dxa"/>
            <w:tcBorders>
              <w:top w:val="single" w:sz="4" w:space="0" w:color="C8D0DC"/>
              <w:bottom w:val="single" w:sz="4" w:space="0" w:color="C8D0DC"/>
            </w:tcBorders>
            <w:vAlign w:val="center"/>
          </w:tcPr>
          <w:p>
            <w:pPr>
              <w:pStyle w:val="TableContents"/>
              <w:bidi w:val="0"/>
              <w:spacing w:before="0" w:after="120"/>
              <w:jc w:val="left"/>
              <w:rPr/>
            </w:pPr>
            <w:r>
              <w:rPr/>
              <w:t>Application, database and queue on the client's own server; email delivery through the managed provider</w:t>
            </w:r>
          </w:p>
        </w:tc>
      </w:tr>
      <w:tr>
        <w:trPr/>
        <w:tc>
          <w:tcPr>
            <w:tcW w:w="3201" w:type="dxa"/>
            <w:tcBorders>
              <w:top w:val="single" w:sz="4" w:space="0" w:color="C8D0DC"/>
              <w:bottom w:val="single" w:sz="8" w:space="0" w:color="192A4B"/>
            </w:tcBorders>
            <w:vAlign w:val="center"/>
          </w:tcPr>
          <w:p>
            <w:pPr>
              <w:pStyle w:val="TableContents"/>
              <w:bidi w:val="0"/>
              <w:spacing w:before="0" w:after="120"/>
              <w:jc w:val="left"/>
              <w:rPr/>
            </w:pPr>
            <w:r>
              <w:rPr/>
              <w:t>Suppression and list hygiene</w:t>
            </w:r>
          </w:p>
        </w:tc>
        <w:tc>
          <w:tcPr>
            <w:tcW w:w="6436" w:type="dxa"/>
            <w:tcBorders>
              <w:top w:val="single" w:sz="4" w:space="0" w:color="C8D0DC"/>
              <w:bottom w:val="single" w:sz="8" w:space="0" w:color="192A4B"/>
            </w:tcBorders>
            <w:vAlign w:val="center"/>
          </w:tcPr>
          <w:p>
            <w:pPr>
              <w:pStyle w:val="TableContents"/>
              <w:bidi w:val="0"/>
              <w:spacing w:before="0" w:after="120"/>
              <w:jc w:val="left"/>
              <w:rPr/>
            </w:pPr>
            <w:r>
              <w:rPr/>
              <w:t>Per-client unsubscribe lists with automatic pause, and list cleaning at import</w:t>
            </w:r>
          </w:p>
        </w:tc>
      </w:tr>
    </w:tbl>
    <w:p>
      <w:pPr>
        <w:pStyle w:val="HorizontalLine"/>
        <w:bidi w:val="0"/>
        <w:jc w:val="left"/>
        <w:rPr/>
      </w:pPr>
      <w:r>
        <w:rPr/>
      </w:r>
    </w:p>
    <w:p>
      <w:pPr>
        <w:pStyle w:val="Heading2"/>
        <w:bidi w:val="0"/>
        <w:jc w:val="left"/>
        <w:rPr/>
      </w:pPr>
      <w:r>
        <w:rPr/>
        <w:t>2.6 Later phases</w:t>
      </w:r>
    </w:p>
    <w:p>
      <w:pPr>
        <w:pStyle w:val="BodyText"/>
        <w:bidi w:val="0"/>
        <w:jc w:val="left"/>
        <w:rPr/>
      </w:pPr>
      <w:r>
        <w:rPr/>
        <w:t>These are real parts of the full vision, but they come after the main system:</w:t>
      </w:r>
    </w:p>
    <w:p>
      <w:pPr>
        <w:pStyle w:val="BodyText"/>
        <w:numPr>
          <w:ilvl w:val="0"/>
          <w:numId w:val="40"/>
        </w:numPr>
        <w:tabs>
          <w:tab w:val="clear" w:pos="1134"/>
          <w:tab w:val="left" w:pos="709" w:leader="none"/>
        </w:tabs>
        <w:bidi w:val="0"/>
        <w:spacing w:before="0" w:after="0"/>
        <w:ind w:hanging="283" w:left="709"/>
        <w:jc w:val="left"/>
        <w:rPr/>
      </w:pPr>
      <w:r>
        <w:rPr/>
        <w:t>Payment and invoicing</w:t>
      </w:r>
    </w:p>
    <w:p>
      <w:pPr>
        <w:pStyle w:val="BodyText"/>
        <w:numPr>
          <w:ilvl w:val="0"/>
          <w:numId w:val="40"/>
        </w:numPr>
        <w:tabs>
          <w:tab w:val="clear" w:pos="1134"/>
          <w:tab w:val="left" w:pos="709" w:leader="none"/>
        </w:tabs>
        <w:bidi w:val="0"/>
        <w:spacing w:before="0" w:after="0"/>
        <w:ind w:hanging="283" w:left="709"/>
        <w:jc w:val="left"/>
        <w:rPr/>
      </w:pPr>
      <w:r>
        <w:rPr/>
        <w:t>Print portal</w:t>
      </w:r>
    </w:p>
    <w:p>
      <w:pPr>
        <w:pStyle w:val="BodyText"/>
        <w:numPr>
          <w:ilvl w:val="0"/>
          <w:numId w:val="40"/>
        </w:numPr>
        <w:tabs>
          <w:tab w:val="clear" w:pos="1134"/>
          <w:tab w:val="left" w:pos="709" w:leader="none"/>
        </w:tabs>
        <w:bidi w:val="0"/>
        <w:spacing w:before="0" w:after="0"/>
        <w:ind w:hanging="283" w:left="709"/>
        <w:jc w:val="left"/>
        <w:rPr/>
      </w:pPr>
      <w:r>
        <w:rPr/>
        <w:t>eMagazine</w:t>
      </w:r>
    </w:p>
    <w:p>
      <w:pPr>
        <w:pStyle w:val="BodyText"/>
        <w:numPr>
          <w:ilvl w:val="0"/>
          <w:numId w:val="40"/>
        </w:numPr>
        <w:tabs>
          <w:tab w:val="clear" w:pos="1134"/>
          <w:tab w:val="left" w:pos="709" w:leader="none"/>
        </w:tabs>
        <w:bidi w:val="0"/>
        <w:spacing w:before="0" w:after="0"/>
        <w:ind w:hanging="283" w:left="709"/>
        <w:jc w:val="left"/>
        <w:rPr/>
      </w:pPr>
      <w:r>
        <w:rPr/>
        <w:t>AI campaign assistant</w:t>
      </w:r>
    </w:p>
    <w:p>
      <w:pPr>
        <w:pStyle w:val="BodyText"/>
        <w:numPr>
          <w:ilvl w:val="0"/>
          <w:numId w:val="40"/>
        </w:numPr>
        <w:tabs>
          <w:tab w:val="clear" w:pos="1134"/>
          <w:tab w:val="left" w:pos="709" w:leader="none"/>
        </w:tabs>
        <w:bidi w:val="0"/>
        <w:spacing w:before="0" w:after="0"/>
        <w:ind w:hanging="283" w:left="709"/>
        <w:jc w:val="left"/>
        <w:rPr/>
      </w:pPr>
      <w:r>
        <w:rPr/>
        <w:t>CRM integration</w:t>
      </w:r>
    </w:p>
    <w:p>
      <w:pPr>
        <w:pStyle w:val="BodyText"/>
        <w:numPr>
          <w:ilvl w:val="0"/>
          <w:numId w:val="40"/>
        </w:numPr>
        <w:tabs>
          <w:tab w:val="clear" w:pos="1134"/>
          <w:tab w:val="left" w:pos="709" w:leader="none"/>
        </w:tabs>
        <w:bidi w:val="0"/>
        <w:spacing w:before="0" w:after="0"/>
        <w:ind w:hanging="283" w:left="709"/>
        <w:jc w:val="left"/>
        <w:rPr/>
      </w:pPr>
      <w:r>
        <w:rPr/>
        <w:t>Marketplace</w:t>
      </w:r>
    </w:p>
    <w:p>
      <w:pPr>
        <w:pStyle w:val="BodyText"/>
        <w:numPr>
          <w:ilvl w:val="0"/>
          <w:numId w:val="40"/>
        </w:numPr>
        <w:tabs>
          <w:tab w:val="clear" w:pos="1134"/>
          <w:tab w:val="left" w:pos="709" w:leader="none"/>
        </w:tabs>
        <w:bidi w:val="0"/>
        <w:spacing w:before="0" w:after="0"/>
        <w:ind w:hanging="283" w:left="709"/>
        <w:jc w:val="left"/>
        <w:rPr/>
      </w:pPr>
      <w:r>
        <w:rPr/>
        <w:t>Advanced multi-client architecture</w:t>
      </w:r>
    </w:p>
    <w:p>
      <w:pPr>
        <w:pStyle w:val="BodyText"/>
        <w:numPr>
          <w:ilvl w:val="0"/>
          <w:numId w:val="40"/>
        </w:numPr>
        <w:tabs>
          <w:tab w:val="clear" w:pos="1134"/>
          <w:tab w:val="left" w:pos="709" w:leader="none"/>
        </w:tabs>
        <w:bidi w:val="0"/>
        <w:ind w:hanging="283" w:left="709"/>
        <w:jc w:val="left"/>
        <w:rPr/>
      </w:pPr>
      <w:r>
        <w:rPr/>
        <w:t>Partner reporting dashboard integration</w:t>
      </w:r>
    </w:p>
    <w:p>
      <w:pPr>
        <w:pStyle w:val="HorizontalLine"/>
        <w:bidi w:val="0"/>
        <w:jc w:val="left"/>
        <w:rPr/>
      </w:pPr>
      <w:r>
        <w:rPr/>
      </w:r>
    </w:p>
    <w:p>
      <w:pPr>
        <w:pStyle w:val="Heading1"/>
        <w:bidi w:val="0"/>
        <w:spacing w:before="240" w:after="80"/>
        <w:jc w:val="left"/>
        <w:rPr/>
      </w:pPr>
      <w:r>
        <w:rPr/>
      </w:r>
    </w:p>
    <w:sectPr>
      <w:type w:val="nextPage"/>
      <w:pgSz w:w="11906" w:h="16838"/>
      <w:pgMar w:left="1134" w:right="1134" w:gutter="0" w:header="0" w:top="1134" w:footer="0" w:bottom="1134"/>
      <w:pgNumType w:fmt="decimal"/>
      <w:formProt w:val="false"/>
      <w:textDirection w:val="lrTb"/>
      <w:docGrid w:type="default" w:linePitch="600" w:charSpace="3870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pace Grotesk">
    <w:altName w:val="Segoe UI"/>
    <w:charset w:val="01"/>
    <w:family w:val="roman"/>
    <w:pitch w:val="variable"/>
  </w:font>
  <w:font w:name="Noto Sans">
    <w:charset w:val="01"/>
    <w:family w:val="swiss"/>
    <w:pitch w:val="variable"/>
  </w:font>
  <w:font w:name="Liberation Serif">
    <w:altName w:val="Times New Roman"/>
    <w:charset w:val="01"/>
    <w:family w:val="swiss"/>
    <w:pitch w:val="variable"/>
  </w:font>
  <w:font w:name="Consolas">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48" w:before="0" w:after="0"/>
      <w:jc w:val="left"/>
    </w:pPr>
    <w:rPr>
      <w:rFonts w:ascii="Space Grotesk;Segoe UI;Arial;sans-serif" w:hAnsi="Space Grotesk;Segoe UI;Arial;sans-serif" w:eastAsia="Space Grotesk;Segoe UI;Arial;sans-serif" w:cs="Space Grotesk;Segoe UI;Arial;sans-serif"/>
      <w:color w:val="1A1A1A"/>
      <w:kern w:val="0"/>
      <w:sz w:val="21"/>
      <w:szCs w:val="21"/>
      <w:lang w:val="en-US" w:eastAsia="zh-CN" w:bidi="hi-IN"/>
    </w:rPr>
  </w:style>
  <w:style w:type="paragraph" w:styleId="Heading1">
    <w:name w:val="Heading 1"/>
    <w:basedOn w:val="Heading"/>
    <w:next w:val="BodyText"/>
    <w:qFormat/>
    <w:pPr>
      <w:spacing w:before="240" w:after="80"/>
    </w:pPr>
    <w:rPr>
      <w:rFonts w:ascii="Noto Sans" w:hAnsi="Noto Sans"/>
      <w:b/>
      <w:bCs/>
      <w:color w:val="192A4B"/>
      <w:sz w:val="44"/>
      <w:szCs w:val="44"/>
    </w:rPr>
  </w:style>
  <w:style w:type="paragraph" w:styleId="Heading2">
    <w:name w:val="Heading 2"/>
    <w:basedOn w:val="Heading"/>
    <w:next w:val="BodyText"/>
    <w:qFormat/>
    <w:pPr>
      <w:pBdr>
        <w:bottom w:val="single" w:sz="12" w:space="3" w:color="001FFA"/>
      </w:pBdr>
      <w:spacing w:before="400" w:after="120"/>
      <w:ind w:left="400" w:right="400"/>
      <w:outlineLvl w:val="1"/>
    </w:pPr>
    <w:rPr>
      <w:rFonts w:ascii="Liberation Serif" w:hAnsi="Liberation Serif" w:eastAsia="Noto Serif CJK SC" w:cs="Noto Sans Devanagari"/>
      <w:b/>
      <w:bCs/>
      <w:color w:val="192A4B"/>
      <w:sz w:val="30"/>
      <w:szCs w:val="30"/>
    </w:rPr>
  </w:style>
  <w:style w:type="paragraph" w:styleId="Heading3">
    <w:name w:val="Heading 3"/>
    <w:basedOn w:val="Heading"/>
    <w:next w:val="BodyText"/>
    <w:qFormat/>
    <w:pPr>
      <w:spacing w:before="280" w:after="80"/>
      <w:ind w:left="280" w:right="280"/>
      <w:outlineLvl w:val="2"/>
    </w:pPr>
    <w:rPr>
      <w:rFonts w:ascii="Liberation Serif" w:hAnsi="Liberation Serif" w:eastAsia="Noto Serif CJK SC" w:cs="Noto Sans Devanagari"/>
      <w:b/>
      <w:bCs/>
      <w:color w:val="192A4B"/>
      <w:sz w:val="25"/>
      <w:szCs w:val="25"/>
    </w:rPr>
  </w:style>
  <w:style w:type="paragraph" w:styleId="Heading4">
    <w:name w:val="Heading 4"/>
    <w:basedOn w:val="Heading"/>
    <w:next w:val="BodyText"/>
    <w:qFormat/>
    <w:pPr>
      <w:spacing w:before="220" w:after="60"/>
      <w:ind w:left="220" w:right="220"/>
      <w:outlineLvl w:val="3"/>
    </w:pPr>
    <w:rPr>
      <w:rFonts w:ascii="Liberation Serif" w:hAnsi="Liberation Serif" w:eastAsia="Noto Serif CJK SC" w:cs="Noto Sans Devanagari"/>
      <w:b/>
      <w:bCs/>
      <w:color w:val="001FFA"/>
      <w:sz w:val="22"/>
      <w:szCs w:val="22"/>
    </w:rPr>
  </w:style>
  <w:style w:type="paragraph" w:styleId="Heading5">
    <w:name w:val="Heading 5"/>
    <w:basedOn w:val="Heading"/>
    <w:next w:val="BodyText"/>
    <w:qFormat/>
    <w:pPr>
      <w:spacing w:before="180" w:after="60"/>
      <w:ind w:left="180" w:right="180"/>
      <w:outlineLvl w:val="4"/>
    </w:pPr>
    <w:rPr>
      <w:rFonts w:ascii="Liberation Serif" w:hAnsi="Liberation Serif" w:eastAsia="Noto Serif CJK SC" w:cs="Noto Sans Devanagari"/>
      <w:b/>
      <w:bCs/>
      <w:color w:val="192A4B"/>
      <w:sz w:val="21"/>
      <w:szCs w:val="21"/>
    </w:rPr>
  </w:style>
  <w:style w:type="paragraph" w:styleId="Heading6">
    <w:name w:val="Heading 6"/>
    <w:basedOn w:val="Heading"/>
    <w:next w:val="BodyText"/>
    <w:qFormat/>
    <w:pPr>
      <w:spacing w:before="180" w:after="60"/>
      <w:ind w:left="180" w:right="180"/>
      <w:outlineLvl w:val="5"/>
    </w:pPr>
    <w:rPr>
      <w:rFonts w:ascii="Liberation Serif" w:hAnsi="Liberation Serif" w:eastAsia="Noto Serif CJK SC" w:cs="Noto Sans Devanagari"/>
      <w:b/>
      <w:bCs/>
      <w:color w:val="192A4B"/>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1FFA"/>
      <w:u w:val="single"/>
    </w:rPr>
  </w:style>
  <w:style w:type="character" w:styleId="SourceText">
    <w:name w:val="Source Text"/>
    <w:qFormat/>
    <w:rPr>
      <w:rFonts w:ascii="Consolas;Courier New;monospace" w:hAnsi="Consolas;Courier New;monospace" w:eastAsia="Consolas;Courier New;monospace" w:cs="Consolas;Courier New;monospace"/>
      <w:color w:val="192A4B"/>
      <w:sz w:val="18"/>
      <w:szCs w:val="18"/>
      <w:shd w:fill="EEF0F4"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001FFA"/>
      <w:u w:val="single"/>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9"/>
      <w:szCs w:val="19"/>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PreformattedText">
    <w:name w:val="Preformatted Text"/>
    <w:basedOn w:val="Normal"/>
    <w:qFormat/>
    <w:pPr>
      <w:pBdr>
        <w:left w:val="single" w:sz="24" w:space="8" w:color="001FFA"/>
      </w:pBdr>
      <w:shd w:val="clear" w:fill="F4F6F9"/>
      <w:spacing w:before="120" w:after="200"/>
      <w:ind w:left="120" w:right="120"/>
    </w:pPr>
    <w:rPr>
      <w:rFonts w:ascii="Consolas;Courier New;monospace" w:hAnsi="Consolas;Courier New;monospace" w:eastAsia="Consolas;Courier New;monospace" w:cs="Consolas;Courier New;monospace"/>
      <w:sz w:val="18"/>
      <w:szCs w:val="18"/>
    </w:rPr>
  </w:style>
  <w:style w:type="paragraph" w:styleId="BlockQuotation">
    <w:name w:val="Block Quotation"/>
    <w:basedOn w:val="Normal"/>
    <w:qFormat/>
    <w:pPr>
      <w:pBdr>
        <w:left w:val="single" w:sz="24" w:space="10" w:color="FD5104"/>
      </w:pBdr>
      <w:shd w:val="clear" w:fill="FFF6F2"/>
      <w:spacing w:before="120" w:after="200"/>
      <w:ind w:hanging="0" w:left="120" w:right="120"/>
    </w:pPr>
    <w:rPr/>
  </w:style>
  <w:style w:type="paragraph" w:styleId="TableHeading">
    <w:name w:val="Table Heading"/>
    <w:basedOn w:val="TableContents"/>
    <w:qFormat/>
    <w:pPr>
      <w:suppressLineNumbers/>
      <w:shd w:val="clear" w:fill="192A4B"/>
      <w:jc w:val="left"/>
    </w:pPr>
    <w:rPr>
      <w:b/>
      <w:bCs/>
      <w:color w:val="FFFFFF"/>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22</Pages>
  <Words>5111</Words>
  <Characters>26336</Characters>
  <CharactersWithSpaces>30784</CharactersWithSpaces>
  <Paragraphs>556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2026-08-12T20:28:16Z</dcterms:modified>
  <cp:revision>1</cp:revision>
  <dc:subject/>
  <dc:title>Source Vision — MVP and Full System Scope</dc:title>
</cp:coreProperties>
</file>

<file path=docProps/custom.xml><?xml version="1.0" encoding="utf-8"?>
<Properties xmlns="http://schemas.openxmlformats.org/officeDocument/2006/custom-properties" xmlns:vt="http://schemas.openxmlformats.org/officeDocument/2006/docPropsVTypes"/>
</file>