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Source Vision — Module &amp; Functionality Companion</w:t>
      </w:r>
    </w:p>
    <w:p>
      <w:pPr>
        <w:pStyle w:val="BodyText"/>
        <w:bidi w:val="0"/>
        <w:jc w:val="left"/>
        <w:rPr/>
      </w:pPr>
      <w:r>
        <w:rPr>
          <w:b/>
        </w:rPr>
        <w:t>Version:</w:t>
      </w:r>
      <w:r>
        <w:rPr/>
        <w:t xml:space="preserve"> 2.0 (reconciled) · </w:t>
      </w:r>
      <w:r>
        <w:rPr>
          <w:b/>
        </w:rPr>
        <w:t>Date:</w:t>
      </w:r>
      <w:r>
        <w:rPr/>
        <w:t xml:space="preserve"> 12 August 2026 </w:t>
      </w:r>
      <w:r>
        <w:rPr>
          <w:b/>
        </w:rPr>
        <w:t>Prepared by:</w:t>
      </w:r>
      <w:r>
        <w:rPr/>
        <w:t xml:space="preserve"> Development team (NexusLink) </w:t>
      </w:r>
      <w:r>
        <w:rPr>
          <w:b/>
        </w:rPr>
        <w:t>Status:</w:t>
      </w:r>
      <w:r>
        <w:rPr/>
        <w:t xml:space="preserve"> Ready for the discussion meeting</w:t>
      </w:r>
    </w:p>
    <w:p>
      <w:pPr>
        <w:pStyle w:val="BlockQuotation"/>
        <w:bidi w:val="0"/>
        <w:jc w:val="left"/>
        <w:rPr/>
      </w:pPr>
      <w:r>
        <w:rPr/>
        <w:t>### What this document is, and what it is not</w:t>
        <w:br/>
        <w:t xml:space="preserve">This is a </w:t>
      </w:r>
      <w:r>
        <w:rPr>
          <w:b/>
        </w:rPr>
        <w:t>companion</w:t>
      </w:r>
      <w:r>
        <w:rPr/>
        <w:t xml:space="preserve"> to the two documents already issued to Blue Virtue on 12 August 2026:</w:t>
        <w:br/>
      </w:r>
      <w:r>
        <w:rPr>
          <w:b/>
        </w:rPr>
        <w:t>Execution Plan v1.0</w:t>
      </w:r>
      <w:r>
        <w:rPr/>
        <w:t xml:space="preserve"> (24 pages) and </w:t>
      </w:r>
      <w:r>
        <w:rPr>
          <w:b/>
        </w:rPr>
        <w:t>Open Decisions &amp; Blockers</w:t>
      </w:r>
      <w:r>
        <w:rPr/>
        <w:t xml:space="preserve"> (26 items, answers due Friday 14 August).</w:t>
        <w:br/>
        <w:t xml:space="preserve">Those two documents own the </w:t>
      </w:r>
      <w:r>
        <w:rPr>
          <w:b/>
        </w:rPr>
        <w:t>plan, the dates, the capacity options and the decisions register</w:t>
      </w:r>
      <w:r>
        <w:rPr/>
        <w:t>. This document does not repeat them and does not invent a second set of question numbers.</w:t>
        <w:br/>
        <w:t xml:space="preserve">What this document adds is the one thing they do not carry: </w:t>
      </w:r>
      <w:r>
        <w:rPr>
          <w:b/>
        </w:rPr>
        <w:t>submodule-level functionality detail</w:t>
      </w:r>
      <w:r>
        <w:rPr/>
        <w:t xml:space="preserve">, and </w:t>
      </w:r>
      <w:r>
        <w:rPr>
          <w:b/>
        </w:rPr>
        <w:t>where each piece of functionality comes from in the older GRS Online system</w:t>
      </w:r>
      <w:r>
        <w:rPr/>
        <w:t>.</w:t>
        <w:br/>
        <w:t xml:space="preserve">Every open item below is referenced by its </w:t>
      </w:r>
      <w:r>
        <w:rPr>
          <w:b/>
        </w:rPr>
        <w:t>existing register ID</w:t>
      </w:r>
      <w:r>
        <w:rPr/>
        <w:t xml:space="preserve"> (S1–S8, C1–C8, D1–D5, X1–X5). Only four genuinely new items are raised, and they are marked </w:t>
      </w:r>
      <w:r>
        <w:rPr>
          <w:b/>
        </w:rPr>
        <w:t>NEW</w:t>
      </w:r>
      <w:r>
        <w:rPr/>
        <w:t>.</w:t>
      </w:r>
    </w:p>
    <w:p>
      <w:pPr>
        <w:pStyle w:val="HorizontalLine"/>
        <w:bidi w:val="0"/>
        <w:jc w:val="left"/>
        <w:rPr/>
      </w:pPr>
      <w:r>
        <w:rPr/>
      </w:r>
    </w:p>
    <w:p>
      <w:pPr>
        <w:pStyle w:val="Heading2"/>
        <w:bidi w:val="0"/>
        <w:jc w:val="left"/>
        <w:rPr/>
      </w:pPr>
      <w:r>
        <w:rPr/>
        <w:t>How to read the tables</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830"/>
        <w:gridCol w:w="8808"/>
      </w:tblGrid>
      <w:tr>
        <w:trPr>
          <w:tblHeader/>
        </w:trPr>
        <w:tc>
          <w:tcPr>
            <w:shd w:val="clear" w:color="auto" w:fill="192A4B"/>
            <w:tcW w:w="431" w:type="pct"/>
            <w:vAlign w:val="center"/>
          </w:tcPr>
          <w:p>
            <w:pPr>
              <w:pStyle w:val="TableHeading"/>
              <w:suppressLineNumbers/>
              <w:shd w:fill="192A4B" w:val="clear"/>
              <w:bidi w:val="0"/>
              <w:spacing w:before="0" w:after="120"/>
              <w:jc w:val="left"/>
              <w:rPr/>
            </w:pPr>
            <w:r>
              <w:rPr/>
              <w:t>Mark</w:t>
            </w:r>
          </w:p>
        </w:tc>
        <w:tc>
          <w:tcPr>
            <w:shd w:val="clear" w:color="auto" w:fill="192A4B"/>
            <w:tcW w:w="4569" w:type="pct"/>
            <w:vAlign w:val="center"/>
          </w:tcPr>
          <w:p>
            <w:pPr>
              <w:pStyle w:val="TableHeading"/>
              <w:suppressLineNumbers/>
              <w:shd w:fill="192A4B" w:val="clear"/>
              <w:bidi w:val="0"/>
              <w:spacing w:before="0" w:after="120"/>
              <w:jc w:val="left"/>
              <w:rPr/>
            </w:pPr>
            <w:r>
              <w:rPr/>
              <w:t>Meaning</w:t>
            </w:r>
          </w:p>
        </w:tc>
      </w:tr>
      <w:tr>
        <w:trPr/>
        <w:tc>
          <w:tcPr>
            <w:tcW w:w="431" w:type="pct"/>
            <w:vAlign w:val="center"/>
          </w:tcPr>
          <w:p>
            <w:pPr>
              <w:pStyle w:val="TableContents"/>
              <w:bidi w:val="0"/>
              <w:spacing w:before="0" w:after="120"/>
              <w:jc w:val="left"/>
              <w:rPr>
                <w:b/>
              </w:rPr>
            </w:pPr>
            <w:r>
              <w:rPr>
                <w:b/>
              </w:rPr>
              <w:t>[C]</w:t>
            </w:r>
          </w:p>
        </w:tc>
        <w:tc>
          <w:tcPr>
            <w:tcW w:w="4569" w:type="pct"/>
            <w:vAlign w:val="center"/>
          </w:tcPr>
          <w:p>
            <w:pPr>
              <w:pStyle w:val="TableContents"/>
              <w:bidi w:val="0"/>
              <w:spacing w:before="0" w:after="120"/>
              <w:jc w:val="left"/>
              <w:rPr/>
            </w:pPr>
            <w:r>
              <w:rPr>
                <w:b/>
              </w:rPr>
              <w:t>Confirmed</w:t>
            </w:r>
            <w:r>
              <w:rPr/>
              <w:t xml:space="preserve"> — written in a client document, or settled by the Execution Plan</w:t>
            </w:r>
          </w:p>
        </w:tc>
      </w:tr>
      <w:tr>
        <w:trPr/>
        <w:tc>
          <w:tcPr>
            <w:tcW w:w="431" w:type="pct"/>
            <w:vAlign w:val="center"/>
          </w:tcPr>
          <w:p>
            <w:pPr>
              <w:pStyle w:val="TableContents"/>
              <w:bidi w:val="0"/>
              <w:spacing w:before="0" w:after="120"/>
              <w:jc w:val="left"/>
              <w:rPr>
                <w:b/>
              </w:rPr>
            </w:pPr>
            <w:r>
              <w:rPr>
                <w:b/>
              </w:rPr>
              <w:t>[A]</w:t>
            </w:r>
          </w:p>
        </w:tc>
        <w:tc>
          <w:tcPr>
            <w:tcW w:w="4569" w:type="pct"/>
            <w:vAlign w:val="center"/>
          </w:tcPr>
          <w:p>
            <w:pPr>
              <w:pStyle w:val="TableContents"/>
              <w:bidi w:val="0"/>
              <w:spacing w:before="0" w:after="120"/>
              <w:jc w:val="left"/>
              <w:rPr/>
            </w:pPr>
            <w:r>
              <w:rPr>
                <w:b/>
              </w:rPr>
              <w:t>Assumption</w:t>
            </w:r>
            <w:r>
              <w:rPr/>
              <w:t xml:space="preserve"> — our reading. Needs your OK</w:t>
            </w:r>
          </w:p>
        </w:tc>
      </w:tr>
      <w:tr>
        <w:trPr/>
        <w:tc>
          <w:tcPr>
            <w:tcW w:w="431" w:type="pct"/>
            <w:vAlign w:val="center"/>
          </w:tcPr>
          <w:p>
            <w:pPr>
              <w:pStyle w:val="TableContents"/>
              <w:bidi w:val="0"/>
              <w:spacing w:before="0" w:after="120"/>
              <w:jc w:val="left"/>
              <w:rPr>
                <w:b/>
              </w:rPr>
            </w:pPr>
            <w:r>
              <w:rPr>
                <w:b/>
              </w:rPr>
              <w:t>[D:id]</w:t>
            </w:r>
          </w:p>
        </w:tc>
        <w:tc>
          <w:tcPr>
            <w:tcW w:w="4569" w:type="pct"/>
            <w:vAlign w:val="center"/>
          </w:tcPr>
          <w:p>
            <w:pPr>
              <w:pStyle w:val="TableContents"/>
              <w:bidi w:val="0"/>
              <w:spacing w:before="0" w:after="120"/>
              <w:jc w:val="left"/>
              <w:rPr/>
            </w:pPr>
            <w:r>
              <w:rPr>
                <w:b/>
              </w:rPr>
              <w:t>Decision needed</w:t>
            </w:r>
            <w:r>
              <w:rPr/>
              <w:t xml:space="preserve"> — already in the register under that ID</w:t>
            </w:r>
          </w:p>
        </w:tc>
      </w:tr>
      <w:tr>
        <w:trPr/>
        <w:tc>
          <w:tcPr>
            <w:tcW w:w="431" w:type="pct"/>
            <w:vAlign w:val="center"/>
          </w:tcPr>
          <w:p>
            <w:pPr>
              <w:pStyle w:val="TableContents"/>
              <w:bidi w:val="0"/>
              <w:spacing w:before="0" w:after="120"/>
              <w:jc w:val="left"/>
              <w:rPr>
                <w:b/>
              </w:rPr>
            </w:pPr>
            <w:r>
              <w:rPr>
                <w:b/>
              </w:rPr>
              <w:t>[G]</w:t>
            </w:r>
          </w:p>
        </w:tc>
        <w:tc>
          <w:tcPr>
            <w:tcW w:w="4569" w:type="pct"/>
            <w:vAlign w:val="center"/>
          </w:tcPr>
          <w:p>
            <w:pPr>
              <w:pStyle w:val="TableContents"/>
              <w:bidi w:val="0"/>
              <w:spacing w:before="0" w:after="120"/>
              <w:jc w:val="left"/>
              <w:rPr/>
            </w:pPr>
            <w:r>
              <w:rPr>
                <w:b/>
              </w:rPr>
              <w:t>From GRS Online</w:t>
            </w:r>
            <w:r>
              <w:rPr/>
              <w:t xml:space="preserve"> — the older project. Confirm reuse in Part D</w:t>
            </w:r>
          </w:p>
        </w:tc>
      </w:tr>
      <w:tr>
        <w:trPr/>
        <w:tc>
          <w:tcPr>
            <w:tcW w:w="431" w:type="pct"/>
            <w:vAlign w:val="center"/>
          </w:tcPr>
          <w:p>
            <w:pPr>
              <w:pStyle w:val="TableContents"/>
              <w:bidi w:val="0"/>
              <w:spacing w:before="0" w:after="120"/>
              <w:jc w:val="left"/>
              <w:rPr>
                <w:b/>
              </w:rPr>
            </w:pPr>
            <w:r>
              <w:rPr>
                <w:b/>
              </w:rPr>
              <w:t>NEW</w:t>
            </w:r>
          </w:p>
        </w:tc>
        <w:tc>
          <w:tcPr>
            <w:tcW w:w="4569" w:type="pct"/>
            <w:vAlign w:val="center"/>
          </w:tcPr>
          <w:p>
            <w:pPr>
              <w:pStyle w:val="TableContents"/>
              <w:bidi w:val="0"/>
              <w:spacing w:before="0" w:after="120"/>
              <w:jc w:val="left"/>
              <w:rPr/>
            </w:pPr>
            <w:r>
              <w:rPr/>
              <w:t>Not in the register. Raised here for the first time</w:t>
            </w:r>
          </w:p>
        </w:tc>
      </w:tr>
    </w:tbl>
    <w:p>
      <w:pPr>
        <w:pStyle w:val="BodyText"/>
        <w:bidi w:val="0"/>
        <w:jc w:val="left"/>
        <w:rPr/>
      </w:pPr>
      <w:r>
        <w:rPr>
          <w:b/>
        </w:rPr>
        <w:t>Source marks:</w:t>
      </w:r>
      <w:r>
        <w:rPr/>
        <w:t xml:space="preserve"> </w:t>
      </w:r>
      <w:r>
        <w:rPr>
          <w:rStyle w:val="SourceText"/>
        </w:rPr>
        <w:t>[PB §n]</w:t>
      </w:r>
      <w:r>
        <w:rPr/>
        <w:t xml:space="preserve"> Project Brief · </w:t>
      </w:r>
      <w:r>
        <w:rPr>
          <w:rStyle w:val="SourceText"/>
        </w:rPr>
        <w:t>[DH §n]</w:t>
      </w:r>
      <w:r>
        <w:rPr/>
        <w:t xml:space="preserve"> Development Handover · </w:t>
      </w:r>
      <w:r>
        <w:rPr>
          <w:rStyle w:val="SourceText"/>
        </w:rPr>
        <w:t>[QP-n]</w:t>
      </w:r>
      <w:r>
        <w:rPr/>
        <w:t xml:space="preserve"> Pitch slide · </w:t>
      </w:r>
      <w:r>
        <w:rPr>
          <w:rStyle w:val="SourceText"/>
        </w:rPr>
        <w:t>[IMG:x]</w:t>
      </w:r>
      <w:r>
        <w:rPr/>
        <w:t xml:space="preserve"> design screen · </w:t>
      </w:r>
      <w:r>
        <w:rPr>
          <w:rStyle w:val="SourceText"/>
        </w:rPr>
        <w:t>[GRS §n]</w:t>
      </w:r>
      <w:r>
        <w:rPr/>
        <w:t xml:space="preserve"> </w:t>
      </w:r>
      <w:r>
        <w:rPr>
          <w:b/>
        </w:rPr>
        <w:t>GRS Online Module Overview (other project)</w:t>
      </w:r>
      <w:r>
        <w:rPr/>
        <w:t xml:space="preserve"> · </w:t>
      </w:r>
      <w:r>
        <w:rPr>
          <w:rStyle w:val="SourceText"/>
        </w:rPr>
        <w:t>[EP §n]</w:t>
      </w:r>
      <w:r>
        <w:rPr/>
        <w:t xml:space="preserve"> Execution Plan v1.0 · </w:t>
      </w:r>
      <w:r>
        <w:rPr>
          <w:rStyle w:val="SourceText"/>
        </w:rPr>
        <w:t>[REG id]</w:t>
      </w:r>
      <w:r>
        <w:rPr/>
        <w:t xml:space="preserve"> Open Decisions register · </w:t>
      </w:r>
      <w:r>
        <w:rPr>
          <w:rStyle w:val="SourceText"/>
        </w:rPr>
        <w:t>[TEAM]</w:t>
      </w:r>
      <w:r>
        <w:rPr/>
        <w:t xml:space="preserve"> our own view.</w:t>
      </w:r>
    </w:p>
    <w:p>
      <w:pPr>
        <w:pStyle w:val="HorizontalLine"/>
        <w:bidi w:val="0"/>
        <w:jc w:val="left"/>
        <w:rPr/>
      </w:pPr>
      <w:r>
        <w:rPr/>
      </w:r>
    </w:p>
    <w:p>
      <w:pPr>
        <w:pStyle w:val="Heading1"/>
        <w:bidi w:val="0"/>
        <w:jc w:val="left"/>
        <w:rPr/>
      </w:pPr>
      <w:r>
        <w:rPr/>
        <w:t>PART A — Your two questions</w:t>
      </w:r>
    </w:p>
    <w:p>
      <w:pPr>
        <w:pStyle w:val="Heading2"/>
        <w:bidi w:val="0"/>
        <w:jc w:val="left"/>
        <w:rPr/>
      </w:pPr>
      <w:r>
        <w:rPr/>
        <w:t>A1. "Will the design be provided by Blue Virtue?"</w:t>
      </w:r>
    </w:p>
    <w:p>
      <w:pPr>
        <w:pStyle w:val="BodyText"/>
        <w:bidi w:val="0"/>
        <w:jc w:val="left"/>
        <w:rPr/>
      </w:pPr>
      <w:r>
        <w:rPr>
          <w:b/>
        </w:rPr>
        <w:t>Yes, and it is contractual in the brief.</w:t>
      </w:r>
      <w:r>
        <w:rPr/>
        <w:t xml:space="preserve"> </w:t>
      </w:r>
      <w:r>
        <w:rPr>
          <w:rStyle w:val="SourceText"/>
        </w:rPr>
        <w:t>[PB §2]</w:t>
      </w:r>
      <w:r>
        <w:rPr/>
        <w:t xml:space="preserve"> assigns Blue Virtue "the design direction, visual styling, UX structure, branding, interface look &amp; feel, and sales presentation layer", and every screen in §7 of the brief is marked </w:t>
      </w:r>
      <w:r>
        <w:rPr>
          <w:i/>
        </w:rPr>
        <w:t>"Point of action: Design by Blue Virtue"</w:t>
      </w:r>
      <w:r>
        <w:rPr/>
        <w:t xml:space="preserve">. </w:t>
      </w:r>
      <w:r>
        <w:rPr>
          <w:rStyle w:val="SourceText"/>
        </w:rPr>
        <w:t>[EP §2.2]</w:t>
      </w:r>
      <w:r>
        <w:rPr/>
        <w:t xml:space="preserve"> restates the same split.</w:t>
      </w:r>
    </w:p>
    <w:p>
      <w:pPr>
        <w:pStyle w:val="BodyText"/>
        <w:bidi w:val="0"/>
        <w:jc w:val="left"/>
        <w:rPr/>
      </w:pPr>
      <w:r>
        <w:rPr/>
        <w:t xml:space="preserve">It is also now a standing project rule on our side: </w:t>
      </w:r>
      <w:r>
        <w:rPr>
          <w:b/>
        </w:rPr>
        <w:t>we follow Blue Virtue's guide and never invent design.</w:t>
      </w:r>
      <w:r>
        <w:rPr/>
        <w:t xml:space="preserve"> Where something visual is unspecified we use the nearest documented rule, mark it as an assumption and ask.</w:t>
      </w:r>
    </w:p>
    <w:p>
      <w:pPr>
        <w:pStyle w:val="BodyText"/>
        <w:bidi w:val="0"/>
        <w:jc w:val="left"/>
        <w:rPr/>
      </w:pPr>
      <w:r>
        <w:rPr>
          <w:b/>
        </w:rPr>
        <w:t>What they have already supplied:</w:t>
      </w:r>
      <w:r>
        <w:rPr/>
        <w:t xml:space="preserve"> the Development Handover (colours, typography, buttons, logo, direction), 17 screen designs, the design feedback slide </w:t>
      </w:r>
      <w:r>
        <w:rPr>
          <w:rStyle w:val="SourceText"/>
        </w:rPr>
        <w:t>[QP-7]</w:t>
      </w:r>
      <w:r>
        <w:rPr/>
        <w:t>, and the brand assets including the Space Grotesk font files.</w:t>
      </w:r>
    </w:p>
    <w:p>
      <w:pPr>
        <w:pStyle w:val="BodyText"/>
        <w:bidi w:val="0"/>
        <w:jc w:val="left"/>
        <w:rPr>
          <w:b/>
        </w:rPr>
      </w:pPr>
      <w:r>
        <w:rPr>
          <w:b/>
        </w:rPr>
        <w:t>Four gaps remain, and all four are already in the register:</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1628"/>
        <w:gridCol w:w="5463"/>
        <w:gridCol w:w="2547"/>
      </w:tblGrid>
      <w:tr>
        <w:trPr>
          <w:tblHeader/>
        </w:trPr>
        <w:tc>
          <w:tcPr>
            <w:shd w:val="clear" w:color="auto" w:fill="192A4B"/>
            <w:tcW w:w="845" w:type="pct"/>
            <w:vAlign w:val="center"/>
          </w:tcPr>
          <w:p>
            <w:pPr>
              <w:pStyle w:val="TableHeading"/>
              <w:suppressLineNumbers/>
              <w:shd w:fill="192A4B" w:val="clear"/>
              <w:bidi w:val="0"/>
              <w:spacing w:before="0" w:after="120"/>
              <w:jc w:val="left"/>
              <w:rPr/>
            </w:pPr>
            <w:r>
              <w:rPr/>
              <w:t>Gap</w:t>
            </w:r>
          </w:p>
        </w:tc>
        <w:tc>
          <w:tcPr>
            <w:shd w:val="clear" w:color="auto" w:fill="192A4B"/>
            <w:tcW w:w="2834" w:type="pct"/>
            <w:vAlign w:val="center"/>
          </w:tcPr>
          <w:p>
            <w:pPr>
              <w:pStyle w:val="TableHeading"/>
              <w:suppressLineNumbers/>
              <w:shd w:fill="192A4B" w:val="clear"/>
              <w:bidi w:val="0"/>
              <w:spacing w:before="0" w:after="120"/>
              <w:jc w:val="left"/>
              <w:rPr/>
            </w:pPr>
            <w:r>
              <w:rPr/>
              <w:t>Detail</w:t>
            </w:r>
          </w:p>
        </w:tc>
        <w:tc>
          <w:tcPr>
            <w:shd w:val="clear" w:color="auto" w:fill="192A4B"/>
            <w:tcW w:w="1321" w:type="pct"/>
            <w:vAlign w:val="center"/>
          </w:tcPr>
          <w:p>
            <w:pPr>
              <w:pStyle w:val="TableHeading"/>
              <w:suppressLineNumbers/>
              <w:shd w:fill="192A4B" w:val="clear"/>
              <w:bidi w:val="0"/>
              <w:spacing w:before="0" w:after="120"/>
              <w:jc w:val="left"/>
              <w:rPr/>
            </w:pPr>
            <w:r>
              <w:rPr/>
              <w:t>Register ID</w:t>
            </w:r>
          </w:p>
        </w:tc>
      </w:tr>
      <w:tr>
        <w:trPr/>
        <w:tc>
          <w:tcPr>
            <w:tcW w:w="845" w:type="pct"/>
            <w:vAlign w:val="center"/>
          </w:tcPr>
          <w:p>
            <w:pPr>
              <w:pStyle w:val="TableContents"/>
              <w:bidi w:val="0"/>
              <w:spacing w:before="0" w:after="120"/>
              <w:jc w:val="left"/>
              <w:rPr>
                <w:b/>
              </w:rPr>
            </w:pPr>
            <w:r>
              <w:rPr>
                <w:b/>
              </w:rPr>
              <w:t>Un-drawn screens</w:t>
            </w:r>
          </w:p>
        </w:tc>
        <w:tc>
          <w:tcPr>
            <w:tcW w:w="2834" w:type="pct"/>
            <w:vAlign w:val="center"/>
          </w:tcPr>
          <w:p>
            <w:pPr>
              <w:pStyle w:val="TableContents"/>
              <w:bidi w:val="0"/>
              <w:spacing w:before="0" w:after="120"/>
              <w:jc w:val="left"/>
              <w:rPr/>
            </w:pPr>
            <w:r>
              <w:rPr/>
              <w:t xml:space="preserve">Roughly half of Wave 1 and Wave 2 has no mockup. In Wave 1 specifically, </w:t>
            </w:r>
            <w:r>
              <w:rPr>
                <w:b/>
              </w:rPr>
              <w:t>Login has no design</w:t>
            </w:r>
            <w:r>
              <w:rPr/>
              <w:t xml:space="preserve"> and </w:t>
            </w:r>
            <w:r>
              <w:rPr>
                <w:b/>
              </w:rPr>
              <w:t>Marketing Services catalogue has no design</w:t>
            </w:r>
            <w:r>
              <w:rPr/>
              <w:t xml:space="preserve">, and </w:t>
            </w:r>
            <w:r>
              <w:rPr>
                <w:b/>
              </w:rPr>
              <w:t>White-Label configuration is only partly designed</w:t>
            </w:r>
            <w:r>
              <w:rPr/>
              <w:t xml:space="preserve"> </w:t>
            </w:r>
            <w:r>
              <w:rPr>
                <w:rStyle w:val="SourceText"/>
              </w:rPr>
              <w:t>[EP §6.1]</w:t>
            </w:r>
          </w:p>
        </w:tc>
        <w:tc>
          <w:tcPr>
            <w:tcW w:w="1321" w:type="pct"/>
            <w:vAlign w:val="center"/>
          </w:tcPr>
          <w:p>
            <w:pPr>
              <w:pStyle w:val="TableContents"/>
              <w:bidi w:val="0"/>
              <w:spacing w:before="0" w:after="120"/>
              <w:jc w:val="left"/>
              <w:rPr/>
            </w:pPr>
            <w:r>
              <w:rPr>
                <w:b/>
              </w:rPr>
              <w:t>D4</w:t>
            </w:r>
            <w:r>
              <w:rPr/>
              <w:t xml:space="preserve"> — design cut-off proposed Wed 20 Aug</w:t>
            </w:r>
          </w:p>
        </w:tc>
      </w:tr>
      <w:tr>
        <w:trPr/>
        <w:tc>
          <w:tcPr>
            <w:tcW w:w="845" w:type="pct"/>
            <w:vAlign w:val="center"/>
          </w:tcPr>
          <w:p>
            <w:pPr>
              <w:pStyle w:val="TableContents"/>
              <w:bidi w:val="0"/>
              <w:spacing w:before="0" w:after="120"/>
              <w:jc w:val="left"/>
              <w:rPr>
                <w:b/>
              </w:rPr>
            </w:pPr>
            <w:r>
              <w:rPr>
                <w:b/>
              </w:rPr>
              <w:t>Missing token values</w:t>
            </w:r>
          </w:p>
        </w:tc>
        <w:tc>
          <w:tcPr>
            <w:tcW w:w="2834" w:type="pct"/>
            <w:vAlign w:val="center"/>
          </w:tcPr>
          <w:p>
            <w:pPr>
              <w:pStyle w:val="TableContents"/>
              <w:bidi w:val="0"/>
              <w:spacing w:before="0" w:after="120"/>
              <w:jc w:val="left"/>
              <w:rPr/>
            </w:pPr>
            <w:r>
              <w:rPr/>
              <w:t>The light-grey steps, border colour, corner radius and spacing scale are not published anywhere in the handover</w:t>
            </w:r>
          </w:p>
        </w:tc>
        <w:tc>
          <w:tcPr>
            <w:tcW w:w="1321" w:type="pct"/>
            <w:vAlign w:val="center"/>
          </w:tcPr>
          <w:p>
            <w:pPr>
              <w:pStyle w:val="TableContents"/>
              <w:bidi w:val="0"/>
              <w:spacing w:before="0" w:after="120"/>
              <w:jc w:val="left"/>
              <w:rPr/>
            </w:pPr>
            <w:r>
              <w:rPr>
                <w:b/>
              </w:rPr>
              <w:t>D2</w:t>
            </w:r>
            <w:r>
              <w:rPr/>
              <w:t xml:space="preserve"> — we extract them and publish a token sheet for approval within 24 hours</w:t>
            </w:r>
          </w:p>
        </w:tc>
      </w:tr>
      <w:tr>
        <w:trPr/>
        <w:tc>
          <w:tcPr>
            <w:tcW w:w="845" w:type="pct"/>
            <w:vAlign w:val="center"/>
          </w:tcPr>
          <w:p>
            <w:pPr>
              <w:pStyle w:val="TableContents"/>
              <w:bidi w:val="0"/>
              <w:spacing w:before="0" w:after="120"/>
              <w:jc w:val="left"/>
              <w:rPr>
                <w:b/>
              </w:rPr>
            </w:pPr>
            <w:r>
              <w:rPr>
                <w:b/>
              </w:rPr>
              <w:t>Navy gradient</w:t>
            </w:r>
          </w:p>
        </w:tc>
        <w:tc>
          <w:tcPr>
            <w:tcW w:w="2834" w:type="pct"/>
            <w:vAlign w:val="center"/>
          </w:tcPr>
          <w:p>
            <w:pPr>
              <w:pStyle w:val="TableContents"/>
              <w:bidi w:val="0"/>
              <w:spacing w:before="0" w:after="120"/>
              <w:jc w:val="left"/>
              <w:rPr/>
            </w:pPr>
            <w:r>
              <w:rPr/>
              <w:t>Supplied only as a flattened image, not as colour stops</w:t>
            </w:r>
          </w:p>
        </w:tc>
        <w:tc>
          <w:tcPr>
            <w:tcW w:w="1321" w:type="pct"/>
            <w:vAlign w:val="center"/>
          </w:tcPr>
          <w:p>
            <w:pPr>
              <w:pStyle w:val="TableContents"/>
              <w:bidi w:val="0"/>
              <w:spacing w:before="0" w:after="120"/>
              <w:jc w:val="left"/>
              <w:rPr/>
            </w:pPr>
            <w:r>
              <w:rPr>
                <w:b/>
              </w:rPr>
              <w:t>D3</w:t>
            </w:r>
            <w:r>
              <w:rPr/>
              <w:t xml:space="preserve"> — we sample it from the image and confirm on the token sheet</w:t>
            </w:r>
          </w:p>
        </w:tc>
      </w:tr>
      <w:tr>
        <w:trPr/>
        <w:tc>
          <w:tcPr>
            <w:tcW w:w="845" w:type="pct"/>
            <w:vAlign w:val="center"/>
          </w:tcPr>
          <w:p>
            <w:pPr>
              <w:pStyle w:val="TableContents"/>
              <w:bidi w:val="0"/>
              <w:spacing w:before="0" w:after="120"/>
              <w:jc w:val="left"/>
              <w:rPr>
                <w:b/>
              </w:rPr>
            </w:pPr>
            <w:r>
              <w:rPr>
                <w:b/>
              </w:rPr>
              <w:t>Design freeze</w:t>
            </w:r>
          </w:p>
        </w:tc>
        <w:tc>
          <w:tcPr>
            <w:tcW w:w="2834" w:type="pct"/>
            <w:vAlign w:val="center"/>
          </w:tcPr>
          <w:p>
            <w:pPr>
              <w:pStyle w:val="TableContents"/>
              <w:bidi w:val="0"/>
              <w:spacing w:before="0" w:after="120"/>
              <w:jc w:val="left"/>
              <w:rPr/>
            </w:pPr>
            <w:r>
              <w:rPr/>
              <w:t xml:space="preserve">The handover itself says features, labels, pricing and behaviour may still change </w:t>
            </w:r>
            <w:r>
              <w:rPr>
                <w:rStyle w:val="SourceText"/>
              </w:rPr>
              <w:t>[DH §6]</w:t>
            </w:r>
          </w:p>
        </w:tc>
        <w:tc>
          <w:tcPr>
            <w:tcW w:w="1321" w:type="pct"/>
            <w:vAlign w:val="center"/>
          </w:tcPr>
          <w:p>
            <w:pPr>
              <w:pStyle w:val="TableContents"/>
              <w:bidi w:val="0"/>
              <w:spacing w:before="0" w:after="120"/>
              <w:jc w:val="left"/>
              <w:rPr/>
            </w:pPr>
            <w:r>
              <w:rPr>
                <w:b/>
              </w:rPr>
              <w:t>D4</w:t>
            </w:r>
            <w:r>
              <w:rPr/>
              <w:t xml:space="preserve"> — after the cut-off, later design becomes a change request</w:t>
            </w:r>
          </w:p>
        </w:tc>
      </w:tr>
    </w:tbl>
    <w:p>
      <w:pPr>
        <w:pStyle w:val="BodyText"/>
        <w:bidi w:val="0"/>
        <w:jc w:val="left"/>
        <w:rPr/>
      </w:pPr>
      <w:r>
        <w:rPr>
          <w:b/>
        </w:rPr>
        <w:t>One question we would still add</w:t>
      </w:r>
      <w:r>
        <w:rPr/>
        <w:t xml:space="preserve"> </w:t>
      </w:r>
      <w:r>
        <w:rPr>
          <w:rStyle w:val="SourceText"/>
        </w:rPr>
        <w:t>[TEAM]</w:t>
      </w:r>
      <w:r>
        <w:rPr/>
        <w:t xml:space="preserve">: is there a </w:t>
      </w:r>
      <w:r>
        <w:rPr>
          <w:b/>
        </w:rPr>
        <w:t>Figma or other source design file</w:t>
      </w:r>
      <w:r>
        <w:rPr/>
        <w:t>? We currently have a Word document and flat images, so exact spacing and state colours have to be measured from screenshots. A source file would remove that guesswork and speed up Stage 1.</w:t>
      </w:r>
    </w:p>
    <w:p>
      <w:pPr>
        <w:pStyle w:val="HorizontalLine"/>
        <w:bidi w:val="0"/>
        <w:jc w:val="left"/>
        <w:rPr/>
      </w:pPr>
      <w:r>
        <w:rPr/>
      </w:r>
    </w:p>
    <w:p>
      <w:pPr>
        <w:pStyle w:val="Heading2"/>
        <w:bidi w:val="0"/>
        <w:jc w:val="left"/>
        <w:rPr/>
      </w:pPr>
      <w:r>
        <w:rPr/>
        <w:t>A2. "For front website, we have to think for …"</w:t>
      </w:r>
    </w:p>
    <w:p>
      <w:pPr>
        <w:pStyle w:val="BlockQuotation"/>
        <w:bidi w:val="0"/>
        <w:jc w:val="left"/>
        <w:rPr/>
      </w:pPr>
      <w:r>
        <w:rPr>
          <w:b/>
        </w:rPr>
        <w:t>This question is incomplete in your notes file</w:t>
      </w:r>
      <w:r>
        <w:rPr/>
        <w:t xml:space="preserve"> (</w:t>
      </w:r>
      <w:r>
        <w:rPr>
          <w:rStyle w:val="SourceText"/>
        </w:rPr>
        <w:t>document</w:t>
      </w:r>
      <w:r>
        <w:rPr/>
        <w:t>) — the sentence stops at "we have to think for". Please complete it and we will extend this section. Below is what we believe you meant, together with what the Execution Plan has already settled.</w:t>
      </w:r>
    </w:p>
    <w:p>
      <w:pPr>
        <w:pStyle w:val="Heading3"/>
        <w:bidi w:val="0"/>
        <w:jc w:val="left"/>
        <w:rPr/>
      </w:pPr>
      <w:r>
        <w:rPr/>
        <w:t>Already settled</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2221"/>
        <w:gridCol w:w="6803"/>
        <w:gridCol w:w="614"/>
      </w:tblGrid>
      <w:tr>
        <w:trPr>
          <w:tblHeader/>
        </w:trPr>
        <w:tc>
          <w:tcPr>
            <w:shd w:val="clear" w:color="auto" w:fill="192A4B"/>
            <w:tcW w:w="1152" w:type="pct"/>
            <w:vAlign w:val="center"/>
          </w:tcPr>
          <w:p>
            <w:pPr>
              <w:pStyle w:val="TableHeading"/>
              <w:suppressLineNumbers/>
              <w:shd w:fill="192A4B" w:val="clear"/>
              <w:bidi w:val="0"/>
              <w:spacing w:before="0" w:after="120"/>
              <w:jc w:val="left"/>
              <w:rPr/>
            </w:pPr>
            <w:r>
              <w:rPr/>
              <w:t>Point</w:t>
            </w:r>
          </w:p>
        </w:tc>
        <w:tc>
          <w:tcPr>
            <w:shd w:val="clear" w:color="auto" w:fill="192A4B"/>
            <w:tcW w:w="3529" w:type="pct"/>
            <w:vAlign w:val="center"/>
          </w:tcPr>
          <w:p>
            <w:pPr>
              <w:pStyle w:val="TableHeading"/>
              <w:suppressLineNumbers/>
              <w:shd w:fill="192A4B" w:val="clear"/>
              <w:bidi w:val="0"/>
              <w:spacing w:before="0" w:after="120"/>
              <w:jc w:val="left"/>
              <w:rPr/>
            </w:pPr>
            <w:r>
              <w:rPr/>
              <w:t>Position</w:t>
            </w:r>
          </w:p>
        </w:tc>
        <w:tc>
          <w:tcPr>
            <w:shd w:val="clear" w:color="auto" w:fill="192A4B"/>
            <w:tcW w:w="319" w:type="pct"/>
            <w:vAlign w:val="center"/>
          </w:tcPr>
          <w:p>
            <w:pPr>
              <w:pStyle w:val="TableHeading"/>
              <w:bidi w:val="0"/>
              <w:spacing w:before="0" w:after="120"/>
              <w:jc w:val="left"/>
              <w:rPr>
                <w:sz w:val="4"/>
                <w:szCs w:val="4"/>
              </w:rPr>
            </w:pPr>
            <w:r>
              <w:rPr>
                <w:sz w:val="4"/>
                <w:szCs w:val="4"/>
              </w:rPr>
            </w:r>
          </w:p>
        </w:tc>
      </w:tr>
      <w:tr>
        <w:trPr/>
        <w:tc>
          <w:tcPr>
            <w:tcW w:w="1152" w:type="pct"/>
            <w:vAlign w:val="center"/>
          </w:tcPr>
          <w:p>
            <w:pPr>
              <w:pStyle w:val="TableContents"/>
              <w:bidi w:val="0"/>
              <w:spacing w:before="0" w:after="120"/>
              <w:jc w:val="left"/>
              <w:rPr>
                <w:b/>
              </w:rPr>
            </w:pPr>
            <w:r>
              <w:rPr>
                <w:b/>
              </w:rPr>
              <w:t>Is the public site in scope?</w:t>
            </w:r>
          </w:p>
        </w:tc>
        <w:tc>
          <w:tcPr>
            <w:tcW w:w="3529" w:type="pct"/>
            <w:vAlign w:val="center"/>
          </w:tcPr>
          <w:p>
            <w:pPr>
              <w:pStyle w:val="TableContents"/>
              <w:bidi w:val="0"/>
              <w:spacing w:before="0" w:after="120"/>
              <w:jc w:val="left"/>
              <w:rPr/>
            </w:pPr>
            <w:r>
              <w:rPr>
                <w:b/>
              </w:rPr>
              <w:t>Yes.</w:t>
            </w:r>
            <w:r>
              <w:rPr/>
              <w:t xml:space="preserve"> "Public Homepage" is </w:t>
            </w:r>
            <w:r>
              <w:rPr>
                <w:b/>
              </w:rPr>
              <w:t>Wave 1, screen 2</w:t>
            </w:r>
            <w:r>
              <w:rPr/>
              <w:t xml:space="preserve"> — one of the nine protected screens </w:t>
            </w:r>
            <w:r>
              <w:rPr>
                <w:rStyle w:val="SourceText"/>
              </w:rPr>
              <w:t>[EP §6.1]</w:t>
            </w:r>
          </w:p>
        </w:tc>
        <w:tc>
          <w:tcPr>
            <w:tcW w:w="319" w:type="pct"/>
            <w:vAlign w:val="center"/>
          </w:tcPr>
          <w:p>
            <w:pPr>
              <w:pStyle w:val="TableContents"/>
              <w:bidi w:val="0"/>
              <w:spacing w:before="0" w:after="120"/>
              <w:jc w:val="left"/>
              <w:rPr>
                <w:sz w:val="4"/>
                <w:szCs w:val="4"/>
              </w:rPr>
            </w:pPr>
            <w:r>
              <w:rPr>
                <w:sz w:val="4"/>
                <w:szCs w:val="4"/>
              </w:rPr>
            </w:r>
          </w:p>
        </w:tc>
      </w:tr>
      <w:tr>
        <w:trPr/>
        <w:tc>
          <w:tcPr>
            <w:tcW w:w="1152" w:type="pct"/>
            <w:vAlign w:val="center"/>
          </w:tcPr>
          <w:p>
            <w:pPr>
              <w:pStyle w:val="TableContents"/>
              <w:bidi w:val="0"/>
              <w:spacing w:before="0" w:after="120"/>
              <w:jc w:val="left"/>
              <w:rPr>
                <w:b/>
              </w:rPr>
            </w:pPr>
            <w:r>
              <w:rPr>
                <w:b/>
              </w:rPr>
              <w:t>How much of it?</w:t>
            </w:r>
          </w:p>
        </w:tc>
        <w:tc>
          <w:tcPr>
            <w:tcW w:w="3529" w:type="pct"/>
            <w:vAlign w:val="center"/>
          </w:tcPr>
          <w:p>
            <w:pPr>
              <w:pStyle w:val="TableContents"/>
              <w:bidi w:val="0"/>
              <w:spacing w:before="0" w:after="120"/>
              <w:jc w:val="left"/>
              <w:rPr/>
            </w:pPr>
            <w:r>
              <w:rPr/>
              <w:t xml:space="preserve">The homepage only in Wave 1. The </w:t>
            </w:r>
            <w:r>
              <w:rPr>
                <w:b/>
              </w:rPr>
              <w:t>Service Landing Page template (×8)</w:t>
            </w:r>
            <w:r>
              <w:rPr/>
              <w:t xml:space="preserve"> is </w:t>
            </w:r>
            <w:r>
              <w:rPr>
                <w:b/>
              </w:rPr>
              <w:t>Wave 2</w:t>
            </w:r>
            <w:r>
              <w:rPr/>
              <w:t xml:space="preserve"> </w:t>
            </w:r>
            <w:r>
              <w:rPr>
                <w:rStyle w:val="SourceText"/>
              </w:rPr>
              <w:t>[EP §6.2]</w:t>
            </w:r>
          </w:p>
        </w:tc>
        <w:tc>
          <w:tcPr>
            <w:tcW w:w="319" w:type="pct"/>
            <w:vAlign w:val="center"/>
          </w:tcPr>
          <w:p>
            <w:pPr>
              <w:pStyle w:val="TableContents"/>
              <w:bidi w:val="0"/>
              <w:spacing w:before="0" w:after="120"/>
              <w:jc w:val="left"/>
              <w:rPr>
                <w:sz w:val="4"/>
                <w:szCs w:val="4"/>
              </w:rPr>
            </w:pPr>
            <w:r>
              <w:rPr>
                <w:sz w:val="4"/>
                <w:szCs w:val="4"/>
              </w:rPr>
            </w:r>
          </w:p>
        </w:tc>
      </w:tr>
      <w:tr>
        <w:trPr/>
        <w:tc>
          <w:tcPr>
            <w:tcW w:w="1152" w:type="pct"/>
            <w:vAlign w:val="center"/>
          </w:tcPr>
          <w:p>
            <w:pPr>
              <w:pStyle w:val="TableContents"/>
              <w:bidi w:val="0"/>
              <w:spacing w:before="0" w:after="120"/>
              <w:jc w:val="left"/>
              <w:rPr>
                <w:b/>
              </w:rPr>
            </w:pPr>
            <w:r>
              <w:rPr>
                <w:b/>
              </w:rPr>
              <w:t>Why it matters</w:t>
            </w:r>
          </w:p>
        </w:tc>
        <w:tc>
          <w:tcPr>
            <w:tcW w:w="3529" w:type="pct"/>
            <w:vAlign w:val="center"/>
          </w:tcPr>
          <w:p>
            <w:pPr>
              <w:pStyle w:val="TableContents"/>
              <w:bidi w:val="0"/>
              <w:spacing w:before="0" w:after="120"/>
              <w:jc w:val="left"/>
              <w:rPr/>
            </w:pPr>
            <w:r>
              <w:rPr>
                <w:rStyle w:val="SourceText"/>
              </w:rPr>
              <w:t>[EP §8]</w:t>
            </w:r>
            <w:r>
              <w:rPr/>
              <w:t xml:space="preserve"> step 1: the homepage is "the first ten seconds. It must read as a funded product"</w:t>
            </w:r>
          </w:p>
        </w:tc>
        <w:tc>
          <w:tcPr>
            <w:tcW w:w="319" w:type="pct"/>
            <w:vAlign w:val="center"/>
          </w:tcPr>
          <w:p>
            <w:pPr>
              <w:pStyle w:val="TableContents"/>
              <w:bidi w:val="0"/>
              <w:spacing w:before="0" w:after="120"/>
              <w:jc w:val="left"/>
              <w:rPr>
                <w:sz w:val="4"/>
                <w:szCs w:val="4"/>
              </w:rPr>
            </w:pPr>
            <w:r>
              <w:rPr>
                <w:sz w:val="4"/>
                <w:szCs w:val="4"/>
              </w:rPr>
            </w:r>
          </w:p>
        </w:tc>
      </w:tr>
      <w:tr>
        <w:trPr/>
        <w:tc>
          <w:tcPr>
            <w:tcW w:w="1152" w:type="pct"/>
            <w:vAlign w:val="center"/>
          </w:tcPr>
          <w:p>
            <w:pPr>
              <w:pStyle w:val="TableContents"/>
              <w:bidi w:val="0"/>
              <w:spacing w:before="0" w:after="120"/>
              <w:jc w:val="left"/>
              <w:rPr>
                <w:b/>
              </w:rPr>
            </w:pPr>
            <w:r>
              <w:rPr>
                <w:b/>
              </w:rPr>
              <w:t>Real company logos</w:t>
            </w:r>
          </w:p>
        </w:tc>
        <w:tc>
          <w:tcPr>
            <w:tcW w:w="3529" w:type="pct"/>
            <w:vAlign w:val="center"/>
          </w:tcPr>
          <w:p>
            <w:pPr>
              <w:pStyle w:val="TableContents"/>
              <w:bidi w:val="0"/>
              <w:spacing w:before="0" w:after="120"/>
              <w:jc w:val="left"/>
              <w:rPr/>
            </w:pPr>
            <w:r>
              <w:rPr/>
              <w:t>Replaced with neutral placeholders in Stage 5 unless written permission exists</w:t>
            </w:r>
          </w:p>
        </w:tc>
        <w:tc>
          <w:tcPr>
            <w:tcW w:w="319" w:type="pct"/>
            <w:vAlign w:val="center"/>
          </w:tcPr>
          <w:p>
            <w:pPr>
              <w:pStyle w:val="TableContents"/>
              <w:bidi w:val="0"/>
              <w:spacing w:before="0" w:after="120"/>
              <w:jc w:val="left"/>
              <w:rPr>
                <w:b/>
              </w:rPr>
            </w:pPr>
            <w:r>
              <w:rPr>
                <w:b/>
              </w:rPr>
              <w:t>C5</w:t>
            </w:r>
          </w:p>
        </w:tc>
      </w:tr>
      <w:tr>
        <w:trPr/>
        <w:tc>
          <w:tcPr>
            <w:tcW w:w="1152" w:type="pct"/>
            <w:vAlign w:val="center"/>
          </w:tcPr>
          <w:p>
            <w:pPr>
              <w:pStyle w:val="TableContents"/>
              <w:bidi w:val="0"/>
              <w:spacing w:before="0" w:after="120"/>
              <w:jc w:val="left"/>
              <w:rPr>
                <w:b/>
              </w:rPr>
            </w:pPr>
            <w:r>
              <w:rPr>
                <w:b/>
              </w:rPr>
              <w:t>Invented statistics</w:t>
            </w:r>
          </w:p>
        </w:tc>
        <w:tc>
          <w:tcPr>
            <w:tcW w:w="3529" w:type="pct"/>
            <w:vAlign w:val="center"/>
          </w:tcPr>
          <w:p>
            <w:pPr>
              <w:pStyle w:val="TableContents"/>
              <w:bidi w:val="0"/>
              <w:spacing w:before="0" w:after="120"/>
              <w:jc w:val="left"/>
              <w:rPr/>
            </w:pPr>
            <w:r>
              <w:rPr/>
              <w:t>Kept as illustrative demo copy, noted internally as placeholders, not audited figures</w:t>
            </w:r>
          </w:p>
        </w:tc>
        <w:tc>
          <w:tcPr>
            <w:tcW w:w="319" w:type="pct"/>
            <w:vAlign w:val="center"/>
          </w:tcPr>
          <w:p>
            <w:pPr>
              <w:pStyle w:val="TableContents"/>
              <w:bidi w:val="0"/>
              <w:spacing w:before="0" w:after="120"/>
              <w:jc w:val="left"/>
              <w:rPr>
                <w:b/>
              </w:rPr>
            </w:pPr>
            <w:r>
              <w:rPr>
                <w:b/>
              </w:rPr>
              <w:t>C6</w:t>
            </w:r>
          </w:p>
        </w:tc>
      </w:tr>
      <w:tr>
        <w:trPr/>
        <w:tc>
          <w:tcPr>
            <w:tcW w:w="1152" w:type="pct"/>
            <w:vAlign w:val="center"/>
          </w:tcPr>
          <w:p>
            <w:pPr>
              <w:pStyle w:val="TableContents"/>
              <w:bidi w:val="0"/>
              <w:spacing w:before="0" w:after="120"/>
              <w:jc w:val="left"/>
              <w:rPr>
                <w:b/>
              </w:rPr>
            </w:pPr>
            <w:r>
              <w:rPr>
                <w:b/>
              </w:rPr>
              <w:t>Content editable by the client?</w:t>
            </w:r>
          </w:p>
        </w:tc>
        <w:tc>
          <w:tcPr>
            <w:tcW w:w="3529" w:type="pct"/>
            <w:vAlign w:val="center"/>
          </w:tcPr>
          <w:p>
            <w:pPr>
              <w:pStyle w:val="TableContents"/>
              <w:bidi w:val="0"/>
              <w:spacing w:before="0" w:after="120"/>
              <w:jc w:val="left"/>
              <w:rPr/>
            </w:pPr>
            <w:r>
              <w:rPr>
                <w:b/>
              </w:rPr>
              <w:t>No CMS in Phase 1.</w:t>
            </w:r>
            <w:r>
              <w:rPr/>
              <w:t xml:space="preserve"> Content lives in the page components and the demo-data file. GRS solved this with a CMS Management module </w:t>
            </w:r>
            <w:r>
              <w:rPr>
                <w:rStyle w:val="SourceText"/>
              </w:rPr>
              <w:t>[GRS §4]</w:t>
            </w:r>
            <w:r>
              <w:rPr/>
              <w:t xml:space="preserve"> </w:t>
            </w:r>
            <w:r>
              <w:rPr>
                <w:rStyle w:val="SourceText"/>
              </w:rPr>
              <w:t>[GRS §5]</w:t>
            </w:r>
            <w:r>
              <w:rPr/>
              <w:t>; that is a Phase 2 or roadmap conversation</w:t>
            </w:r>
          </w:p>
        </w:tc>
        <w:tc>
          <w:tcPr>
            <w:tcW w:w="319" w:type="pct"/>
            <w:vAlign w:val="center"/>
          </w:tcPr>
          <w:p>
            <w:pPr>
              <w:pStyle w:val="TableContents"/>
              <w:bidi w:val="0"/>
              <w:spacing w:before="0" w:after="120"/>
              <w:jc w:val="left"/>
              <w:rPr>
                <w:sz w:val="4"/>
                <w:szCs w:val="4"/>
              </w:rPr>
            </w:pPr>
            <w:r>
              <w:rPr>
                <w:sz w:val="4"/>
                <w:szCs w:val="4"/>
              </w:rPr>
            </w:r>
          </w:p>
        </w:tc>
      </w:tr>
      <w:tr>
        <w:trPr/>
        <w:tc>
          <w:tcPr>
            <w:tcW w:w="1152" w:type="pct"/>
            <w:vAlign w:val="center"/>
          </w:tcPr>
          <w:p>
            <w:pPr>
              <w:pStyle w:val="TableContents"/>
              <w:bidi w:val="0"/>
              <w:spacing w:before="0" w:after="120"/>
              <w:jc w:val="left"/>
              <w:rPr>
                <w:b/>
              </w:rPr>
            </w:pPr>
            <w:r>
              <w:rPr>
                <w:b/>
              </w:rPr>
              <w:t>Language</w:t>
            </w:r>
          </w:p>
        </w:tc>
        <w:tc>
          <w:tcPr>
            <w:tcW w:w="3529" w:type="pct"/>
            <w:vAlign w:val="center"/>
          </w:tcPr>
          <w:p>
            <w:pPr>
              <w:pStyle w:val="TableContents"/>
              <w:bidi w:val="0"/>
              <w:spacing w:before="0" w:after="120"/>
              <w:jc w:val="left"/>
              <w:rPr/>
            </w:pPr>
            <w:r>
              <w:rPr>
                <w:b/>
              </w:rPr>
              <w:t>English only</w:t>
            </w:r>
            <w:r>
              <w:rPr/>
              <w:t xml:space="preserve"> </w:t>
            </w:r>
            <w:r>
              <w:rPr>
                <w:rStyle w:val="SourceText"/>
              </w:rPr>
              <w:t>[EP §13]</w:t>
            </w:r>
          </w:p>
        </w:tc>
        <w:tc>
          <w:tcPr>
            <w:tcW w:w="319" w:type="pct"/>
            <w:vAlign w:val="center"/>
          </w:tcPr>
          <w:p>
            <w:pPr>
              <w:pStyle w:val="TableContents"/>
              <w:bidi w:val="0"/>
              <w:spacing w:before="0" w:after="120"/>
              <w:jc w:val="left"/>
              <w:rPr>
                <w:sz w:val="4"/>
                <w:szCs w:val="4"/>
              </w:rPr>
            </w:pPr>
            <w:r>
              <w:rPr>
                <w:sz w:val="4"/>
                <w:szCs w:val="4"/>
              </w:rPr>
            </w:r>
          </w:p>
        </w:tc>
      </w:tr>
      <w:tr>
        <w:trPr/>
        <w:tc>
          <w:tcPr>
            <w:tcW w:w="1152" w:type="pct"/>
            <w:vAlign w:val="center"/>
          </w:tcPr>
          <w:p>
            <w:pPr>
              <w:pStyle w:val="TableContents"/>
              <w:bidi w:val="0"/>
              <w:spacing w:before="0" w:after="120"/>
              <w:jc w:val="left"/>
              <w:rPr>
                <w:b/>
              </w:rPr>
            </w:pPr>
            <w:r>
              <w:rPr>
                <w:b/>
              </w:rPr>
              <w:t>Hosting / protection</w:t>
            </w:r>
          </w:p>
        </w:tc>
        <w:tc>
          <w:tcPr>
            <w:tcW w:w="3529" w:type="pct"/>
            <w:vAlign w:val="center"/>
          </w:tcPr>
          <w:p>
            <w:pPr>
              <w:pStyle w:val="TableContents"/>
              <w:bidi w:val="0"/>
              <w:spacing w:before="0" w:after="120"/>
              <w:jc w:val="left"/>
              <w:rPr/>
            </w:pPr>
            <w:r>
              <w:rPr/>
              <w:t>NexusLink hosts; HTTP basic authentication from the first deployment so the demo is not indexable before the Acquire relisting</w:t>
            </w:r>
          </w:p>
        </w:tc>
        <w:tc>
          <w:tcPr>
            <w:tcW w:w="319" w:type="pct"/>
            <w:vAlign w:val="center"/>
          </w:tcPr>
          <w:p>
            <w:pPr>
              <w:pStyle w:val="TableContents"/>
              <w:bidi w:val="0"/>
              <w:spacing w:before="0" w:after="120"/>
              <w:jc w:val="left"/>
              <w:rPr>
                <w:b/>
              </w:rPr>
            </w:pPr>
            <w:r>
              <w:rPr>
                <w:b/>
              </w:rPr>
              <w:t>S7, S8</w:t>
            </w:r>
          </w:p>
        </w:tc>
      </w:tr>
    </w:tbl>
    <w:p>
      <w:pPr>
        <w:pStyle w:val="Heading3"/>
        <w:bidi w:val="0"/>
        <w:jc w:val="left"/>
        <w:rPr/>
      </w:pPr>
      <w:r>
        <w:rPr/>
        <w:t>Still worth deciding</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317"/>
        <w:gridCol w:w="4663"/>
        <w:gridCol w:w="4658"/>
      </w:tblGrid>
      <w:tr>
        <w:trPr>
          <w:tblHeader/>
        </w:trPr>
        <w:tc>
          <w:tcPr>
            <w:shd w:val="clear" w:color="auto" w:fill="192A4B"/>
            <w:tcW w:w="164" w:type="pct"/>
            <w:vAlign w:val="center"/>
          </w:tcPr>
          <w:p>
            <w:pPr>
              <w:pStyle w:val="TableHeading"/>
              <w:suppressLineNumbers/>
              <w:shd w:fill="192A4B" w:val="clear"/>
              <w:bidi w:val="0"/>
              <w:spacing w:before="0" w:after="120"/>
              <w:jc w:val="left"/>
              <w:rPr/>
            </w:pPr>
            <w:r>
              <w:rPr/>
              <w:t>#</w:t>
            </w:r>
          </w:p>
        </w:tc>
        <w:tc>
          <w:tcPr>
            <w:shd w:val="clear" w:color="auto" w:fill="192A4B"/>
            <w:tcW w:w="2419" w:type="pct"/>
            <w:vAlign w:val="center"/>
          </w:tcPr>
          <w:p>
            <w:pPr>
              <w:pStyle w:val="TableHeading"/>
              <w:suppressLineNumbers/>
              <w:shd w:fill="192A4B" w:val="clear"/>
              <w:bidi w:val="0"/>
              <w:spacing w:before="0" w:after="120"/>
              <w:jc w:val="left"/>
              <w:rPr/>
            </w:pPr>
            <w:r>
              <w:rPr/>
              <w:t>Point</w:t>
            </w:r>
          </w:p>
        </w:tc>
        <w:tc>
          <w:tcPr>
            <w:shd w:val="clear" w:color="auto" w:fill="192A4B"/>
            <w:tcW w:w="2417" w:type="pct"/>
            <w:vAlign w:val="center"/>
          </w:tcPr>
          <w:p>
            <w:pPr>
              <w:pStyle w:val="TableHeading"/>
              <w:suppressLineNumbers/>
              <w:shd w:fill="192A4B" w:val="clear"/>
              <w:bidi w:val="0"/>
              <w:spacing w:before="0" w:after="120"/>
              <w:jc w:val="left"/>
              <w:rPr/>
            </w:pPr>
            <w:r>
              <w:rPr/>
              <w:t>Our recommendation</w:t>
            </w:r>
          </w:p>
        </w:tc>
      </w:tr>
      <w:tr>
        <w:trPr/>
        <w:tc>
          <w:tcPr>
            <w:tcW w:w="164" w:type="pct"/>
            <w:vAlign w:val="center"/>
          </w:tcPr>
          <w:p>
            <w:pPr>
              <w:pStyle w:val="TableContents"/>
              <w:bidi w:val="0"/>
              <w:spacing w:before="0" w:after="120"/>
              <w:jc w:val="left"/>
              <w:rPr/>
            </w:pPr>
            <w:r>
              <w:rPr/>
              <w:t>1</w:t>
            </w:r>
          </w:p>
        </w:tc>
        <w:tc>
          <w:tcPr>
            <w:tcW w:w="2419" w:type="pct"/>
            <w:vAlign w:val="center"/>
          </w:tcPr>
          <w:p>
            <w:pPr>
              <w:pStyle w:val="TableContents"/>
              <w:bidi w:val="0"/>
              <w:spacing w:before="0" w:after="120"/>
              <w:jc w:val="left"/>
              <w:rPr/>
            </w:pPr>
            <w:r>
              <w:rPr>
                <w:b/>
              </w:rPr>
              <w:t>Does the public site get white-labelled too?</w:t>
            </w:r>
            <w:r>
              <w:rPr/>
              <w:t xml:space="preserve"> If a buyer rebrands the platform, does the marketing site rebrand with it? This affects whether the homepage reads its brand from the token layer or has content baked in</w:t>
            </w:r>
          </w:p>
        </w:tc>
        <w:tc>
          <w:tcPr>
            <w:tcW w:w="2417" w:type="pct"/>
            <w:vAlign w:val="center"/>
          </w:tcPr>
          <w:p>
            <w:pPr>
              <w:pStyle w:val="TableContents"/>
              <w:bidi w:val="0"/>
              <w:spacing w:before="0" w:after="120"/>
              <w:jc w:val="left"/>
              <w:rPr/>
            </w:pPr>
            <w:r>
              <w:rPr/>
              <w:t xml:space="preserve">Build the homepage reading the </w:t>
            </w:r>
            <w:r>
              <w:rPr>
                <w:b/>
              </w:rPr>
              <w:t>same tokens</w:t>
            </w:r>
            <w:r>
              <w:rPr/>
              <w:t xml:space="preserve"> as the portal, so it re-skins with the platform. Costs almost nothing now and strengthens the white-label story</w:t>
            </w:r>
          </w:p>
        </w:tc>
      </w:tr>
      <w:tr>
        <w:trPr/>
        <w:tc>
          <w:tcPr>
            <w:tcW w:w="164" w:type="pct"/>
            <w:vAlign w:val="center"/>
          </w:tcPr>
          <w:p>
            <w:pPr>
              <w:pStyle w:val="TableContents"/>
              <w:bidi w:val="0"/>
              <w:spacing w:before="0" w:after="120"/>
              <w:jc w:val="left"/>
              <w:rPr/>
            </w:pPr>
            <w:r>
              <w:rPr/>
              <w:t>2</w:t>
            </w:r>
          </w:p>
        </w:tc>
        <w:tc>
          <w:tcPr>
            <w:tcW w:w="2419" w:type="pct"/>
            <w:vAlign w:val="center"/>
          </w:tcPr>
          <w:p>
            <w:pPr>
              <w:pStyle w:val="TableContents"/>
              <w:bidi w:val="0"/>
              <w:spacing w:before="0" w:after="120"/>
              <w:jc w:val="left"/>
              <w:rPr/>
            </w:pPr>
            <w:r>
              <w:rPr>
                <w:b/>
              </w:rPr>
              <w:t>Contact and "Request Support" destinations.</w:t>
            </w:r>
            <w:r>
              <w:rPr/>
              <w:t xml:space="preserve"> The public pages have working-looking buttons</w:t>
            </w:r>
          </w:p>
        </w:tc>
        <w:tc>
          <w:tcPr>
            <w:tcW w:w="2417" w:type="pct"/>
            <w:vAlign w:val="center"/>
          </w:tcPr>
          <w:p>
            <w:pPr>
              <w:pStyle w:val="TableContents"/>
              <w:bidi w:val="0"/>
              <w:spacing w:before="0" w:after="120"/>
              <w:jc w:val="left"/>
              <w:rPr/>
            </w:pPr>
            <w:r>
              <w:rPr/>
              <w:t xml:space="preserve">Show a </w:t>
            </w:r>
            <w:r>
              <w:rPr>
                <w:b/>
              </w:rPr>
              <w:t>success state</w:t>
            </w:r>
            <w:r>
              <w:rPr/>
              <w:t xml:space="preserve"> and send nothing. </w:t>
            </w:r>
            <w:r>
              <w:rPr>
                <w:rStyle w:val="SourceText"/>
              </w:rPr>
              <w:t>[EP §9]</w:t>
            </w:r>
            <w:r>
              <w:rPr/>
              <w:t xml:space="preserve"> lists form success states as a very-low-effort enhancement, and GRS used exactly this submit-to-email-only pattern </w:t>
            </w:r>
            <w:r>
              <w:rPr>
                <w:rStyle w:val="SourceText"/>
              </w:rPr>
              <w:t>[GRS §7]</w:t>
            </w:r>
          </w:p>
        </w:tc>
      </w:tr>
      <w:tr>
        <w:trPr/>
        <w:tc>
          <w:tcPr>
            <w:tcW w:w="164" w:type="pct"/>
            <w:vAlign w:val="center"/>
          </w:tcPr>
          <w:p>
            <w:pPr>
              <w:pStyle w:val="TableContents"/>
              <w:bidi w:val="0"/>
              <w:spacing w:before="0" w:after="120"/>
              <w:jc w:val="left"/>
              <w:rPr/>
            </w:pPr>
            <w:r>
              <w:rPr/>
              <w:t>3</w:t>
            </w:r>
          </w:p>
        </w:tc>
        <w:tc>
          <w:tcPr>
            <w:tcW w:w="2419" w:type="pct"/>
            <w:vAlign w:val="center"/>
          </w:tcPr>
          <w:p>
            <w:pPr>
              <w:pStyle w:val="TableContents"/>
              <w:bidi w:val="0"/>
              <w:spacing w:before="0" w:after="120"/>
              <w:jc w:val="left"/>
              <w:rPr>
                <w:b/>
              </w:rPr>
            </w:pPr>
            <w:r>
              <w:rPr>
                <w:b/>
              </w:rPr>
              <w:t>SEO / meta tags</w:t>
            </w:r>
          </w:p>
        </w:tc>
        <w:tc>
          <w:tcPr>
            <w:tcW w:w="2417" w:type="pct"/>
            <w:vAlign w:val="center"/>
          </w:tcPr>
          <w:p>
            <w:pPr>
              <w:pStyle w:val="TableContents"/>
              <w:bidi w:val="0"/>
              <w:spacing w:before="0" w:after="120"/>
              <w:jc w:val="left"/>
              <w:rPr/>
            </w:pPr>
            <w:r>
              <w:rPr/>
              <w:t>Not needed for a password-protected demo. Roadmap</w:t>
            </w:r>
          </w:p>
        </w:tc>
      </w:tr>
      <w:tr>
        <w:trPr/>
        <w:tc>
          <w:tcPr>
            <w:tcW w:w="164" w:type="pct"/>
            <w:vAlign w:val="center"/>
          </w:tcPr>
          <w:p>
            <w:pPr>
              <w:pStyle w:val="TableContents"/>
              <w:bidi w:val="0"/>
              <w:spacing w:before="0" w:after="120"/>
              <w:jc w:val="left"/>
              <w:rPr/>
            </w:pPr>
            <w:r>
              <w:rPr/>
              <w:t>4</w:t>
            </w:r>
          </w:p>
        </w:tc>
        <w:tc>
          <w:tcPr>
            <w:tcW w:w="2419" w:type="pct"/>
            <w:vAlign w:val="center"/>
          </w:tcPr>
          <w:p>
            <w:pPr>
              <w:pStyle w:val="TableContents"/>
              <w:bidi w:val="0"/>
              <w:spacing w:before="0" w:after="120"/>
              <w:jc w:val="left"/>
              <w:rPr>
                <w:b/>
              </w:rPr>
            </w:pPr>
            <w:r>
              <w:rPr>
                <w:b/>
              </w:rPr>
              <w:t>Cookie / privacy notice</w:t>
            </w:r>
          </w:p>
        </w:tc>
        <w:tc>
          <w:tcPr>
            <w:tcW w:w="2417" w:type="pct"/>
            <w:vAlign w:val="center"/>
          </w:tcPr>
          <w:p>
            <w:pPr>
              <w:pStyle w:val="TableContents"/>
              <w:bidi w:val="0"/>
              <w:spacing w:before="0" w:after="120"/>
              <w:jc w:val="left"/>
              <w:rPr/>
            </w:pPr>
            <w:r>
              <w:rPr/>
              <w:t>Not needed while the demo is behind basic auth. Becomes real if the site is ever made public</w:t>
            </w:r>
          </w:p>
        </w:tc>
      </w:tr>
    </w:tbl>
    <w:p>
      <w:pPr>
        <w:pStyle w:val="HorizontalLine"/>
        <w:bidi w:val="0"/>
        <w:jc w:val="left"/>
        <w:rPr/>
      </w:pPr>
      <w:r>
        <w:rPr/>
      </w:r>
    </w:p>
    <w:p>
      <w:pPr>
        <w:pStyle w:val="Heading1"/>
        <w:bidi w:val="0"/>
        <w:jc w:val="left"/>
        <w:rPr/>
      </w:pPr>
      <w:r>
        <w:rPr/>
        <w:t>PART B — A change to the delivery model you should know about</w:t>
      </w:r>
    </w:p>
    <w:p>
      <w:pPr>
        <w:pStyle w:val="BodyText"/>
        <w:bidi w:val="0"/>
        <w:jc w:val="left"/>
        <w:rPr/>
      </w:pPr>
      <w:r>
        <w:rPr>
          <w:rStyle w:val="SourceText"/>
        </w:rPr>
        <w:t>[EP §3.1]</w:t>
      </w:r>
      <w:r>
        <w:rPr/>
        <w:t xml:space="preserve"> specified </w:t>
      </w:r>
      <w:r>
        <w:rPr>
          <w:b/>
        </w:rPr>
        <w:t>static HTML</w:t>
      </w:r>
      <w:r>
        <w:rPr/>
        <w:t xml:space="preserve"> for Phase 1, with Laravel and Vue as a separately quoted Phase 2 </w:t>
      </w:r>
      <w:r>
        <w:rPr>
          <w:rStyle w:val="SourceText"/>
        </w:rPr>
        <w:t>[EP §3.2]</w:t>
      </w:r>
      <w:r>
        <w:rPr/>
        <w:t xml:space="preserve"> </w:t>
      </w:r>
      <w:r>
        <w:rPr>
          <w:rStyle w:val="SourceText"/>
        </w:rPr>
        <w:t>[EP §13]</w:t>
      </w:r>
      <w:r>
        <w:rPr/>
        <w:t>.</w:t>
      </w:r>
    </w:p>
    <w:p>
      <w:pPr>
        <w:pStyle w:val="BodyText"/>
        <w:bidi w:val="0"/>
        <w:jc w:val="left"/>
        <w:rPr/>
      </w:pPr>
      <w:r>
        <w:rPr>
          <w:b/>
        </w:rPr>
        <w:t>That has changed by instruction.</w:t>
      </w:r>
      <w:r>
        <w:rPr/>
        <w:t xml:space="preserve"> The demo will now be built directly on the current stack — </w:t>
      </w:r>
      <w:r>
        <w:rPr>
          <w:b/>
        </w:rPr>
        <w:t>Laravel 13.25, Inertia 3, Vue 3.5, Tailwind 4, Vite 8</w:t>
      </w:r>
      <w:r>
        <w:rPr/>
        <w:t xml:space="preserve"> — running in "demo mode": </w:t>
      </w:r>
      <w:r>
        <w:rPr>
          <w:b/>
        </w:rPr>
        <w:t>no database, no migrations, no models and no real authentication</w:t>
      </w:r>
      <w:r>
        <w:rPr/>
        <w:t>, with every figure coming from one shared demo-data file.</w:t>
      </w:r>
    </w:p>
    <w:p>
      <w:pPr>
        <w:pStyle w:val="Heading3"/>
        <w:bidi w:val="0"/>
        <w:jc w:val="left"/>
        <w:rPr/>
      </w:pPr>
      <w:r>
        <w:rPr/>
        <w:t>Why this still meets the Plan's intent</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5008"/>
        <w:gridCol w:w="4630"/>
      </w:tblGrid>
      <w:tr>
        <w:trPr>
          <w:tblHeader/>
        </w:trPr>
        <w:tc>
          <w:tcPr>
            <w:shd w:val="clear" w:color="auto" w:fill="192A4B"/>
            <w:tcW w:w="2598" w:type="pct"/>
            <w:vAlign w:val="center"/>
          </w:tcPr>
          <w:p>
            <w:pPr>
              <w:pStyle w:val="TableHeading"/>
              <w:suppressLineNumbers/>
              <w:shd w:fill="192A4B" w:val="clear"/>
              <w:bidi w:val="0"/>
              <w:spacing w:before="0" w:after="120"/>
              <w:jc w:val="left"/>
              <w:rPr/>
            </w:pPr>
            <w:r>
              <w:rPr/>
              <w:t>The Plan wanted</w:t>
            </w:r>
          </w:p>
        </w:tc>
        <w:tc>
          <w:tcPr>
            <w:shd w:val="clear" w:color="auto" w:fill="192A4B"/>
            <w:tcW w:w="2402" w:type="pct"/>
            <w:vAlign w:val="center"/>
          </w:tcPr>
          <w:p>
            <w:pPr>
              <w:pStyle w:val="TableHeading"/>
              <w:suppressLineNumbers/>
              <w:shd w:fill="192A4B" w:val="clear"/>
              <w:bidi w:val="0"/>
              <w:spacing w:before="0" w:after="120"/>
              <w:jc w:val="left"/>
              <w:rPr/>
            </w:pPr>
            <w:r>
              <w:rPr/>
              <w:t>Still true</w:t>
            </w:r>
          </w:p>
        </w:tc>
      </w:tr>
      <w:tr>
        <w:trPr/>
        <w:tc>
          <w:tcPr>
            <w:tcW w:w="2598" w:type="pct"/>
            <w:vAlign w:val="center"/>
          </w:tcPr>
          <w:p>
            <w:pPr>
              <w:pStyle w:val="TableContents"/>
              <w:bidi w:val="0"/>
              <w:spacing w:before="0" w:after="120"/>
              <w:jc w:val="left"/>
              <w:rPr/>
            </w:pPr>
            <w:r>
              <w:rPr/>
              <w:t>No backend, no database</w:t>
            </w:r>
          </w:p>
        </w:tc>
        <w:tc>
          <w:tcPr>
            <w:tcW w:w="2402" w:type="pct"/>
            <w:vAlign w:val="center"/>
          </w:tcPr>
          <w:p>
            <w:pPr>
              <w:pStyle w:val="TableContents"/>
              <w:bidi w:val="0"/>
              <w:spacing w:before="0" w:after="120"/>
              <w:jc w:val="left"/>
              <w:rPr/>
            </w:pPr>
            <w:r>
              <w:rPr/>
              <w:t>No database, no migrations, no models, no auth tables</w:t>
            </w:r>
          </w:p>
        </w:tc>
      </w:tr>
      <w:tr>
        <w:trPr/>
        <w:tc>
          <w:tcPr>
            <w:tcW w:w="2598" w:type="pct"/>
            <w:vAlign w:val="center"/>
          </w:tcPr>
          <w:p>
            <w:pPr>
              <w:pStyle w:val="TableContents"/>
              <w:bidi w:val="0"/>
              <w:spacing w:before="0" w:after="120"/>
              <w:jc w:val="left"/>
              <w:rPr/>
            </w:pPr>
            <w:r>
              <w:rPr/>
              <w:t>One shared demo-data file so no two screens contradict each other</w:t>
            </w:r>
          </w:p>
        </w:tc>
        <w:tc>
          <w:tcPr>
            <w:tcW w:w="2402" w:type="pct"/>
            <w:vAlign w:val="center"/>
          </w:tcPr>
          <w:p>
            <w:pPr>
              <w:pStyle w:val="TableContents"/>
              <w:bidi w:val="0"/>
              <w:spacing w:before="0" w:after="120"/>
              <w:jc w:val="left"/>
              <w:rPr/>
            </w:pPr>
            <w:r>
              <w:rPr/>
              <w:t>Kept — and now structural rather than a review step</w:t>
            </w:r>
          </w:p>
        </w:tc>
      </w:tr>
      <w:tr>
        <w:trPr/>
        <w:tc>
          <w:tcPr>
            <w:tcW w:w="2598" w:type="pct"/>
            <w:vAlign w:val="center"/>
          </w:tcPr>
          <w:p>
            <w:pPr>
              <w:pStyle w:val="TableContents"/>
              <w:bidi w:val="0"/>
              <w:spacing w:before="0" w:after="120"/>
              <w:jc w:val="left"/>
              <w:rPr/>
            </w:pPr>
            <w:r>
              <w:rPr/>
              <w:t>Forms and toggles visual, numbers fixed</w:t>
            </w:r>
          </w:p>
        </w:tc>
        <w:tc>
          <w:tcPr>
            <w:tcW w:w="2402" w:type="pct"/>
            <w:vAlign w:val="center"/>
          </w:tcPr>
          <w:p>
            <w:pPr>
              <w:pStyle w:val="TableContents"/>
              <w:bidi w:val="0"/>
              <w:spacing w:before="0" w:after="120"/>
              <w:jc w:val="left"/>
              <w:rPr/>
            </w:pPr>
            <w:r>
              <w:rPr/>
              <w:t>Kept</w:t>
            </w:r>
          </w:p>
        </w:tc>
      </w:tr>
      <w:tr>
        <w:trPr/>
        <w:tc>
          <w:tcPr>
            <w:tcW w:w="2598" w:type="pct"/>
            <w:vAlign w:val="center"/>
          </w:tcPr>
          <w:p>
            <w:pPr>
              <w:pStyle w:val="TableContents"/>
              <w:bidi w:val="0"/>
              <w:spacing w:before="0" w:after="120"/>
              <w:jc w:val="left"/>
              <w:rPr/>
            </w:pPr>
            <w:r>
              <w:rPr/>
              <w:t>Late design and copy changes cost minutes</w:t>
            </w:r>
          </w:p>
        </w:tc>
        <w:tc>
          <w:tcPr>
            <w:tcW w:w="2402" w:type="pct"/>
            <w:vAlign w:val="center"/>
          </w:tcPr>
          <w:p>
            <w:pPr>
              <w:pStyle w:val="TableContents"/>
              <w:bidi w:val="0"/>
              <w:spacing w:before="0" w:after="120"/>
              <w:jc w:val="left"/>
              <w:rPr/>
            </w:pPr>
            <w:r>
              <w:rPr/>
              <w:t>Kept</w:t>
            </w:r>
          </w:p>
        </w:tc>
      </w:tr>
      <w:tr>
        <w:trPr/>
        <w:tc>
          <w:tcPr>
            <w:tcW w:w="2598" w:type="pct"/>
            <w:vAlign w:val="center"/>
          </w:tcPr>
          <w:p>
            <w:pPr>
              <w:pStyle w:val="TableContents"/>
              <w:bidi w:val="0"/>
              <w:spacing w:before="0" w:after="120"/>
              <w:jc w:val="left"/>
              <w:rPr/>
            </w:pPr>
            <w:r>
              <w:rPr/>
              <w:t>Structure that mirrors the future component tree</w:t>
            </w:r>
          </w:p>
        </w:tc>
        <w:tc>
          <w:tcPr>
            <w:tcW w:w="2402" w:type="pct"/>
            <w:vAlign w:val="center"/>
          </w:tcPr>
          <w:p>
            <w:pPr>
              <w:pStyle w:val="TableContents"/>
              <w:bidi w:val="0"/>
              <w:spacing w:before="0" w:after="120"/>
              <w:jc w:val="left"/>
              <w:rPr/>
            </w:pPr>
            <w:r>
              <w:rPr>
                <w:b/>
              </w:rPr>
              <w:t>Improved</w:t>
            </w:r>
            <w:r>
              <w:rPr/>
              <w:t xml:space="preserve"> — they </w:t>
            </w:r>
            <w:r>
              <w:rPr>
                <w:i/>
              </w:rPr>
              <w:t>are</w:t>
            </w:r>
            <w:r>
              <w:rPr/>
              <w:t xml:space="preserve"> the future components</w:t>
            </w:r>
          </w:p>
        </w:tc>
      </w:tr>
      <w:tr>
        <w:trPr/>
        <w:tc>
          <w:tcPr>
            <w:tcW w:w="2598" w:type="pct"/>
            <w:vAlign w:val="center"/>
          </w:tcPr>
          <w:p>
            <w:pPr>
              <w:pStyle w:val="TableContents"/>
              <w:bidi w:val="0"/>
              <w:spacing w:before="0" w:after="120"/>
              <w:jc w:val="left"/>
              <w:rPr/>
            </w:pPr>
            <w:r>
              <w:rPr/>
              <w:t>One token sheet driving both phases</w:t>
            </w:r>
          </w:p>
        </w:tc>
        <w:tc>
          <w:tcPr>
            <w:tcW w:w="2402" w:type="pct"/>
            <w:vAlign w:val="center"/>
          </w:tcPr>
          <w:p>
            <w:pPr>
              <w:pStyle w:val="TableContents"/>
              <w:bidi w:val="0"/>
              <w:spacing w:before="0" w:after="120"/>
              <w:jc w:val="left"/>
              <w:rPr/>
            </w:pPr>
            <w:r>
              <w:rPr/>
              <w:t xml:space="preserve">Kept — Tailwind </w:t>
            </w:r>
            <w:r>
              <w:rPr>
                <w:rStyle w:val="SourceText"/>
              </w:rPr>
              <w:t>@theme</w:t>
            </w:r>
            <w:r>
              <w:rPr/>
              <w:t xml:space="preserve"> compiles to CSS custom properties</w:t>
            </w:r>
          </w:p>
        </w:tc>
      </w:tr>
    </w:tbl>
    <w:p>
      <w:pPr>
        <w:pStyle w:val="BodyText"/>
        <w:bidi w:val="0"/>
        <w:jc w:val="left"/>
        <w:rPr/>
      </w:pPr>
      <w:r>
        <w:rPr/>
        <w:t xml:space="preserve">The stage sequence, the gates and the milestone dates are </w:t>
      </w:r>
      <w:r>
        <w:rPr>
          <w:b/>
        </w:rPr>
        <w:t>unchanged</w:t>
      </w:r>
      <w:r>
        <w:rPr/>
        <w:t>.</w:t>
      </w:r>
    </w:p>
    <w:p>
      <w:pPr>
        <w:pStyle w:val="Heading3"/>
        <w:bidi w:val="0"/>
        <w:jc w:val="left"/>
        <w:rPr/>
      </w:pPr>
      <w:r>
        <w:rPr/>
        <w:t>What this changes for you</w:t>
      </w:r>
    </w:p>
    <w:p>
      <w:pPr>
        <w:pStyle w:val="BodyText"/>
        <w:numPr>
          <w:ilvl w:val="0"/>
          <w:numId w:val="1"/>
        </w:numPr>
        <w:tabs>
          <w:tab w:val="clear" w:pos="1134"/>
          <w:tab w:val="left" w:pos="709" w:leader="none"/>
        </w:tabs>
        <w:bidi w:val="0"/>
        <w:spacing w:before="0" w:after="0"/>
        <w:ind w:hanging="283" w:left="709"/>
        <w:jc w:val="left"/>
        <w:rPr/>
      </w:pPr>
      <w:r>
        <w:rPr>
          <w:b/>
        </w:rPr>
        <w:t>Nothing is thrown away.</w:t>
      </w:r>
      <w:r>
        <w:rPr/>
        <w:t xml:space="preserve"> Phase 1 is now literally Phase 2's code, so the conversion step disappears.</w:t>
      </w:r>
    </w:p>
    <w:p>
      <w:pPr>
        <w:pStyle w:val="BodyText"/>
        <w:numPr>
          <w:ilvl w:val="0"/>
          <w:numId w:val="1"/>
        </w:numPr>
        <w:tabs>
          <w:tab w:val="clear" w:pos="1134"/>
          <w:tab w:val="left" w:pos="709" w:leader="none"/>
        </w:tabs>
        <w:bidi w:val="0"/>
        <w:spacing w:before="0" w:after="0"/>
        <w:ind w:hanging="283" w:left="709"/>
        <w:jc w:val="left"/>
        <w:rPr/>
      </w:pPr>
      <w:r>
        <w:rPr>
          <w:b/>
        </w:rPr>
        <w:t>Live white-label re-theming gets cheaper</w:t>
      </w:r>
      <w:r>
        <w:rPr/>
        <w:t xml:space="preserve"> — the enhancement </w:t>
      </w:r>
      <w:r>
        <w:rPr>
          <w:rStyle w:val="SourceText"/>
        </w:rPr>
        <w:t>[EP §9]</w:t>
      </w:r>
      <w:r>
        <w:rPr/>
        <w:t xml:space="preserve"> ranks first and calls "the single sentence the entire asset is sold on".</w:t>
      </w:r>
    </w:p>
    <w:p>
      <w:pPr>
        <w:pStyle w:val="BodyText"/>
        <w:numPr>
          <w:ilvl w:val="0"/>
          <w:numId w:val="1"/>
        </w:numPr>
        <w:tabs>
          <w:tab w:val="clear" w:pos="1134"/>
          <w:tab w:val="left" w:pos="709" w:leader="none"/>
        </w:tabs>
        <w:bidi w:val="0"/>
        <w:spacing w:before="0" w:after="0"/>
        <w:ind w:hanging="283" w:left="709"/>
        <w:jc w:val="left"/>
        <w:rPr/>
      </w:pPr>
      <w:r>
        <w:rPr>
          <w:b/>
        </w:rPr>
        <w:t>Hosting needs PHP</w:t>
      </w:r>
      <w:r>
        <w:rPr/>
        <w:t xml:space="preserve">, not a static host. Register default </w:t>
      </w:r>
      <w:r>
        <w:rPr>
          <w:b/>
        </w:rPr>
        <w:t>S7</w:t>
      </w:r>
      <w:r>
        <w:rPr/>
        <w:t xml:space="preserve"> already has NexusLink hosting, so nothing changes in practice.</w:t>
      </w:r>
    </w:p>
    <w:p>
      <w:pPr>
        <w:pStyle w:val="BodyText"/>
        <w:numPr>
          <w:ilvl w:val="0"/>
          <w:numId w:val="1"/>
        </w:numPr>
        <w:tabs>
          <w:tab w:val="clear" w:pos="1134"/>
          <w:tab w:val="left" w:pos="709" w:leader="none"/>
        </w:tabs>
        <w:bidi w:val="0"/>
        <w:spacing w:before="0" w:after="0"/>
        <w:ind w:hanging="283" w:left="709"/>
        <w:jc w:val="left"/>
        <w:rPr/>
      </w:pPr>
      <w:r>
        <w:rPr>
          <w:b/>
        </w:rPr>
        <w:t>Execution Plan v1.0 §3.1, §3.2 and §13 are now out of date</w:t>
      </w:r>
      <w:r>
        <w:rPr/>
        <w:t xml:space="preserve">, and so is the Laravel 11 / PHP 8.2 Phase 2 target — it is Laravel 13 / PHP 8.3+. </w:t>
      </w:r>
      <w:r>
        <w:rPr>
          <w:b/>
        </w:rPr>
        <w:t>That document should be reissued before the client relies on it.</w:t>
      </w:r>
    </w:p>
    <w:p>
      <w:pPr>
        <w:pStyle w:val="BodyText"/>
        <w:numPr>
          <w:ilvl w:val="0"/>
          <w:numId w:val="1"/>
        </w:numPr>
        <w:tabs>
          <w:tab w:val="clear" w:pos="1134"/>
          <w:tab w:val="left" w:pos="709" w:leader="none"/>
        </w:tabs>
        <w:bidi w:val="0"/>
        <w:ind w:hanging="283" w:left="709"/>
        <w:jc w:val="left"/>
        <w:rPr/>
      </w:pPr>
      <w:r>
        <w:rPr>
          <w:b/>
        </w:rPr>
        <w:t>This does not close the capacity gap.</w:t>
      </w:r>
      <w:r>
        <w:rPr/>
        <w:t xml:space="preserve"> </w:t>
      </w:r>
      <w:r>
        <w:rPr>
          <w:rStyle w:val="SourceText"/>
        </w:rPr>
        <w:t>[EP §4.2]</w:t>
      </w:r>
      <w:r>
        <w:rPr/>
        <w:t xml:space="preserve"> puts Wave 1 at 124–170 hours against 66–78 available with one developer. </w:t>
      </w:r>
      <w:r>
        <w:rPr>
          <w:b/>
        </w:rPr>
        <w:t>Item S2 still needs an answer.</w:t>
      </w:r>
    </w:p>
    <w:p>
      <w:pPr>
        <w:pStyle w:val="BodyText"/>
        <w:bidi w:val="0"/>
        <w:jc w:val="left"/>
        <w:rPr/>
      </w:pPr>
      <w:r>
        <w:rPr/>
        <w:t xml:space="preserve">Full reasoning: </w:t>
      </w:r>
      <w:r>
        <w:rPr>
          <w:b/>
        </w:rPr>
        <w:t>06-MVP-Build-Approach.md</w:t>
      </w:r>
    </w:p>
    <w:p>
      <w:pPr>
        <w:pStyle w:val="HorizontalLine"/>
        <w:bidi w:val="0"/>
        <w:jc w:val="left"/>
        <w:rPr/>
      </w:pPr>
      <w:r>
        <w:rPr/>
      </w:r>
    </w:p>
    <w:p>
      <w:pPr>
        <w:pStyle w:val="Heading1"/>
        <w:bidi w:val="0"/>
        <w:jc w:val="left"/>
        <w:rPr/>
      </w:pPr>
      <w:r>
        <w:rPr/>
        <w:t>PART C — Modules and submodules, by wave</w:t>
      </w:r>
    </w:p>
    <w:p>
      <w:pPr>
        <w:pStyle w:val="BodyText"/>
        <w:bidi w:val="0"/>
        <w:jc w:val="left"/>
        <w:rPr/>
      </w:pPr>
      <w:r>
        <w:rPr/>
        <w:t xml:space="preserve">Structured to match </w:t>
      </w:r>
      <w:r>
        <w:rPr>
          <w:rStyle w:val="SourceText"/>
        </w:rPr>
        <w:t>[EP §6]</w:t>
      </w:r>
      <w:r>
        <w:rPr/>
        <w:t xml:space="preserve">. Please confirm the Wave 1 list under </w:t>
      </w:r>
      <w:r>
        <w:rPr>
          <w:b/>
        </w:rPr>
        <w:t>S1</w:t>
      </w:r>
      <w:r>
        <w:rPr/>
        <w:t>.</w:t>
      </w:r>
    </w:p>
    <w:p>
      <w:pPr>
        <w:pStyle w:val="HorizontalLine"/>
        <w:bidi w:val="0"/>
        <w:jc w:val="left"/>
        <w:rPr/>
      </w:pPr>
      <w:r>
        <w:rPr/>
      </w:r>
    </w:p>
    <w:p>
      <w:pPr>
        <w:pStyle w:val="Heading2"/>
        <w:bidi w:val="0"/>
        <w:jc w:val="left"/>
        <w:rPr/>
      </w:pPr>
      <w:r>
        <w:rPr/>
        <w:t>WAVE 1 — the protected commitment · nine screens · live 1 September</w:t>
      </w:r>
    </w:p>
    <w:p>
      <w:pPr>
        <w:pStyle w:val="Heading3"/>
        <w:bidi w:val="0"/>
        <w:jc w:val="left"/>
        <w:rPr/>
      </w:pPr>
      <w:r>
        <w:rPr/>
        <w:t xml:space="preserve">W1-1 · Login + demo role switcher — Entry layer · </w:t>
      </w:r>
      <w:r>
        <w:rPr>
          <w:b/>
        </w:rPr>
        <w:t>no design</w:t>
      </w:r>
      <w:r>
        <w:rPr/>
        <w:t xml:space="preserve"> </w:t>
      </w:r>
      <w:r>
        <w:rPr>
          <w:rStyle w:val="SourceText"/>
        </w:rPr>
        <w:t>[EP §6.1]</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1738"/>
        <w:gridCol w:w="4254"/>
        <w:gridCol w:w="1487"/>
        <w:gridCol w:w="792"/>
        <w:gridCol w:w="1367"/>
      </w:tblGrid>
      <w:tr>
        <w:trPr>
          <w:tblHeader/>
        </w:trPr>
        <w:tc>
          <w:tcPr>
            <w:shd w:val="clear" w:color="auto" w:fill="192A4B"/>
            <w:tcW w:w="902" w:type="pct"/>
            <w:vAlign w:val="center"/>
          </w:tcPr>
          <w:p>
            <w:pPr>
              <w:pStyle w:val="TableHeading"/>
              <w:suppressLineNumbers/>
              <w:shd w:fill="192A4B" w:val="clear"/>
              <w:bidi w:val="0"/>
              <w:spacing w:before="0" w:after="120"/>
              <w:jc w:val="left"/>
              <w:rPr/>
            </w:pPr>
            <w:r>
              <w:rPr/>
              <w:t>Submodule</w:t>
            </w:r>
          </w:p>
        </w:tc>
        <w:tc>
          <w:tcPr>
            <w:shd w:val="clear" w:color="auto" w:fill="192A4B"/>
            <w:tcW w:w="2207" w:type="pct"/>
            <w:vAlign w:val="center"/>
          </w:tcPr>
          <w:p>
            <w:pPr>
              <w:pStyle w:val="TableHeading"/>
              <w:suppressLineNumbers/>
              <w:shd w:fill="192A4B" w:val="clear"/>
              <w:bidi w:val="0"/>
              <w:spacing w:before="0" w:after="120"/>
              <w:jc w:val="left"/>
              <w:rPr/>
            </w:pPr>
            <w:r>
              <w:rPr/>
              <w:t>Functionality in detail</w:t>
            </w:r>
          </w:p>
        </w:tc>
        <w:tc>
          <w:tcPr>
            <w:shd w:val="clear" w:color="auto" w:fill="192A4B"/>
            <w:tcW w:w="771" w:type="pct"/>
            <w:vAlign w:val="center"/>
          </w:tcPr>
          <w:p>
            <w:pPr>
              <w:pStyle w:val="TableHeading"/>
              <w:suppressLineNumbers/>
              <w:shd w:fill="192A4B" w:val="clear"/>
              <w:bidi w:val="0"/>
              <w:spacing w:before="0" w:after="120"/>
              <w:jc w:val="left"/>
              <w:rPr/>
            </w:pPr>
            <w:r>
              <w:rPr/>
              <w:t>Source</w:t>
            </w:r>
          </w:p>
        </w:tc>
        <w:tc>
          <w:tcPr>
            <w:shd w:val="clear" w:color="auto" w:fill="192A4B"/>
            <w:tcW w:w="411" w:type="pct"/>
            <w:vAlign w:val="center"/>
          </w:tcPr>
          <w:p>
            <w:pPr>
              <w:pStyle w:val="TableHeading"/>
              <w:suppressLineNumbers/>
              <w:shd w:fill="192A4B" w:val="clear"/>
              <w:bidi w:val="0"/>
              <w:spacing w:before="0" w:after="120"/>
              <w:jc w:val="left"/>
              <w:rPr/>
            </w:pPr>
            <w:r>
              <w:rPr/>
              <w:t>GRS</w:t>
            </w:r>
          </w:p>
        </w:tc>
        <w:tc>
          <w:tcPr>
            <w:shd w:val="clear" w:color="auto" w:fill="192A4B"/>
            <w:tcW w:w="709" w:type="pct"/>
            <w:vAlign w:val="center"/>
          </w:tcPr>
          <w:p>
            <w:pPr>
              <w:pStyle w:val="TableHeading"/>
              <w:suppressLineNumbers/>
              <w:shd w:fill="192A4B" w:val="clear"/>
              <w:bidi w:val="0"/>
              <w:spacing w:before="0" w:after="120"/>
              <w:jc w:val="left"/>
              <w:rPr/>
            </w:pPr>
            <w:r>
              <w:rPr/>
              <w:t>Status</w:t>
            </w:r>
          </w:p>
        </w:tc>
      </w:tr>
      <w:tr>
        <w:trPr/>
        <w:tc>
          <w:tcPr>
            <w:tcW w:w="902" w:type="pct"/>
            <w:vAlign w:val="center"/>
          </w:tcPr>
          <w:p>
            <w:pPr>
              <w:pStyle w:val="TableContents"/>
              <w:bidi w:val="0"/>
              <w:spacing w:before="0" w:after="120"/>
              <w:jc w:val="left"/>
              <w:rPr/>
            </w:pPr>
            <w:r>
              <w:rPr/>
              <w:t>Login screen</w:t>
            </w:r>
          </w:p>
        </w:tc>
        <w:tc>
          <w:tcPr>
            <w:tcW w:w="2207" w:type="pct"/>
            <w:vAlign w:val="center"/>
          </w:tcPr>
          <w:p>
            <w:pPr>
              <w:pStyle w:val="TableContents"/>
              <w:bidi w:val="0"/>
              <w:spacing w:before="0" w:after="120"/>
              <w:jc w:val="left"/>
              <w:rPr/>
            </w:pPr>
            <w:r>
              <w:rPr/>
              <w:t>Branded page: logo, professional SaaS framing, email and password fields, login button. Posts nowhere in Phase 1</w:t>
            </w:r>
          </w:p>
        </w:tc>
        <w:tc>
          <w:tcPr>
            <w:tcW w:w="771" w:type="pct"/>
            <w:vAlign w:val="center"/>
          </w:tcPr>
          <w:p>
            <w:pPr>
              <w:pStyle w:val="TableContents"/>
              <w:bidi w:val="0"/>
              <w:spacing w:before="0" w:after="120"/>
              <w:jc w:val="left"/>
              <w:rPr/>
            </w:pPr>
            <w:r>
              <w:rPr>
                <w:rStyle w:val="SourceText"/>
              </w:rPr>
              <w:t>[PB §7.1]</w:t>
            </w:r>
          </w:p>
        </w:tc>
        <w:tc>
          <w:tcPr>
            <w:tcW w:w="411" w:type="pct"/>
            <w:vAlign w:val="center"/>
          </w:tcPr>
          <w:p>
            <w:pPr>
              <w:pStyle w:val="TableContents"/>
              <w:bidi w:val="0"/>
              <w:spacing w:before="0" w:after="120"/>
              <w:jc w:val="left"/>
              <w:rPr/>
            </w:pPr>
            <w:r>
              <w:rPr/>
              <w:t>—</w:t>
            </w:r>
          </w:p>
        </w:tc>
        <w:tc>
          <w:tcPr>
            <w:tcW w:w="709" w:type="pct"/>
            <w:vAlign w:val="center"/>
          </w:tcPr>
          <w:p>
            <w:pPr>
              <w:pStyle w:val="TableContents"/>
              <w:bidi w:val="0"/>
              <w:spacing w:before="0" w:after="120"/>
              <w:jc w:val="left"/>
              <w:rPr/>
            </w:pPr>
            <w:r>
              <w:rPr>
                <w:b/>
              </w:rPr>
              <w:t>[C]</w:t>
            </w:r>
            <w:r>
              <w:rPr/>
              <w:t xml:space="preserve"> Needs design — </w:t>
            </w:r>
            <w:r>
              <w:rPr>
                <w:b/>
              </w:rPr>
              <w:t>D4</w:t>
            </w:r>
          </w:p>
        </w:tc>
      </w:tr>
      <w:tr>
        <w:trPr/>
        <w:tc>
          <w:tcPr>
            <w:tcW w:w="902" w:type="pct"/>
            <w:vAlign w:val="center"/>
          </w:tcPr>
          <w:p>
            <w:pPr>
              <w:pStyle w:val="TableContents"/>
              <w:bidi w:val="0"/>
              <w:spacing w:before="0" w:after="120"/>
              <w:jc w:val="left"/>
              <w:rPr/>
            </w:pPr>
            <w:r>
              <w:rPr/>
              <w:t>Demo role switcher</w:t>
            </w:r>
          </w:p>
        </w:tc>
        <w:tc>
          <w:tcPr>
            <w:tcW w:w="2207" w:type="pct"/>
            <w:vAlign w:val="center"/>
          </w:tcPr>
          <w:p>
            <w:pPr>
              <w:pStyle w:val="TableContents"/>
              <w:bidi w:val="0"/>
              <w:spacing w:before="0" w:after="120"/>
              <w:jc w:val="left"/>
              <w:rPr/>
            </w:pPr>
            <w:r>
              <w:rPr/>
              <w:t>Switch between Customer / Admin / Developer with no separate logins, so a presenter moves through the walkthrough quickly. Role held in the session</w:t>
            </w:r>
          </w:p>
        </w:tc>
        <w:tc>
          <w:tcPr>
            <w:tcW w:w="771" w:type="pct"/>
            <w:vAlign w:val="center"/>
          </w:tcPr>
          <w:p>
            <w:pPr>
              <w:pStyle w:val="TableContents"/>
              <w:bidi w:val="0"/>
              <w:spacing w:before="0" w:after="120"/>
              <w:jc w:val="left"/>
              <w:rPr/>
            </w:pPr>
            <w:r>
              <w:rPr>
                <w:rStyle w:val="SourceText"/>
              </w:rPr>
              <w:t>[PB §7.1]</w:t>
            </w:r>
            <w:r>
              <w:rPr/>
              <w:t xml:space="preserve"> </w:t>
            </w:r>
            <w:r>
              <w:rPr>
                <w:rStyle w:val="SourceText"/>
              </w:rPr>
              <w:t>[EP §8]</w:t>
            </w:r>
          </w:p>
        </w:tc>
        <w:tc>
          <w:tcPr>
            <w:tcW w:w="411" w:type="pct"/>
            <w:vAlign w:val="center"/>
          </w:tcPr>
          <w:p>
            <w:pPr>
              <w:pStyle w:val="TableContents"/>
              <w:bidi w:val="0"/>
              <w:spacing w:before="0" w:after="120"/>
              <w:jc w:val="left"/>
              <w:rPr/>
            </w:pPr>
            <w:r>
              <w:rPr/>
              <w:t>—</w:t>
            </w:r>
          </w:p>
        </w:tc>
        <w:tc>
          <w:tcPr>
            <w:tcW w:w="709" w:type="pct"/>
            <w:vAlign w:val="center"/>
          </w:tcPr>
          <w:p>
            <w:pPr>
              <w:pStyle w:val="TableContents"/>
              <w:bidi w:val="0"/>
              <w:spacing w:before="0" w:after="120"/>
              <w:jc w:val="left"/>
              <w:rPr>
                <w:b/>
              </w:rPr>
            </w:pPr>
            <w:r>
              <w:rPr>
                <w:b/>
              </w:rPr>
              <w:t>[C]</w:t>
            </w:r>
          </w:p>
        </w:tc>
      </w:tr>
      <w:tr>
        <w:trPr/>
        <w:tc>
          <w:tcPr>
            <w:tcW w:w="902" w:type="pct"/>
            <w:vAlign w:val="center"/>
          </w:tcPr>
          <w:p>
            <w:pPr>
              <w:pStyle w:val="TableContents"/>
              <w:bidi w:val="0"/>
              <w:spacing w:before="0" w:after="120"/>
              <w:jc w:val="left"/>
              <w:rPr/>
            </w:pPr>
            <w:r>
              <w:rPr/>
              <w:t>Password reset</w:t>
            </w:r>
          </w:p>
        </w:tc>
        <w:tc>
          <w:tcPr>
            <w:tcW w:w="2207" w:type="pct"/>
            <w:vAlign w:val="center"/>
          </w:tcPr>
          <w:p>
            <w:pPr>
              <w:pStyle w:val="TableContents"/>
              <w:bidi w:val="0"/>
              <w:spacing w:before="0" w:after="120"/>
              <w:jc w:val="left"/>
              <w:rPr/>
            </w:pPr>
            <w:r>
              <w:rPr/>
              <w:t xml:space="preserve">Not required — the login is non-functional and buyers never get hands-on logins </w:t>
            </w:r>
            <w:r>
              <w:rPr>
                <w:rStyle w:val="SourceText"/>
              </w:rPr>
              <w:t>[EP §13]</w:t>
            </w:r>
          </w:p>
        </w:tc>
        <w:tc>
          <w:tcPr>
            <w:tcW w:w="771" w:type="pct"/>
            <w:vAlign w:val="center"/>
          </w:tcPr>
          <w:p>
            <w:pPr>
              <w:pStyle w:val="TableContents"/>
              <w:bidi w:val="0"/>
              <w:spacing w:before="0" w:after="120"/>
              <w:jc w:val="left"/>
              <w:rPr/>
            </w:pPr>
            <w:r>
              <w:rPr/>
              <w:t>—</w:t>
            </w:r>
          </w:p>
        </w:tc>
        <w:tc>
          <w:tcPr>
            <w:tcW w:w="411" w:type="pct"/>
            <w:vAlign w:val="center"/>
          </w:tcPr>
          <w:p>
            <w:pPr>
              <w:pStyle w:val="TableContents"/>
              <w:bidi w:val="0"/>
              <w:spacing w:before="0" w:after="120"/>
              <w:jc w:val="left"/>
              <w:rPr/>
            </w:pPr>
            <w:r>
              <w:rPr/>
              <w:t>—</w:t>
            </w:r>
          </w:p>
        </w:tc>
        <w:tc>
          <w:tcPr>
            <w:tcW w:w="709" w:type="pct"/>
            <w:vAlign w:val="center"/>
          </w:tcPr>
          <w:p>
            <w:pPr>
              <w:pStyle w:val="TableContents"/>
              <w:bidi w:val="0"/>
              <w:spacing w:before="0" w:after="120"/>
              <w:jc w:val="left"/>
              <w:rPr/>
            </w:pPr>
            <w:r>
              <w:rPr>
                <w:b/>
              </w:rPr>
              <w:t>[C]</w:t>
            </w:r>
            <w:r>
              <w:rPr/>
              <w:t xml:space="preserve"> Resolved</w:t>
            </w:r>
          </w:p>
        </w:tc>
      </w:tr>
      <w:tr>
        <w:trPr/>
        <w:tc>
          <w:tcPr>
            <w:tcW w:w="902" w:type="pct"/>
            <w:vAlign w:val="center"/>
          </w:tcPr>
          <w:p>
            <w:pPr>
              <w:pStyle w:val="TableContents"/>
              <w:bidi w:val="0"/>
              <w:spacing w:before="0" w:after="120"/>
              <w:jc w:val="left"/>
              <w:rPr/>
            </w:pPr>
            <w:r>
              <w:rPr/>
              <w:t>Generated login link</w:t>
            </w:r>
          </w:p>
        </w:tc>
        <w:tc>
          <w:tcPr>
            <w:tcW w:w="2207" w:type="pct"/>
            <w:vAlign w:val="center"/>
          </w:tcPr>
          <w:p>
            <w:pPr>
              <w:pStyle w:val="TableContents"/>
              <w:bidi w:val="0"/>
              <w:spacing w:before="0" w:after="120"/>
              <w:jc w:val="left"/>
              <w:rPr/>
            </w:pPr>
            <w:r>
              <w:rPr/>
              <w:t>Password-free magic link per recipient. Appears as "Generate Login" in the older admin menu</w:t>
            </w:r>
          </w:p>
        </w:tc>
        <w:tc>
          <w:tcPr>
            <w:tcW w:w="771" w:type="pct"/>
            <w:vAlign w:val="center"/>
          </w:tcPr>
          <w:p>
            <w:pPr>
              <w:pStyle w:val="TableContents"/>
              <w:bidi w:val="0"/>
              <w:spacing w:before="0" w:after="120"/>
              <w:jc w:val="left"/>
              <w:rPr/>
            </w:pPr>
            <w:r>
              <w:rPr>
                <w:rStyle w:val="SourceText"/>
              </w:rPr>
              <w:t>[IMG:Back-End Menu]</w:t>
            </w:r>
          </w:p>
        </w:tc>
        <w:tc>
          <w:tcPr>
            <w:tcW w:w="411" w:type="pct"/>
            <w:vAlign w:val="center"/>
          </w:tcPr>
          <w:p>
            <w:pPr>
              <w:pStyle w:val="TableContents"/>
              <w:bidi w:val="0"/>
              <w:spacing w:before="0" w:after="120"/>
              <w:jc w:val="left"/>
              <w:rPr/>
            </w:pPr>
            <w:r>
              <w:rPr>
                <w:rStyle w:val="SourceText"/>
              </w:rPr>
              <w:t>[GRS §11]</w:t>
            </w:r>
          </w:p>
        </w:tc>
        <w:tc>
          <w:tcPr>
            <w:tcW w:w="709" w:type="pct"/>
            <w:vAlign w:val="center"/>
          </w:tcPr>
          <w:p>
            <w:pPr>
              <w:pStyle w:val="TableContents"/>
              <w:bidi w:val="0"/>
              <w:spacing w:before="0" w:after="120"/>
              <w:jc w:val="left"/>
              <w:rPr/>
            </w:pPr>
            <w:r>
              <w:rPr>
                <w:b/>
              </w:rPr>
              <w:t>[G]</w:t>
            </w:r>
            <w:r>
              <w:rPr/>
              <w:t xml:space="preserve"> Wave 3 at the earliest</w:t>
            </w:r>
          </w:p>
        </w:tc>
      </w:tr>
    </w:tbl>
    <w:p>
      <w:pPr>
        <w:pStyle w:val="Heading3"/>
        <w:bidi w:val="0"/>
        <w:jc w:val="left"/>
        <w:rPr/>
      </w:pPr>
      <w:r>
        <w:rPr/>
        <w:t>W1-2 · Public Homepage — Marketing layer · designed</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1634"/>
        <w:gridCol w:w="3592"/>
        <w:gridCol w:w="1725"/>
        <w:gridCol w:w="633"/>
        <w:gridCol w:w="2054"/>
      </w:tblGrid>
      <w:tr>
        <w:trPr>
          <w:tblHeader/>
        </w:trPr>
        <w:tc>
          <w:tcPr>
            <w:shd w:val="clear" w:color="auto" w:fill="192A4B"/>
            <w:tcW w:w="848" w:type="pct"/>
            <w:vAlign w:val="center"/>
          </w:tcPr>
          <w:p>
            <w:pPr>
              <w:pStyle w:val="TableHeading"/>
              <w:suppressLineNumbers/>
              <w:shd w:fill="192A4B" w:val="clear"/>
              <w:bidi w:val="0"/>
              <w:spacing w:before="0" w:after="120"/>
              <w:jc w:val="left"/>
              <w:rPr/>
            </w:pPr>
            <w:r>
              <w:rPr/>
              <w:t>Submodule</w:t>
            </w:r>
          </w:p>
        </w:tc>
        <w:tc>
          <w:tcPr>
            <w:shd w:val="clear" w:color="auto" w:fill="192A4B"/>
            <w:tcW w:w="1863" w:type="pct"/>
            <w:vAlign w:val="center"/>
          </w:tcPr>
          <w:p>
            <w:pPr>
              <w:pStyle w:val="TableHeading"/>
              <w:suppressLineNumbers/>
              <w:shd w:fill="192A4B" w:val="clear"/>
              <w:bidi w:val="0"/>
              <w:spacing w:before="0" w:after="120"/>
              <w:jc w:val="left"/>
              <w:rPr/>
            </w:pPr>
            <w:r>
              <w:rPr/>
              <w:t>Functionality in detail</w:t>
            </w:r>
          </w:p>
        </w:tc>
        <w:tc>
          <w:tcPr>
            <w:shd w:val="clear" w:color="auto" w:fill="192A4B"/>
            <w:tcW w:w="895" w:type="pct"/>
            <w:vAlign w:val="center"/>
          </w:tcPr>
          <w:p>
            <w:pPr>
              <w:pStyle w:val="TableHeading"/>
              <w:suppressLineNumbers/>
              <w:shd w:fill="192A4B" w:val="clear"/>
              <w:bidi w:val="0"/>
              <w:spacing w:before="0" w:after="120"/>
              <w:jc w:val="left"/>
              <w:rPr/>
            </w:pPr>
            <w:r>
              <w:rPr/>
              <w:t>Source</w:t>
            </w:r>
          </w:p>
        </w:tc>
        <w:tc>
          <w:tcPr>
            <w:shd w:val="clear" w:color="auto" w:fill="192A4B"/>
            <w:tcW w:w="328" w:type="pct"/>
            <w:vAlign w:val="center"/>
          </w:tcPr>
          <w:p>
            <w:pPr>
              <w:pStyle w:val="TableHeading"/>
              <w:suppressLineNumbers/>
              <w:shd w:fill="192A4B" w:val="clear"/>
              <w:bidi w:val="0"/>
              <w:spacing w:before="0" w:after="120"/>
              <w:jc w:val="left"/>
              <w:rPr/>
            </w:pPr>
            <w:r>
              <w:rPr/>
              <w:t>GRS</w:t>
            </w:r>
          </w:p>
        </w:tc>
        <w:tc>
          <w:tcPr>
            <w:shd w:val="clear" w:color="auto" w:fill="192A4B"/>
            <w:tcW w:w="1066" w:type="pct"/>
            <w:vAlign w:val="center"/>
          </w:tcPr>
          <w:p>
            <w:pPr>
              <w:pStyle w:val="TableHeading"/>
              <w:suppressLineNumbers/>
              <w:shd w:fill="192A4B" w:val="clear"/>
              <w:bidi w:val="0"/>
              <w:spacing w:before="0" w:after="120"/>
              <w:jc w:val="left"/>
              <w:rPr/>
            </w:pPr>
            <w:r>
              <w:rPr/>
              <w:t>Status</w:t>
            </w:r>
          </w:p>
        </w:tc>
      </w:tr>
      <w:tr>
        <w:trPr/>
        <w:tc>
          <w:tcPr>
            <w:tcW w:w="848" w:type="pct"/>
            <w:vAlign w:val="center"/>
          </w:tcPr>
          <w:p>
            <w:pPr>
              <w:pStyle w:val="TableContents"/>
              <w:bidi w:val="0"/>
              <w:spacing w:before="0" w:after="120"/>
              <w:jc w:val="left"/>
              <w:rPr/>
            </w:pPr>
            <w:r>
              <w:rPr/>
              <w:t>Hero</w:t>
            </w:r>
          </w:p>
        </w:tc>
        <w:tc>
          <w:tcPr>
            <w:tcW w:w="1863" w:type="pct"/>
            <w:vAlign w:val="center"/>
          </w:tcPr>
          <w:p>
            <w:pPr>
              <w:pStyle w:val="TableContents"/>
              <w:bidi w:val="0"/>
              <w:spacing w:before="0" w:after="120"/>
              <w:jc w:val="left"/>
              <w:rPr/>
            </w:pPr>
            <w:r>
              <w:rPr/>
              <w:t>"Everything you need to market smarter and grow faster", subtext, "Explore our packages" and "How it works" actions, stacked image cards with a ~100,000 figure overlay</w:t>
            </w:r>
          </w:p>
        </w:tc>
        <w:tc>
          <w:tcPr>
            <w:tcW w:w="895" w:type="pct"/>
            <w:vAlign w:val="center"/>
          </w:tcPr>
          <w:p>
            <w:pPr>
              <w:pStyle w:val="TableContents"/>
              <w:bidi w:val="0"/>
              <w:spacing w:before="0" w:after="120"/>
              <w:jc w:val="left"/>
              <w:rPr/>
            </w:pPr>
            <w:r>
              <w:rPr>
                <w:rStyle w:val="SourceText"/>
              </w:rPr>
              <w:t>[IMG:Homepage_Soruce_Vision]</w:t>
            </w:r>
          </w:p>
        </w:tc>
        <w:tc>
          <w:tcPr>
            <w:tcW w:w="328" w:type="pct"/>
            <w:vAlign w:val="center"/>
          </w:tcPr>
          <w:p>
            <w:pPr>
              <w:pStyle w:val="TableContents"/>
              <w:bidi w:val="0"/>
              <w:spacing w:before="0" w:after="120"/>
              <w:jc w:val="left"/>
              <w:rPr/>
            </w:pPr>
            <w:r>
              <w:rPr/>
              <w:t>—</w:t>
            </w:r>
          </w:p>
        </w:tc>
        <w:tc>
          <w:tcPr>
            <w:tcW w:w="1066" w:type="pct"/>
            <w:vAlign w:val="center"/>
          </w:tcPr>
          <w:p>
            <w:pPr>
              <w:pStyle w:val="TableContents"/>
              <w:bidi w:val="0"/>
              <w:spacing w:before="0" w:after="120"/>
              <w:jc w:val="left"/>
              <w:rPr>
                <w:b/>
              </w:rPr>
            </w:pPr>
            <w:r>
              <w:rPr>
                <w:b/>
              </w:rPr>
              <w:t>[C]</w:t>
            </w:r>
          </w:p>
        </w:tc>
      </w:tr>
      <w:tr>
        <w:trPr/>
        <w:tc>
          <w:tcPr>
            <w:tcW w:w="848" w:type="pct"/>
            <w:vAlign w:val="center"/>
          </w:tcPr>
          <w:p>
            <w:pPr>
              <w:pStyle w:val="TableContents"/>
              <w:bidi w:val="0"/>
              <w:spacing w:before="0" w:after="120"/>
              <w:jc w:val="left"/>
              <w:rPr/>
            </w:pPr>
            <w:r>
              <w:rPr/>
              <w:t>Trusted-by row</w:t>
            </w:r>
          </w:p>
        </w:tc>
        <w:tc>
          <w:tcPr>
            <w:tcW w:w="1863" w:type="pct"/>
            <w:vAlign w:val="center"/>
          </w:tcPr>
          <w:p>
            <w:pPr>
              <w:pStyle w:val="TableContents"/>
              <w:bidi w:val="0"/>
              <w:spacing w:before="0" w:after="120"/>
              <w:jc w:val="left"/>
              <w:rPr/>
            </w:pPr>
            <w:r>
              <w:rPr/>
              <w:t>Currently Cisco, Morgan Stanley, BNY, Moderna, Uber</w:t>
            </w:r>
          </w:p>
        </w:tc>
        <w:tc>
          <w:tcPr>
            <w:tcW w:w="895" w:type="pct"/>
            <w:vAlign w:val="center"/>
          </w:tcPr>
          <w:p>
            <w:pPr>
              <w:pStyle w:val="TableContents"/>
              <w:bidi w:val="0"/>
              <w:spacing w:before="0" w:after="120"/>
              <w:jc w:val="left"/>
              <w:rPr/>
            </w:pPr>
            <w:r>
              <w:rPr>
                <w:rStyle w:val="SourceText"/>
              </w:rPr>
              <w:t>[IMG:Homepage_Soruce_Vision]</w:t>
            </w:r>
          </w:p>
        </w:tc>
        <w:tc>
          <w:tcPr>
            <w:tcW w:w="328" w:type="pct"/>
            <w:vAlign w:val="center"/>
          </w:tcPr>
          <w:p>
            <w:pPr>
              <w:pStyle w:val="TableContents"/>
              <w:bidi w:val="0"/>
              <w:spacing w:before="0" w:after="120"/>
              <w:jc w:val="left"/>
              <w:rPr/>
            </w:pPr>
            <w:r>
              <w:rPr/>
              <w:t>—</w:t>
            </w:r>
          </w:p>
        </w:tc>
        <w:tc>
          <w:tcPr>
            <w:tcW w:w="1066" w:type="pct"/>
            <w:vAlign w:val="center"/>
          </w:tcPr>
          <w:p>
            <w:pPr>
              <w:pStyle w:val="TableContents"/>
              <w:bidi w:val="0"/>
              <w:spacing w:before="0" w:after="120"/>
              <w:jc w:val="left"/>
              <w:rPr/>
            </w:pPr>
            <w:r>
              <w:rPr>
                <w:b/>
              </w:rPr>
              <w:t>[D:C5]</w:t>
            </w:r>
            <w:r>
              <w:rPr/>
              <w:t xml:space="preserve"> Replace with neutral placeholders</w:t>
            </w:r>
          </w:p>
        </w:tc>
      </w:tr>
      <w:tr>
        <w:trPr/>
        <w:tc>
          <w:tcPr>
            <w:tcW w:w="848" w:type="pct"/>
            <w:vAlign w:val="center"/>
          </w:tcPr>
          <w:p>
            <w:pPr>
              <w:pStyle w:val="TableContents"/>
              <w:bidi w:val="0"/>
              <w:spacing w:before="0" w:after="120"/>
              <w:jc w:val="left"/>
              <w:rPr/>
            </w:pPr>
            <w:r>
              <w:rPr/>
              <w:t>Feature grid</w:t>
            </w:r>
          </w:p>
        </w:tc>
        <w:tc>
          <w:tcPr>
            <w:tcW w:w="1863" w:type="pct"/>
            <w:vAlign w:val="center"/>
          </w:tcPr>
          <w:p>
            <w:pPr>
              <w:pStyle w:val="TableContents"/>
              <w:bidi w:val="0"/>
              <w:spacing w:before="0" w:after="120"/>
              <w:jc w:val="left"/>
              <w:rPr/>
            </w:pPr>
            <w:r>
              <w:rPr/>
              <w:t>6 cards: Email &amp; Newsletter, Scratch Game, Marketing Plans, Marketing Packages, Landing Pages, Campaign Support</w:t>
            </w:r>
          </w:p>
        </w:tc>
        <w:tc>
          <w:tcPr>
            <w:tcW w:w="895" w:type="pct"/>
            <w:vAlign w:val="center"/>
          </w:tcPr>
          <w:p>
            <w:pPr>
              <w:pStyle w:val="TableContents"/>
              <w:bidi w:val="0"/>
              <w:spacing w:before="0" w:after="120"/>
              <w:jc w:val="left"/>
              <w:rPr/>
            </w:pPr>
            <w:r>
              <w:rPr>
                <w:rStyle w:val="SourceText"/>
              </w:rPr>
              <w:t>[IMG:Homepage_Soruce_Vision]</w:t>
            </w:r>
          </w:p>
        </w:tc>
        <w:tc>
          <w:tcPr>
            <w:tcW w:w="328" w:type="pct"/>
            <w:vAlign w:val="center"/>
          </w:tcPr>
          <w:p>
            <w:pPr>
              <w:pStyle w:val="TableContents"/>
              <w:bidi w:val="0"/>
              <w:spacing w:before="0" w:after="120"/>
              <w:jc w:val="left"/>
              <w:rPr/>
            </w:pPr>
            <w:r>
              <w:rPr/>
              <w:t>—</w:t>
            </w:r>
          </w:p>
        </w:tc>
        <w:tc>
          <w:tcPr>
            <w:tcW w:w="1066" w:type="pct"/>
            <w:vAlign w:val="center"/>
          </w:tcPr>
          <w:p>
            <w:pPr>
              <w:pStyle w:val="TableContents"/>
              <w:bidi w:val="0"/>
              <w:spacing w:before="0" w:after="120"/>
              <w:jc w:val="left"/>
              <w:rPr>
                <w:b/>
              </w:rPr>
            </w:pPr>
            <w:r>
              <w:rPr>
                <w:b/>
              </w:rPr>
              <w:t>[C]</w:t>
            </w:r>
          </w:p>
        </w:tc>
      </w:tr>
      <w:tr>
        <w:trPr/>
        <w:tc>
          <w:tcPr>
            <w:tcW w:w="848" w:type="pct"/>
            <w:vAlign w:val="center"/>
          </w:tcPr>
          <w:p>
            <w:pPr>
              <w:pStyle w:val="TableContents"/>
              <w:bidi w:val="0"/>
              <w:spacing w:before="0" w:after="120"/>
              <w:jc w:val="left"/>
              <w:rPr/>
            </w:pPr>
            <w:r>
              <w:rPr/>
              <w:t>Insight band</w:t>
            </w:r>
          </w:p>
        </w:tc>
        <w:tc>
          <w:tcPr>
            <w:tcW w:w="1863" w:type="pct"/>
            <w:vAlign w:val="center"/>
          </w:tcPr>
          <w:p>
            <w:pPr>
              <w:pStyle w:val="TableContents"/>
              <w:bidi w:val="0"/>
              <w:spacing w:before="0" w:after="120"/>
              <w:jc w:val="left"/>
              <w:rPr/>
            </w:pPr>
            <w:r>
              <w:rPr/>
              <w:t>Dark branded band: "Make smarter decisions with real-time insights", 2.4M+ campaigns, 8.7K+ businesses, 98% satisfaction</w:t>
            </w:r>
          </w:p>
        </w:tc>
        <w:tc>
          <w:tcPr>
            <w:tcW w:w="895" w:type="pct"/>
            <w:vAlign w:val="center"/>
          </w:tcPr>
          <w:p>
            <w:pPr>
              <w:pStyle w:val="TableContents"/>
              <w:bidi w:val="0"/>
              <w:spacing w:before="0" w:after="120"/>
              <w:jc w:val="left"/>
              <w:rPr/>
            </w:pPr>
            <w:r>
              <w:rPr>
                <w:rStyle w:val="SourceText"/>
              </w:rPr>
              <w:t>[IMG:Homepage_Soruce_Vision]</w:t>
            </w:r>
          </w:p>
        </w:tc>
        <w:tc>
          <w:tcPr>
            <w:tcW w:w="328" w:type="pct"/>
            <w:vAlign w:val="center"/>
          </w:tcPr>
          <w:p>
            <w:pPr>
              <w:pStyle w:val="TableContents"/>
              <w:bidi w:val="0"/>
              <w:spacing w:before="0" w:after="120"/>
              <w:jc w:val="left"/>
              <w:rPr/>
            </w:pPr>
            <w:r>
              <w:rPr/>
              <w:t>—</w:t>
            </w:r>
          </w:p>
        </w:tc>
        <w:tc>
          <w:tcPr>
            <w:tcW w:w="1066" w:type="pct"/>
            <w:vAlign w:val="center"/>
          </w:tcPr>
          <w:p>
            <w:pPr>
              <w:pStyle w:val="TableContents"/>
              <w:bidi w:val="0"/>
              <w:spacing w:before="0" w:after="120"/>
              <w:jc w:val="left"/>
              <w:rPr/>
            </w:pPr>
            <w:r>
              <w:rPr>
                <w:b/>
              </w:rPr>
              <w:t>[D:C6]</w:t>
            </w:r>
            <w:r>
              <w:rPr/>
              <w:t xml:space="preserve"> Illustrative only</w:t>
            </w:r>
          </w:p>
        </w:tc>
      </w:tr>
      <w:tr>
        <w:trPr/>
        <w:tc>
          <w:tcPr>
            <w:tcW w:w="848" w:type="pct"/>
            <w:vAlign w:val="center"/>
          </w:tcPr>
          <w:p>
            <w:pPr>
              <w:pStyle w:val="TableContents"/>
              <w:bidi w:val="0"/>
              <w:spacing w:before="0" w:after="120"/>
              <w:jc w:val="left"/>
              <w:rPr/>
            </w:pPr>
            <w:r>
              <w:rPr/>
              <w:t>Closing CTA</w:t>
            </w:r>
          </w:p>
        </w:tc>
        <w:tc>
          <w:tcPr>
            <w:tcW w:w="1863" w:type="pct"/>
            <w:vAlign w:val="center"/>
          </w:tcPr>
          <w:p>
            <w:pPr>
              <w:pStyle w:val="TableContents"/>
              <w:bidi w:val="0"/>
              <w:spacing w:before="0" w:after="120"/>
              <w:jc w:val="left"/>
              <w:rPr/>
            </w:pPr>
            <w:r>
              <w:rPr/>
              <w:t>"Start building better marketing today", "Explore our packages" + "Contact sales"</w:t>
            </w:r>
          </w:p>
        </w:tc>
        <w:tc>
          <w:tcPr>
            <w:tcW w:w="895" w:type="pct"/>
            <w:vAlign w:val="center"/>
          </w:tcPr>
          <w:p>
            <w:pPr>
              <w:pStyle w:val="TableContents"/>
              <w:bidi w:val="0"/>
              <w:spacing w:before="0" w:after="120"/>
              <w:jc w:val="left"/>
              <w:rPr/>
            </w:pPr>
            <w:r>
              <w:rPr>
                <w:rStyle w:val="SourceText"/>
              </w:rPr>
              <w:t>[IMG:Homepage_Soruce_Vision]</w:t>
            </w:r>
          </w:p>
        </w:tc>
        <w:tc>
          <w:tcPr>
            <w:tcW w:w="328" w:type="pct"/>
            <w:vAlign w:val="center"/>
          </w:tcPr>
          <w:p>
            <w:pPr>
              <w:pStyle w:val="TableContents"/>
              <w:bidi w:val="0"/>
              <w:spacing w:before="0" w:after="120"/>
              <w:jc w:val="left"/>
              <w:rPr/>
            </w:pPr>
            <w:r>
              <w:rPr/>
              <w:t>—</w:t>
            </w:r>
          </w:p>
        </w:tc>
        <w:tc>
          <w:tcPr>
            <w:tcW w:w="1066" w:type="pct"/>
            <w:vAlign w:val="center"/>
          </w:tcPr>
          <w:p>
            <w:pPr>
              <w:pStyle w:val="TableContents"/>
              <w:bidi w:val="0"/>
              <w:spacing w:before="0" w:after="120"/>
              <w:jc w:val="left"/>
              <w:rPr>
                <w:b/>
              </w:rPr>
            </w:pPr>
            <w:r>
              <w:rPr>
                <w:b/>
              </w:rPr>
              <w:t>[C]</w:t>
            </w:r>
          </w:p>
        </w:tc>
      </w:tr>
      <w:tr>
        <w:trPr/>
        <w:tc>
          <w:tcPr>
            <w:tcW w:w="848" w:type="pct"/>
            <w:vAlign w:val="center"/>
          </w:tcPr>
          <w:p>
            <w:pPr>
              <w:pStyle w:val="TableContents"/>
              <w:bidi w:val="0"/>
              <w:spacing w:before="0" w:after="120"/>
              <w:jc w:val="left"/>
              <w:rPr/>
            </w:pPr>
            <w:r>
              <w:rPr/>
              <w:t>Public header</w:t>
            </w:r>
          </w:p>
        </w:tc>
        <w:tc>
          <w:tcPr>
            <w:tcW w:w="1863" w:type="pct"/>
            <w:vAlign w:val="center"/>
          </w:tcPr>
          <w:p>
            <w:pPr>
              <w:pStyle w:val="TableContents"/>
              <w:bidi w:val="0"/>
              <w:spacing w:before="0" w:after="120"/>
              <w:jc w:val="left"/>
              <w:rPr/>
            </w:pPr>
            <w:r>
              <w:rPr/>
              <w:t>Logo, both mega-menus, orange Subscribe, user menu</w:t>
            </w:r>
          </w:p>
        </w:tc>
        <w:tc>
          <w:tcPr>
            <w:tcW w:w="895" w:type="pct"/>
            <w:vAlign w:val="center"/>
          </w:tcPr>
          <w:p>
            <w:pPr>
              <w:pStyle w:val="TableContents"/>
              <w:bidi w:val="0"/>
              <w:spacing w:before="0" w:after="120"/>
              <w:jc w:val="left"/>
              <w:rPr/>
            </w:pPr>
            <w:r>
              <w:rPr>
                <w:rStyle w:val="SourceText"/>
              </w:rPr>
              <w:t>[IMG:Menu_Source Vision_Frontend]</w:t>
            </w:r>
          </w:p>
        </w:tc>
        <w:tc>
          <w:tcPr>
            <w:tcW w:w="328" w:type="pct"/>
            <w:vAlign w:val="center"/>
          </w:tcPr>
          <w:p>
            <w:pPr>
              <w:pStyle w:val="TableContents"/>
              <w:bidi w:val="0"/>
              <w:spacing w:before="0" w:after="120"/>
              <w:jc w:val="left"/>
              <w:rPr/>
            </w:pPr>
            <w:r>
              <w:rPr/>
              <w:t>—</w:t>
            </w:r>
          </w:p>
        </w:tc>
        <w:tc>
          <w:tcPr>
            <w:tcW w:w="1066" w:type="pct"/>
            <w:vAlign w:val="center"/>
          </w:tcPr>
          <w:p>
            <w:pPr>
              <w:pStyle w:val="TableContents"/>
              <w:bidi w:val="0"/>
              <w:spacing w:before="0" w:after="120"/>
              <w:jc w:val="left"/>
              <w:rPr/>
            </w:pPr>
            <w:r>
              <w:rPr>
                <w:b/>
              </w:rPr>
              <w:t>[C]</w:t>
            </w:r>
            <w:r>
              <w:rPr/>
              <w:t xml:space="preserve"> Built in Stage 2</w:t>
            </w:r>
          </w:p>
        </w:tc>
      </w:tr>
    </w:tbl>
    <w:p>
      <w:pPr>
        <w:pStyle w:val="Heading3"/>
        <w:bidi w:val="0"/>
        <w:jc w:val="left"/>
        <w:rPr/>
      </w:pPr>
      <w:r>
        <w:rPr/>
        <w:t>W1-3 · Customer Dashboard — the key screen · designed</w:t>
      </w:r>
    </w:p>
    <w:p>
      <w:pPr>
        <w:pStyle w:val="BodyText"/>
        <w:bidi w:val="0"/>
        <w:jc w:val="left"/>
        <w:rPr/>
      </w:pPr>
      <w:r>
        <w:rPr/>
        <w:t xml:space="preserve">Seven numbered blocks; brief and design agree exactly </w:t>
      </w:r>
      <w:r>
        <w:rPr>
          <w:rStyle w:val="SourceText"/>
        </w:rPr>
        <w:t>[PB §7.2]</w:t>
      </w:r>
      <w:r>
        <w:rPr/>
        <w:t xml:space="preserve"> </w:t>
      </w:r>
      <w:r>
        <w:rPr>
          <w:rStyle w:val="SourceText"/>
        </w:rPr>
        <w:t>[IMG:Dashboard]</w:t>
      </w:r>
      <w:r>
        <w:rPr/>
        <w:t>.</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317"/>
        <w:gridCol w:w="2121"/>
        <w:gridCol w:w="4592"/>
        <w:gridCol w:w="828"/>
        <w:gridCol w:w="1780"/>
      </w:tblGrid>
      <w:tr>
        <w:trPr>
          <w:tblHeader/>
        </w:trPr>
        <w:tc>
          <w:tcPr>
            <w:shd w:val="clear" w:color="auto" w:fill="192A4B"/>
            <w:tcW w:w="164" w:type="pct"/>
            <w:vAlign w:val="center"/>
          </w:tcPr>
          <w:p>
            <w:pPr>
              <w:pStyle w:val="TableHeading"/>
              <w:suppressLineNumbers/>
              <w:shd w:fill="192A4B" w:val="clear"/>
              <w:bidi w:val="0"/>
              <w:spacing w:before="0" w:after="120"/>
              <w:jc w:val="left"/>
              <w:rPr/>
            </w:pPr>
            <w:r>
              <w:rPr/>
              <w:t>#</w:t>
            </w:r>
          </w:p>
        </w:tc>
        <w:tc>
          <w:tcPr>
            <w:shd w:val="clear" w:color="auto" w:fill="192A4B"/>
            <w:tcW w:w="1100" w:type="pct"/>
            <w:vAlign w:val="center"/>
          </w:tcPr>
          <w:p>
            <w:pPr>
              <w:pStyle w:val="TableHeading"/>
              <w:suppressLineNumbers/>
              <w:shd w:fill="192A4B" w:val="clear"/>
              <w:bidi w:val="0"/>
              <w:spacing w:before="0" w:after="120"/>
              <w:jc w:val="left"/>
              <w:rPr/>
            </w:pPr>
            <w:r>
              <w:rPr/>
              <w:t>Submodule</w:t>
            </w:r>
          </w:p>
        </w:tc>
        <w:tc>
          <w:tcPr>
            <w:shd w:val="clear" w:color="auto" w:fill="192A4B"/>
            <w:tcW w:w="2382" w:type="pct"/>
            <w:vAlign w:val="center"/>
          </w:tcPr>
          <w:p>
            <w:pPr>
              <w:pStyle w:val="TableHeading"/>
              <w:suppressLineNumbers/>
              <w:shd w:fill="192A4B" w:val="clear"/>
              <w:bidi w:val="0"/>
              <w:spacing w:before="0" w:after="120"/>
              <w:jc w:val="left"/>
              <w:rPr/>
            </w:pPr>
            <w:r>
              <w:rPr/>
              <w:t>Functionality in detail</w:t>
            </w:r>
          </w:p>
        </w:tc>
        <w:tc>
          <w:tcPr>
            <w:shd w:val="clear" w:color="auto" w:fill="192A4B"/>
            <w:tcW w:w="430" w:type="pct"/>
            <w:vAlign w:val="center"/>
          </w:tcPr>
          <w:p>
            <w:pPr>
              <w:pStyle w:val="TableHeading"/>
              <w:suppressLineNumbers/>
              <w:shd w:fill="192A4B" w:val="clear"/>
              <w:bidi w:val="0"/>
              <w:spacing w:before="0" w:after="120"/>
              <w:jc w:val="left"/>
              <w:rPr/>
            </w:pPr>
            <w:r>
              <w:rPr/>
              <w:t>GRS</w:t>
            </w:r>
          </w:p>
        </w:tc>
        <w:tc>
          <w:tcPr>
            <w:shd w:val="clear" w:color="auto" w:fill="192A4B"/>
            <w:tcW w:w="924" w:type="pct"/>
            <w:vAlign w:val="center"/>
          </w:tcPr>
          <w:p>
            <w:pPr>
              <w:pStyle w:val="TableHeading"/>
              <w:suppressLineNumbers/>
              <w:shd w:fill="192A4B" w:val="clear"/>
              <w:bidi w:val="0"/>
              <w:spacing w:before="0" w:after="120"/>
              <w:jc w:val="left"/>
              <w:rPr/>
            </w:pPr>
            <w:r>
              <w:rPr/>
              <w:t>Status</w:t>
            </w:r>
          </w:p>
        </w:tc>
      </w:tr>
      <w:tr>
        <w:trPr/>
        <w:tc>
          <w:tcPr>
            <w:tcW w:w="164" w:type="pct"/>
            <w:vAlign w:val="center"/>
          </w:tcPr>
          <w:p>
            <w:pPr>
              <w:pStyle w:val="TableContents"/>
              <w:bidi w:val="0"/>
              <w:spacing w:before="0" w:after="120"/>
              <w:jc w:val="left"/>
              <w:rPr/>
            </w:pPr>
            <w:r>
              <w:rPr/>
              <w:t>1</w:t>
            </w:r>
          </w:p>
        </w:tc>
        <w:tc>
          <w:tcPr>
            <w:tcW w:w="1100" w:type="pct"/>
            <w:vAlign w:val="center"/>
          </w:tcPr>
          <w:p>
            <w:pPr>
              <w:pStyle w:val="TableContents"/>
              <w:bidi w:val="0"/>
              <w:spacing w:before="0" w:after="120"/>
              <w:jc w:val="left"/>
              <w:rPr/>
            </w:pPr>
            <w:r>
              <w:rPr/>
              <w:t>Active Marketing Package</w:t>
            </w:r>
          </w:p>
        </w:tc>
        <w:tc>
          <w:tcPr>
            <w:tcW w:w="2382" w:type="pct"/>
            <w:vAlign w:val="center"/>
          </w:tcPr>
          <w:p>
            <w:pPr>
              <w:pStyle w:val="TableContents"/>
              <w:bidi w:val="0"/>
              <w:spacing w:before="0" w:after="120"/>
              <w:jc w:val="left"/>
              <w:rPr/>
            </w:pPr>
            <w:r>
              <w:rPr/>
              <w:t>Plan name ("Growth Plan"), started date, renews date, usage bar "7 of 10 services used — 70%", "View package details"</w:t>
            </w:r>
          </w:p>
        </w:tc>
        <w:tc>
          <w:tcPr>
            <w:tcW w:w="430" w:type="pct"/>
            <w:vAlign w:val="center"/>
          </w:tcPr>
          <w:p>
            <w:pPr>
              <w:pStyle w:val="TableContents"/>
              <w:bidi w:val="0"/>
              <w:spacing w:before="0" w:after="120"/>
              <w:jc w:val="left"/>
              <w:rPr/>
            </w:pPr>
            <w:r>
              <w:rPr/>
              <w:t>—</w:t>
            </w:r>
          </w:p>
        </w:tc>
        <w:tc>
          <w:tcPr>
            <w:tcW w:w="924" w:type="pct"/>
            <w:vAlign w:val="center"/>
          </w:tcPr>
          <w:p>
            <w:pPr>
              <w:pStyle w:val="TableContents"/>
              <w:bidi w:val="0"/>
              <w:spacing w:before="0" w:after="120"/>
              <w:jc w:val="left"/>
              <w:rPr>
                <w:b/>
              </w:rPr>
            </w:pPr>
            <w:r>
              <w:rPr>
                <w:b/>
              </w:rPr>
              <w:t>[C]</w:t>
            </w:r>
          </w:p>
        </w:tc>
      </w:tr>
      <w:tr>
        <w:trPr/>
        <w:tc>
          <w:tcPr>
            <w:tcW w:w="164" w:type="pct"/>
            <w:vAlign w:val="center"/>
          </w:tcPr>
          <w:p>
            <w:pPr>
              <w:pStyle w:val="TableContents"/>
              <w:bidi w:val="0"/>
              <w:spacing w:before="0" w:after="120"/>
              <w:jc w:val="left"/>
              <w:rPr/>
            </w:pPr>
            <w:r>
              <w:rPr/>
              <w:t>2</w:t>
            </w:r>
          </w:p>
        </w:tc>
        <w:tc>
          <w:tcPr>
            <w:tcW w:w="1100" w:type="pct"/>
            <w:vAlign w:val="center"/>
          </w:tcPr>
          <w:p>
            <w:pPr>
              <w:pStyle w:val="TableContents"/>
              <w:bidi w:val="0"/>
              <w:spacing w:before="0" w:after="120"/>
              <w:jc w:val="left"/>
              <w:rPr/>
            </w:pPr>
            <w:r>
              <w:rPr/>
              <w:t>Available Services</w:t>
            </w:r>
          </w:p>
        </w:tc>
        <w:tc>
          <w:tcPr>
            <w:tcW w:w="2382" w:type="pct"/>
            <w:vAlign w:val="center"/>
          </w:tcPr>
          <w:p>
            <w:pPr>
              <w:pStyle w:val="TableContents"/>
              <w:bidi w:val="0"/>
              <w:spacing w:before="0" w:after="120"/>
              <w:jc w:val="left"/>
              <w:rPr/>
            </w:pPr>
            <w:r>
              <w:rPr/>
              <w:t>Grid of 8 service tiles, "See all", blue "Request a service"</w:t>
            </w:r>
          </w:p>
        </w:tc>
        <w:tc>
          <w:tcPr>
            <w:tcW w:w="430" w:type="pct"/>
            <w:vAlign w:val="center"/>
          </w:tcPr>
          <w:p>
            <w:pPr>
              <w:pStyle w:val="TableContents"/>
              <w:bidi w:val="0"/>
              <w:spacing w:before="0" w:after="120"/>
              <w:jc w:val="left"/>
              <w:rPr/>
            </w:pPr>
            <w:r>
              <w:rPr>
                <w:rStyle w:val="SourceText"/>
              </w:rPr>
              <w:t>[GRS §2]</w:t>
            </w:r>
          </w:p>
        </w:tc>
        <w:tc>
          <w:tcPr>
            <w:tcW w:w="924" w:type="pct"/>
            <w:vAlign w:val="center"/>
          </w:tcPr>
          <w:p>
            <w:pPr>
              <w:pStyle w:val="TableContents"/>
              <w:bidi w:val="0"/>
              <w:spacing w:before="0" w:after="120"/>
              <w:jc w:val="left"/>
              <w:rPr/>
            </w:pPr>
            <w:r>
              <w:rPr>
                <w:b/>
              </w:rPr>
              <w:t>[C]</w:t>
            </w:r>
            <w:r>
              <w:rPr/>
              <w:t xml:space="preserve"> Request/status chips here — </w:t>
            </w:r>
            <w:r>
              <w:rPr>
                <w:b/>
              </w:rPr>
              <w:t>D5</w:t>
            </w:r>
          </w:p>
        </w:tc>
      </w:tr>
      <w:tr>
        <w:trPr/>
        <w:tc>
          <w:tcPr>
            <w:tcW w:w="164" w:type="pct"/>
            <w:vAlign w:val="center"/>
          </w:tcPr>
          <w:p>
            <w:pPr>
              <w:pStyle w:val="TableContents"/>
              <w:bidi w:val="0"/>
              <w:spacing w:before="0" w:after="120"/>
              <w:jc w:val="left"/>
              <w:rPr/>
            </w:pPr>
            <w:r>
              <w:rPr/>
              <w:t>3</w:t>
            </w:r>
          </w:p>
        </w:tc>
        <w:tc>
          <w:tcPr>
            <w:tcW w:w="1100" w:type="pct"/>
            <w:vAlign w:val="center"/>
          </w:tcPr>
          <w:p>
            <w:pPr>
              <w:pStyle w:val="TableContents"/>
              <w:bidi w:val="0"/>
              <w:spacing w:before="0" w:after="120"/>
              <w:jc w:val="left"/>
              <w:rPr/>
            </w:pPr>
            <w:r>
              <w:rPr/>
              <w:t>Current Campaigns</w:t>
            </w:r>
          </w:p>
        </w:tc>
        <w:tc>
          <w:tcPr>
            <w:tcW w:w="2382" w:type="pct"/>
            <w:vAlign w:val="center"/>
          </w:tcPr>
          <w:p>
            <w:pPr>
              <w:pStyle w:val="TableContents"/>
              <w:bidi w:val="0"/>
              <w:spacing w:before="0" w:after="120"/>
              <w:jc w:val="left"/>
              <w:rPr/>
            </w:pPr>
            <w:r>
              <w:rPr/>
              <w:t>Thumbnail, name, type, status chip (Active / Scheduled / Completed), date range, "See all"</w:t>
            </w:r>
          </w:p>
        </w:tc>
        <w:tc>
          <w:tcPr>
            <w:tcW w:w="430" w:type="pct"/>
            <w:vAlign w:val="center"/>
          </w:tcPr>
          <w:p>
            <w:pPr>
              <w:pStyle w:val="TableContents"/>
              <w:bidi w:val="0"/>
              <w:spacing w:before="0" w:after="120"/>
              <w:jc w:val="left"/>
              <w:rPr/>
            </w:pPr>
            <w:r>
              <w:rPr>
                <w:rStyle w:val="SourceText"/>
              </w:rPr>
              <w:t>[GRS §9]</w:t>
            </w:r>
          </w:p>
        </w:tc>
        <w:tc>
          <w:tcPr>
            <w:tcW w:w="924" w:type="pct"/>
            <w:vAlign w:val="center"/>
          </w:tcPr>
          <w:p>
            <w:pPr>
              <w:pStyle w:val="TableContents"/>
              <w:bidi w:val="0"/>
              <w:spacing w:before="0" w:after="120"/>
              <w:jc w:val="left"/>
              <w:rPr>
                <w:b/>
              </w:rPr>
            </w:pPr>
            <w:r>
              <w:rPr>
                <w:b/>
              </w:rPr>
              <w:t>[C]</w:t>
            </w:r>
          </w:p>
        </w:tc>
      </w:tr>
      <w:tr>
        <w:trPr/>
        <w:tc>
          <w:tcPr>
            <w:tcW w:w="164" w:type="pct"/>
            <w:vAlign w:val="center"/>
          </w:tcPr>
          <w:p>
            <w:pPr>
              <w:pStyle w:val="TableContents"/>
              <w:bidi w:val="0"/>
              <w:spacing w:before="0" w:after="120"/>
              <w:jc w:val="left"/>
              <w:rPr/>
            </w:pPr>
            <w:r>
              <w:rPr/>
              <w:t>4</w:t>
            </w:r>
          </w:p>
        </w:tc>
        <w:tc>
          <w:tcPr>
            <w:tcW w:w="1100" w:type="pct"/>
            <w:vAlign w:val="center"/>
          </w:tcPr>
          <w:p>
            <w:pPr>
              <w:pStyle w:val="TableContents"/>
              <w:bidi w:val="0"/>
              <w:spacing w:before="0" w:after="120"/>
              <w:jc w:val="left"/>
              <w:rPr/>
            </w:pPr>
            <w:r>
              <w:rPr/>
              <w:t>Lead Generation Results</w:t>
            </w:r>
          </w:p>
        </w:tc>
        <w:tc>
          <w:tcPr>
            <w:tcW w:w="2382" w:type="pct"/>
            <w:vAlign w:val="center"/>
          </w:tcPr>
          <w:p>
            <w:pPr>
              <w:pStyle w:val="TableContents"/>
              <w:bidi w:val="0"/>
              <w:spacing w:before="0" w:after="120"/>
              <w:jc w:val="left"/>
              <w:rPr/>
            </w:pPr>
            <w:r>
              <w:rPr/>
              <w:t>428 total leads, split From Ads / From Landing Pages / From Newsletter, trend line chart, period filter, "+24% vs last month"</w:t>
            </w:r>
          </w:p>
        </w:tc>
        <w:tc>
          <w:tcPr>
            <w:tcW w:w="430" w:type="pct"/>
            <w:vAlign w:val="center"/>
          </w:tcPr>
          <w:p>
            <w:pPr>
              <w:pStyle w:val="TableContents"/>
              <w:bidi w:val="0"/>
              <w:spacing w:before="0" w:after="120"/>
              <w:jc w:val="left"/>
              <w:rPr/>
            </w:pPr>
            <w:r>
              <w:rPr/>
              <w:t>—</w:t>
            </w:r>
          </w:p>
        </w:tc>
        <w:tc>
          <w:tcPr>
            <w:tcW w:w="924" w:type="pct"/>
            <w:vAlign w:val="center"/>
          </w:tcPr>
          <w:p>
            <w:pPr>
              <w:pStyle w:val="TableContents"/>
              <w:bidi w:val="0"/>
              <w:spacing w:before="0" w:after="120"/>
              <w:jc w:val="left"/>
              <w:rPr>
                <w:b/>
              </w:rPr>
            </w:pPr>
            <w:r>
              <w:rPr>
                <w:b/>
              </w:rPr>
              <w:t>[C]</w:t>
            </w:r>
          </w:p>
        </w:tc>
      </w:tr>
      <w:tr>
        <w:trPr/>
        <w:tc>
          <w:tcPr>
            <w:tcW w:w="164" w:type="pct"/>
            <w:vAlign w:val="center"/>
          </w:tcPr>
          <w:p>
            <w:pPr>
              <w:pStyle w:val="TableContents"/>
              <w:bidi w:val="0"/>
              <w:spacing w:before="0" w:after="120"/>
              <w:jc w:val="left"/>
              <w:rPr/>
            </w:pPr>
            <w:r>
              <w:rPr/>
              <w:t>5</w:t>
            </w:r>
          </w:p>
        </w:tc>
        <w:tc>
          <w:tcPr>
            <w:tcW w:w="1100" w:type="pct"/>
            <w:vAlign w:val="center"/>
          </w:tcPr>
          <w:p>
            <w:pPr>
              <w:pStyle w:val="TableContents"/>
              <w:bidi w:val="0"/>
              <w:spacing w:before="0" w:after="120"/>
              <w:jc w:val="left"/>
              <w:rPr/>
            </w:pPr>
            <w:r>
              <w:rPr/>
              <w:t>Latest Newsletter Performance</w:t>
            </w:r>
          </w:p>
        </w:tc>
        <w:tc>
          <w:tcPr>
            <w:tcW w:w="2382" w:type="pct"/>
            <w:vAlign w:val="center"/>
          </w:tcPr>
          <w:p>
            <w:pPr>
              <w:pStyle w:val="TableContents"/>
              <w:bidi w:val="0"/>
              <w:spacing w:before="0" w:after="120"/>
              <w:jc w:val="left"/>
              <w:rPr/>
            </w:pPr>
            <w:r>
              <w:rPr/>
              <w:t>Preview image, Open Rate 42.6%, Click Rate 12.3%, Conversions 28, deltas, "See full report"</w:t>
            </w:r>
          </w:p>
        </w:tc>
        <w:tc>
          <w:tcPr>
            <w:tcW w:w="430" w:type="pct"/>
            <w:vAlign w:val="center"/>
          </w:tcPr>
          <w:p>
            <w:pPr>
              <w:pStyle w:val="TableContents"/>
              <w:bidi w:val="0"/>
              <w:spacing w:before="0" w:after="120"/>
              <w:jc w:val="left"/>
              <w:rPr/>
            </w:pPr>
            <w:r>
              <w:rPr>
                <w:rStyle w:val="SourceText"/>
              </w:rPr>
              <w:t>[GRS §11]</w:t>
            </w:r>
          </w:p>
        </w:tc>
        <w:tc>
          <w:tcPr>
            <w:tcW w:w="924" w:type="pct"/>
            <w:vAlign w:val="center"/>
          </w:tcPr>
          <w:p>
            <w:pPr>
              <w:pStyle w:val="TableContents"/>
              <w:bidi w:val="0"/>
              <w:spacing w:before="0" w:after="120"/>
              <w:jc w:val="left"/>
              <w:rPr>
                <w:b/>
              </w:rPr>
            </w:pPr>
            <w:r>
              <w:rPr>
                <w:b/>
              </w:rPr>
              <w:t>[C]</w:t>
            </w:r>
          </w:p>
        </w:tc>
      </w:tr>
      <w:tr>
        <w:trPr/>
        <w:tc>
          <w:tcPr>
            <w:tcW w:w="164" w:type="pct"/>
            <w:vAlign w:val="center"/>
          </w:tcPr>
          <w:p>
            <w:pPr>
              <w:pStyle w:val="TableContents"/>
              <w:bidi w:val="0"/>
              <w:spacing w:before="0" w:after="120"/>
              <w:jc w:val="left"/>
              <w:rPr/>
            </w:pPr>
            <w:r>
              <w:rPr/>
              <w:t>6</w:t>
            </w:r>
          </w:p>
        </w:tc>
        <w:tc>
          <w:tcPr>
            <w:tcW w:w="1100" w:type="pct"/>
            <w:vAlign w:val="center"/>
          </w:tcPr>
          <w:p>
            <w:pPr>
              <w:pStyle w:val="TableContents"/>
              <w:bidi w:val="0"/>
              <w:spacing w:before="0" w:after="120"/>
              <w:jc w:val="left"/>
              <w:rPr/>
            </w:pPr>
            <w:r>
              <w:rPr/>
              <w:t>Suggested Opportunity</w:t>
            </w:r>
          </w:p>
        </w:tc>
        <w:tc>
          <w:tcPr>
            <w:tcW w:w="2382" w:type="pct"/>
            <w:vAlign w:val="center"/>
          </w:tcPr>
          <w:p>
            <w:pPr>
              <w:pStyle w:val="TableContents"/>
              <w:bidi w:val="0"/>
              <w:spacing w:before="0" w:after="120"/>
              <w:jc w:val="left"/>
              <w:rPr/>
            </w:pPr>
            <w:r>
              <w:rPr/>
              <w:t xml:space="preserve">"Recommended" chip, headline, body, "Launch Google Ads Campaign". </w:t>
            </w:r>
            <w:r>
              <w:rPr>
                <w:b/>
              </w:rPr>
              <w:t>Fixed content in Phase 1</w:t>
            </w:r>
          </w:p>
        </w:tc>
        <w:tc>
          <w:tcPr>
            <w:tcW w:w="430" w:type="pct"/>
            <w:vAlign w:val="center"/>
          </w:tcPr>
          <w:p>
            <w:pPr>
              <w:pStyle w:val="TableContents"/>
              <w:bidi w:val="0"/>
              <w:spacing w:before="0" w:after="120"/>
              <w:jc w:val="left"/>
              <w:rPr/>
            </w:pPr>
            <w:r>
              <w:rPr>
                <w:rStyle w:val="SourceText"/>
              </w:rPr>
              <w:t>[GRS §3]</w:t>
            </w:r>
          </w:p>
        </w:tc>
        <w:tc>
          <w:tcPr>
            <w:tcW w:w="924" w:type="pct"/>
            <w:vAlign w:val="center"/>
          </w:tcPr>
          <w:p>
            <w:pPr>
              <w:pStyle w:val="TableContents"/>
              <w:bidi w:val="0"/>
              <w:spacing w:before="0" w:after="120"/>
              <w:jc w:val="left"/>
              <w:rPr/>
            </w:pPr>
            <w:r>
              <w:rPr>
                <w:b/>
              </w:rPr>
              <w:t>[C]</w:t>
            </w:r>
            <w:r>
              <w:rPr/>
              <w:t xml:space="preserve"> Resolved — static</w:t>
            </w:r>
          </w:p>
        </w:tc>
      </w:tr>
      <w:tr>
        <w:trPr/>
        <w:tc>
          <w:tcPr>
            <w:tcW w:w="164" w:type="pct"/>
            <w:vAlign w:val="center"/>
          </w:tcPr>
          <w:p>
            <w:pPr>
              <w:pStyle w:val="TableContents"/>
              <w:bidi w:val="0"/>
              <w:spacing w:before="0" w:after="120"/>
              <w:jc w:val="left"/>
              <w:rPr/>
            </w:pPr>
            <w:r>
              <w:rPr/>
              <w:t>7</w:t>
            </w:r>
          </w:p>
        </w:tc>
        <w:tc>
          <w:tcPr>
            <w:tcW w:w="1100" w:type="pct"/>
            <w:vAlign w:val="center"/>
          </w:tcPr>
          <w:p>
            <w:pPr>
              <w:pStyle w:val="TableContents"/>
              <w:bidi w:val="0"/>
              <w:spacing w:before="0" w:after="120"/>
              <w:jc w:val="left"/>
              <w:rPr/>
            </w:pPr>
            <w:r>
              <w:rPr/>
              <w:t>Recent Activity</w:t>
            </w:r>
          </w:p>
        </w:tc>
        <w:tc>
          <w:tcPr>
            <w:tcW w:w="2382" w:type="pct"/>
            <w:vAlign w:val="center"/>
          </w:tcPr>
          <w:p>
            <w:pPr>
              <w:pStyle w:val="TableContents"/>
              <w:bidi w:val="0"/>
              <w:spacing w:before="0" w:after="120"/>
              <w:jc w:val="left"/>
              <w:rPr/>
            </w:pPr>
            <w:r>
              <w:rPr/>
              <w:t>Timestamped feed, "View all activity"</w:t>
            </w:r>
          </w:p>
        </w:tc>
        <w:tc>
          <w:tcPr>
            <w:tcW w:w="430" w:type="pct"/>
            <w:vAlign w:val="center"/>
          </w:tcPr>
          <w:p>
            <w:pPr>
              <w:pStyle w:val="TableContents"/>
              <w:bidi w:val="0"/>
              <w:spacing w:before="0" w:after="120"/>
              <w:jc w:val="left"/>
              <w:rPr/>
            </w:pPr>
            <w:r>
              <w:rPr/>
              <w:t>—</w:t>
            </w:r>
          </w:p>
        </w:tc>
        <w:tc>
          <w:tcPr>
            <w:tcW w:w="924" w:type="pct"/>
            <w:vAlign w:val="center"/>
          </w:tcPr>
          <w:p>
            <w:pPr>
              <w:pStyle w:val="TableContents"/>
              <w:bidi w:val="0"/>
              <w:spacing w:before="0" w:after="120"/>
              <w:jc w:val="left"/>
              <w:rPr>
                <w:b/>
              </w:rPr>
            </w:pPr>
            <w:r>
              <w:rPr>
                <w:b/>
              </w:rPr>
              <w:t>[C]</w:t>
            </w:r>
          </w:p>
        </w:tc>
      </w:tr>
    </w:tbl>
    <w:p>
      <w:pPr>
        <w:pStyle w:val="Heading3"/>
        <w:bidi w:val="0"/>
        <w:jc w:val="left"/>
        <w:rPr/>
      </w:pPr>
      <w:r>
        <w:rPr/>
        <w:t xml:space="preserve">W1-4 · Marketing Services catalogue — </w:t>
      </w:r>
      <w:r>
        <w:rPr>
          <w:b/>
        </w:rPr>
        <w:t>no design</w:t>
      </w:r>
      <w:r>
        <w:rPr/>
        <w:t xml:space="preserve"> </w:t>
      </w:r>
      <w:r>
        <w:rPr>
          <w:rStyle w:val="SourceText"/>
        </w:rPr>
        <w:t>[EP §6.1]</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1716"/>
        <w:gridCol w:w="3704"/>
        <w:gridCol w:w="1728"/>
        <w:gridCol w:w="768"/>
        <w:gridCol w:w="1722"/>
      </w:tblGrid>
      <w:tr>
        <w:trPr>
          <w:tblHeader/>
        </w:trPr>
        <w:tc>
          <w:tcPr>
            <w:shd w:val="clear" w:color="auto" w:fill="192A4B"/>
            <w:tcW w:w="890" w:type="pct"/>
            <w:vAlign w:val="center"/>
          </w:tcPr>
          <w:p>
            <w:pPr>
              <w:pStyle w:val="TableHeading"/>
              <w:suppressLineNumbers/>
              <w:shd w:fill="192A4B" w:val="clear"/>
              <w:bidi w:val="0"/>
              <w:spacing w:before="0" w:after="120"/>
              <w:jc w:val="left"/>
              <w:rPr/>
            </w:pPr>
            <w:r>
              <w:rPr/>
              <w:t>Submodule</w:t>
            </w:r>
          </w:p>
        </w:tc>
        <w:tc>
          <w:tcPr>
            <w:shd w:val="clear" w:color="auto" w:fill="192A4B"/>
            <w:tcW w:w="1922" w:type="pct"/>
            <w:vAlign w:val="center"/>
          </w:tcPr>
          <w:p>
            <w:pPr>
              <w:pStyle w:val="TableHeading"/>
              <w:suppressLineNumbers/>
              <w:shd w:fill="192A4B" w:val="clear"/>
              <w:bidi w:val="0"/>
              <w:spacing w:before="0" w:after="120"/>
              <w:jc w:val="left"/>
              <w:rPr/>
            </w:pPr>
            <w:r>
              <w:rPr/>
              <w:t>Functionality in detail</w:t>
            </w:r>
          </w:p>
        </w:tc>
        <w:tc>
          <w:tcPr>
            <w:shd w:val="clear" w:color="auto" w:fill="192A4B"/>
            <w:tcW w:w="896" w:type="pct"/>
            <w:vAlign w:val="center"/>
          </w:tcPr>
          <w:p>
            <w:pPr>
              <w:pStyle w:val="TableHeading"/>
              <w:suppressLineNumbers/>
              <w:shd w:fill="192A4B" w:val="clear"/>
              <w:bidi w:val="0"/>
              <w:spacing w:before="0" w:after="120"/>
              <w:jc w:val="left"/>
              <w:rPr/>
            </w:pPr>
            <w:r>
              <w:rPr/>
              <w:t>Source</w:t>
            </w:r>
          </w:p>
        </w:tc>
        <w:tc>
          <w:tcPr>
            <w:shd w:val="clear" w:color="auto" w:fill="192A4B"/>
            <w:tcW w:w="398" w:type="pct"/>
            <w:vAlign w:val="center"/>
          </w:tcPr>
          <w:p>
            <w:pPr>
              <w:pStyle w:val="TableHeading"/>
              <w:suppressLineNumbers/>
              <w:shd w:fill="192A4B" w:val="clear"/>
              <w:bidi w:val="0"/>
              <w:spacing w:before="0" w:after="120"/>
              <w:jc w:val="left"/>
              <w:rPr/>
            </w:pPr>
            <w:r>
              <w:rPr/>
              <w:t>GRS</w:t>
            </w:r>
          </w:p>
        </w:tc>
        <w:tc>
          <w:tcPr>
            <w:shd w:val="clear" w:color="auto" w:fill="192A4B"/>
            <w:tcW w:w="894" w:type="pct"/>
            <w:vAlign w:val="center"/>
          </w:tcPr>
          <w:p>
            <w:pPr>
              <w:pStyle w:val="TableHeading"/>
              <w:suppressLineNumbers/>
              <w:shd w:fill="192A4B" w:val="clear"/>
              <w:bidi w:val="0"/>
              <w:spacing w:before="0" w:after="120"/>
              <w:jc w:val="left"/>
              <w:rPr/>
            </w:pPr>
            <w:r>
              <w:rPr/>
              <w:t>Status</w:t>
            </w:r>
          </w:p>
        </w:tc>
      </w:tr>
      <w:tr>
        <w:trPr/>
        <w:tc>
          <w:tcPr>
            <w:tcW w:w="890" w:type="pct"/>
            <w:vAlign w:val="center"/>
          </w:tcPr>
          <w:p>
            <w:pPr>
              <w:pStyle w:val="TableContents"/>
              <w:bidi w:val="0"/>
              <w:spacing w:before="0" w:after="120"/>
              <w:jc w:val="left"/>
              <w:rPr/>
            </w:pPr>
            <w:r>
              <w:rPr/>
              <w:t>The 8 services</w:t>
            </w:r>
          </w:p>
        </w:tc>
        <w:tc>
          <w:tcPr>
            <w:tcW w:w="1922" w:type="pct"/>
            <w:vAlign w:val="center"/>
          </w:tcPr>
          <w:p>
            <w:pPr>
              <w:pStyle w:val="TableContents"/>
              <w:bidi w:val="0"/>
              <w:spacing w:before="0" w:after="120"/>
              <w:jc w:val="left"/>
              <w:rPr/>
            </w:pPr>
            <w:r>
              <w:rPr/>
              <w:t>Newsletter · Scratch Game · Product Promotion Email · Landing Page · Custom Campaign Support · Social Media Advertising · Google Advertising · TikTok Ads</w:t>
            </w:r>
          </w:p>
        </w:tc>
        <w:tc>
          <w:tcPr>
            <w:tcW w:w="896" w:type="pct"/>
            <w:vAlign w:val="center"/>
          </w:tcPr>
          <w:p>
            <w:pPr>
              <w:pStyle w:val="TableContents"/>
              <w:bidi w:val="0"/>
              <w:spacing w:before="0" w:after="120"/>
              <w:jc w:val="left"/>
              <w:rPr/>
            </w:pPr>
            <w:r>
              <w:rPr>
                <w:rStyle w:val="SourceText"/>
              </w:rPr>
              <w:t>[IMG:MENU_...]</w:t>
            </w:r>
          </w:p>
        </w:tc>
        <w:tc>
          <w:tcPr>
            <w:tcW w:w="398" w:type="pct"/>
            <w:vAlign w:val="center"/>
          </w:tcPr>
          <w:p>
            <w:pPr>
              <w:pStyle w:val="TableContents"/>
              <w:bidi w:val="0"/>
              <w:spacing w:before="0" w:after="120"/>
              <w:jc w:val="left"/>
              <w:rPr/>
            </w:pPr>
            <w:r>
              <w:rPr/>
              <w:t>—</w:t>
            </w:r>
          </w:p>
        </w:tc>
        <w:tc>
          <w:tcPr>
            <w:tcW w:w="894" w:type="pct"/>
            <w:vAlign w:val="center"/>
          </w:tcPr>
          <w:p>
            <w:pPr>
              <w:pStyle w:val="TableContents"/>
              <w:bidi w:val="0"/>
              <w:spacing w:before="0" w:after="120"/>
              <w:jc w:val="left"/>
              <w:rPr>
                <w:b/>
              </w:rPr>
            </w:pPr>
            <w:r>
              <w:rPr>
                <w:b/>
              </w:rPr>
              <w:t>[C]</w:t>
            </w:r>
          </w:p>
        </w:tc>
      </w:tr>
      <w:tr>
        <w:trPr/>
        <w:tc>
          <w:tcPr>
            <w:tcW w:w="890" w:type="pct"/>
            <w:vAlign w:val="center"/>
          </w:tcPr>
          <w:p>
            <w:pPr>
              <w:pStyle w:val="TableContents"/>
              <w:bidi w:val="0"/>
              <w:spacing w:before="0" w:after="120"/>
              <w:jc w:val="left"/>
              <w:rPr/>
            </w:pPr>
            <w:r>
              <w:rPr/>
              <w:t>Catalogue behaviour</w:t>
            </w:r>
          </w:p>
        </w:tc>
        <w:tc>
          <w:tcPr>
            <w:tcW w:w="1922" w:type="pct"/>
            <w:vAlign w:val="center"/>
          </w:tcPr>
          <w:p>
            <w:pPr>
              <w:pStyle w:val="TableContents"/>
              <w:bidi w:val="0"/>
              <w:spacing w:before="0" w:after="120"/>
              <w:jc w:val="left"/>
              <w:rPr/>
            </w:pPr>
            <w:r>
              <w:rPr/>
              <w:t xml:space="preserve">Presentation only, </w:t>
            </w:r>
            <w:r>
              <w:rPr>
                <w:b/>
              </w:rPr>
              <w:t>no price</w:t>
            </w:r>
            <w:r>
              <w:rPr/>
              <w:t xml:space="preserve"> — the catalogue answers "what can this platform do?"</w:t>
            </w:r>
          </w:p>
        </w:tc>
        <w:tc>
          <w:tcPr>
            <w:tcW w:w="896" w:type="pct"/>
            <w:vAlign w:val="center"/>
          </w:tcPr>
          <w:p>
            <w:pPr>
              <w:pStyle w:val="TableContents"/>
              <w:bidi w:val="0"/>
              <w:spacing w:before="0" w:after="120"/>
              <w:jc w:val="left"/>
              <w:rPr/>
            </w:pPr>
            <w:r>
              <w:rPr>
                <w:rStyle w:val="SourceText"/>
              </w:rPr>
              <w:t>[EP §2.4]</w:t>
            </w:r>
            <w:r>
              <w:rPr/>
              <w:t xml:space="preserve"> </w:t>
            </w:r>
            <w:r>
              <w:rPr>
                <w:rStyle w:val="SourceText"/>
              </w:rPr>
              <w:t>[EP §6.1]</w:t>
            </w:r>
          </w:p>
        </w:tc>
        <w:tc>
          <w:tcPr>
            <w:tcW w:w="398" w:type="pct"/>
            <w:vAlign w:val="center"/>
          </w:tcPr>
          <w:p>
            <w:pPr>
              <w:pStyle w:val="TableContents"/>
              <w:bidi w:val="0"/>
              <w:spacing w:before="0" w:after="120"/>
              <w:jc w:val="left"/>
              <w:rPr/>
            </w:pPr>
            <w:r>
              <w:rPr>
                <w:rStyle w:val="SourceText"/>
              </w:rPr>
              <w:t>[GRS §2]</w:t>
            </w:r>
          </w:p>
        </w:tc>
        <w:tc>
          <w:tcPr>
            <w:tcW w:w="894" w:type="pct"/>
            <w:vAlign w:val="center"/>
          </w:tcPr>
          <w:p>
            <w:pPr>
              <w:pStyle w:val="TableContents"/>
              <w:bidi w:val="0"/>
              <w:spacing w:before="0" w:after="120"/>
              <w:jc w:val="left"/>
              <w:rPr>
                <w:b/>
              </w:rPr>
            </w:pPr>
            <w:r>
              <w:rPr>
                <w:b/>
              </w:rPr>
              <w:t>[C]</w:t>
            </w:r>
          </w:p>
        </w:tc>
      </w:tr>
      <w:tr>
        <w:trPr/>
        <w:tc>
          <w:tcPr>
            <w:tcW w:w="890" w:type="pct"/>
            <w:vAlign w:val="center"/>
          </w:tcPr>
          <w:p>
            <w:pPr>
              <w:pStyle w:val="TableContents"/>
              <w:bidi w:val="0"/>
              <w:spacing w:before="0" w:after="120"/>
              <w:jc w:val="left"/>
              <w:rPr/>
            </w:pPr>
            <w:r>
              <w:rPr/>
              <w:t>eMagazine</w:t>
            </w:r>
          </w:p>
        </w:tc>
        <w:tc>
          <w:tcPr>
            <w:tcW w:w="1922" w:type="pct"/>
            <w:vAlign w:val="center"/>
          </w:tcPr>
          <w:p>
            <w:pPr>
              <w:pStyle w:val="TableContents"/>
              <w:bidi w:val="0"/>
              <w:spacing w:before="0" w:after="120"/>
              <w:jc w:val="left"/>
              <w:rPr/>
            </w:pPr>
            <w:r>
              <w:rPr>
                <w:b/>
              </w:rPr>
              <w:t>Withdrawn.</w:t>
            </w:r>
            <w:r>
              <w:rPr/>
              <w:t xml:space="preserve"> Struck through everywhere in the brief; no package card, no menu entry. Recorded as a roadmap service</w:t>
            </w:r>
          </w:p>
        </w:tc>
        <w:tc>
          <w:tcPr>
            <w:tcW w:w="896" w:type="pct"/>
            <w:vAlign w:val="center"/>
          </w:tcPr>
          <w:p>
            <w:pPr>
              <w:pStyle w:val="TableContents"/>
              <w:bidi w:val="0"/>
              <w:spacing w:before="0" w:after="120"/>
              <w:jc w:val="left"/>
              <w:rPr/>
            </w:pPr>
            <w:r>
              <w:rPr>
                <w:rStyle w:val="SourceText"/>
              </w:rPr>
              <w:t>[EP §11.2]</w:t>
            </w:r>
          </w:p>
        </w:tc>
        <w:tc>
          <w:tcPr>
            <w:tcW w:w="398" w:type="pct"/>
            <w:vAlign w:val="center"/>
          </w:tcPr>
          <w:p>
            <w:pPr>
              <w:pStyle w:val="TableContents"/>
              <w:bidi w:val="0"/>
              <w:spacing w:before="0" w:after="120"/>
              <w:jc w:val="left"/>
              <w:rPr/>
            </w:pPr>
            <w:r>
              <w:rPr>
                <w:rStyle w:val="SourceText"/>
              </w:rPr>
              <w:t>[GRS §10]</w:t>
            </w:r>
          </w:p>
        </w:tc>
        <w:tc>
          <w:tcPr>
            <w:tcW w:w="894" w:type="pct"/>
            <w:vAlign w:val="center"/>
          </w:tcPr>
          <w:p>
            <w:pPr>
              <w:pStyle w:val="TableContents"/>
              <w:bidi w:val="0"/>
              <w:spacing w:before="0" w:after="120"/>
              <w:jc w:val="left"/>
              <w:rPr/>
            </w:pPr>
            <w:r>
              <w:rPr>
                <w:b/>
              </w:rPr>
              <w:t>[D:C4]</w:t>
            </w:r>
            <w:r>
              <w:rPr/>
              <w:t xml:space="preserve"> Confirm withdrawal</w:t>
            </w:r>
          </w:p>
        </w:tc>
      </w:tr>
      <w:tr>
        <w:trPr/>
        <w:tc>
          <w:tcPr>
            <w:tcW w:w="890" w:type="pct"/>
            <w:vAlign w:val="center"/>
          </w:tcPr>
          <w:p>
            <w:pPr>
              <w:pStyle w:val="TableContents"/>
              <w:bidi w:val="0"/>
              <w:spacing w:before="0" w:after="120"/>
              <w:jc w:val="left"/>
              <w:rPr/>
            </w:pPr>
            <w:r>
              <w:rPr/>
              <w:t>Print portal</w:t>
            </w:r>
          </w:p>
        </w:tc>
        <w:tc>
          <w:tcPr>
            <w:tcW w:w="1922" w:type="pct"/>
            <w:vAlign w:val="center"/>
          </w:tcPr>
          <w:p>
            <w:pPr>
              <w:pStyle w:val="TableContents"/>
              <w:bidi w:val="0"/>
              <w:spacing w:before="0" w:after="120"/>
              <w:jc w:val="left"/>
              <w:rPr/>
            </w:pPr>
            <w:r>
              <w:rPr/>
              <w:t>Show as "Coming soon"</w:t>
            </w:r>
          </w:p>
        </w:tc>
        <w:tc>
          <w:tcPr>
            <w:tcW w:w="896" w:type="pct"/>
            <w:vAlign w:val="center"/>
          </w:tcPr>
          <w:p>
            <w:pPr>
              <w:pStyle w:val="TableContents"/>
              <w:bidi w:val="0"/>
              <w:spacing w:before="0" w:after="120"/>
              <w:jc w:val="left"/>
              <w:rPr/>
            </w:pPr>
            <w:r>
              <w:rPr>
                <w:rStyle w:val="SourceText"/>
              </w:rPr>
              <w:t>[PB §7.3]</w:t>
            </w:r>
          </w:p>
        </w:tc>
        <w:tc>
          <w:tcPr>
            <w:tcW w:w="398" w:type="pct"/>
            <w:vAlign w:val="center"/>
          </w:tcPr>
          <w:p>
            <w:pPr>
              <w:pStyle w:val="TableContents"/>
              <w:bidi w:val="0"/>
              <w:spacing w:before="0" w:after="120"/>
              <w:jc w:val="left"/>
              <w:rPr/>
            </w:pPr>
            <w:r>
              <w:rPr/>
              <w:t>—</w:t>
            </w:r>
          </w:p>
        </w:tc>
        <w:tc>
          <w:tcPr>
            <w:tcW w:w="894" w:type="pct"/>
            <w:vAlign w:val="center"/>
          </w:tcPr>
          <w:p>
            <w:pPr>
              <w:pStyle w:val="TableContents"/>
              <w:bidi w:val="0"/>
              <w:spacing w:before="0" w:after="120"/>
              <w:jc w:val="left"/>
              <w:rPr>
                <w:b/>
              </w:rPr>
            </w:pPr>
            <w:r>
              <w:rPr>
                <w:b/>
              </w:rPr>
              <w:t>[C]</w:t>
            </w:r>
          </w:p>
        </w:tc>
      </w:tr>
      <w:tr>
        <w:trPr/>
        <w:tc>
          <w:tcPr>
            <w:tcW w:w="890" w:type="pct"/>
            <w:vAlign w:val="center"/>
          </w:tcPr>
          <w:p>
            <w:pPr>
              <w:pStyle w:val="TableContents"/>
              <w:bidi w:val="0"/>
              <w:spacing w:before="0" w:after="120"/>
              <w:jc w:val="left"/>
              <w:rPr/>
            </w:pPr>
            <w:r>
              <w:rPr/>
              <w:t>Service detail pages</w:t>
            </w:r>
          </w:p>
        </w:tc>
        <w:tc>
          <w:tcPr>
            <w:tcW w:w="1922" w:type="pct"/>
            <w:vAlign w:val="center"/>
          </w:tcPr>
          <w:p>
            <w:pPr>
              <w:pStyle w:val="TableContents"/>
              <w:bidi w:val="0"/>
              <w:spacing w:before="0" w:after="120"/>
              <w:jc w:val="left"/>
              <w:rPr/>
            </w:pPr>
            <w:r>
              <w:rPr/>
              <w:t>8 landing pages, hero + benefits + 4-step process + request CTA</w:t>
            </w:r>
          </w:p>
        </w:tc>
        <w:tc>
          <w:tcPr>
            <w:tcW w:w="896" w:type="pct"/>
            <w:vAlign w:val="center"/>
          </w:tcPr>
          <w:p>
            <w:pPr>
              <w:pStyle w:val="TableContents"/>
              <w:bidi w:val="0"/>
              <w:spacing w:before="0" w:after="120"/>
              <w:jc w:val="left"/>
              <w:rPr/>
            </w:pPr>
            <w:r>
              <w:rPr>
                <w:rStyle w:val="SourceText"/>
              </w:rPr>
              <w:t>[IMG:Campaign customer journey]</w:t>
            </w:r>
          </w:p>
        </w:tc>
        <w:tc>
          <w:tcPr>
            <w:tcW w:w="398" w:type="pct"/>
            <w:vAlign w:val="center"/>
          </w:tcPr>
          <w:p>
            <w:pPr>
              <w:pStyle w:val="TableContents"/>
              <w:bidi w:val="0"/>
              <w:spacing w:before="0" w:after="120"/>
              <w:jc w:val="left"/>
              <w:rPr/>
            </w:pPr>
            <w:r>
              <w:rPr>
                <w:rStyle w:val="SourceText"/>
              </w:rPr>
              <w:t>[GRS §6]</w:t>
            </w:r>
          </w:p>
        </w:tc>
        <w:tc>
          <w:tcPr>
            <w:tcW w:w="894" w:type="pct"/>
            <w:vAlign w:val="center"/>
          </w:tcPr>
          <w:p>
            <w:pPr>
              <w:pStyle w:val="TableContents"/>
              <w:bidi w:val="0"/>
              <w:spacing w:before="0" w:after="120"/>
              <w:jc w:val="left"/>
              <w:rPr/>
            </w:pPr>
            <w:r>
              <w:rPr>
                <w:b/>
              </w:rPr>
              <w:t>[C]</w:t>
            </w:r>
            <w:r>
              <w:rPr/>
              <w:t xml:space="preserve"> </w:t>
            </w:r>
            <w:r>
              <w:rPr>
                <w:b/>
              </w:rPr>
              <w:t>Wave 2</w:t>
            </w:r>
          </w:p>
        </w:tc>
      </w:tr>
    </w:tbl>
    <w:p>
      <w:pPr>
        <w:pStyle w:val="Heading3"/>
        <w:bidi w:val="0"/>
        <w:jc w:val="left"/>
        <w:rPr/>
      </w:pPr>
      <w:r>
        <w:rPr/>
        <w:t>W1-5 · Marketing Packages — 8 cards, €129–€849/month · designed</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1658"/>
        <w:gridCol w:w="3229"/>
        <w:gridCol w:w="1520"/>
        <w:gridCol w:w="1196"/>
        <w:gridCol w:w="2035"/>
      </w:tblGrid>
      <w:tr>
        <w:trPr>
          <w:tblHeader/>
        </w:trPr>
        <w:tc>
          <w:tcPr>
            <w:shd w:val="clear" w:color="auto" w:fill="192A4B"/>
            <w:tcW w:w="860" w:type="pct"/>
            <w:vAlign w:val="center"/>
          </w:tcPr>
          <w:p>
            <w:pPr>
              <w:pStyle w:val="TableHeading"/>
              <w:suppressLineNumbers/>
              <w:shd w:fill="192A4B" w:val="clear"/>
              <w:bidi w:val="0"/>
              <w:spacing w:before="0" w:after="120"/>
              <w:jc w:val="left"/>
              <w:rPr/>
            </w:pPr>
            <w:r>
              <w:rPr/>
              <w:t>Submodule</w:t>
            </w:r>
          </w:p>
        </w:tc>
        <w:tc>
          <w:tcPr>
            <w:shd w:val="clear" w:color="auto" w:fill="192A4B"/>
            <w:tcW w:w="1675" w:type="pct"/>
            <w:vAlign w:val="center"/>
          </w:tcPr>
          <w:p>
            <w:pPr>
              <w:pStyle w:val="TableHeading"/>
              <w:suppressLineNumbers/>
              <w:shd w:fill="192A4B" w:val="clear"/>
              <w:bidi w:val="0"/>
              <w:spacing w:before="0" w:after="120"/>
              <w:jc w:val="left"/>
              <w:rPr/>
            </w:pPr>
            <w:r>
              <w:rPr/>
              <w:t>Functionality in detail</w:t>
            </w:r>
          </w:p>
        </w:tc>
        <w:tc>
          <w:tcPr>
            <w:shd w:val="clear" w:color="auto" w:fill="192A4B"/>
            <w:tcW w:w="789" w:type="pct"/>
            <w:vAlign w:val="center"/>
          </w:tcPr>
          <w:p>
            <w:pPr>
              <w:pStyle w:val="TableHeading"/>
              <w:suppressLineNumbers/>
              <w:shd w:fill="192A4B" w:val="clear"/>
              <w:bidi w:val="0"/>
              <w:spacing w:before="0" w:after="120"/>
              <w:jc w:val="left"/>
              <w:rPr/>
            </w:pPr>
            <w:r>
              <w:rPr/>
              <w:t>Source</w:t>
            </w:r>
          </w:p>
        </w:tc>
        <w:tc>
          <w:tcPr>
            <w:shd w:val="clear" w:color="auto" w:fill="192A4B"/>
            <w:tcW w:w="620" w:type="pct"/>
            <w:vAlign w:val="center"/>
          </w:tcPr>
          <w:p>
            <w:pPr>
              <w:pStyle w:val="TableHeading"/>
              <w:suppressLineNumbers/>
              <w:shd w:fill="192A4B" w:val="clear"/>
              <w:bidi w:val="0"/>
              <w:spacing w:before="0" w:after="120"/>
              <w:jc w:val="left"/>
              <w:rPr/>
            </w:pPr>
            <w:r>
              <w:rPr/>
              <w:t>GRS</w:t>
            </w:r>
          </w:p>
        </w:tc>
        <w:tc>
          <w:tcPr>
            <w:shd w:val="clear" w:color="auto" w:fill="192A4B"/>
            <w:tcW w:w="1056" w:type="pct"/>
            <w:vAlign w:val="center"/>
          </w:tcPr>
          <w:p>
            <w:pPr>
              <w:pStyle w:val="TableHeading"/>
              <w:suppressLineNumbers/>
              <w:shd w:fill="192A4B" w:val="clear"/>
              <w:bidi w:val="0"/>
              <w:spacing w:before="0" w:after="120"/>
              <w:jc w:val="left"/>
              <w:rPr/>
            </w:pPr>
            <w:r>
              <w:rPr/>
              <w:t>Status</w:t>
            </w:r>
          </w:p>
        </w:tc>
      </w:tr>
      <w:tr>
        <w:trPr/>
        <w:tc>
          <w:tcPr>
            <w:tcW w:w="860" w:type="pct"/>
            <w:vAlign w:val="center"/>
          </w:tcPr>
          <w:p>
            <w:pPr>
              <w:pStyle w:val="TableContents"/>
              <w:bidi w:val="0"/>
              <w:spacing w:before="0" w:after="120"/>
              <w:jc w:val="left"/>
              <w:rPr/>
            </w:pPr>
            <w:r>
              <w:rPr/>
              <w:t>Package card</w:t>
            </w:r>
          </w:p>
        </w:tc>
        <w:tc>
          <w:tcPr>
            <w:tcW w:w="1675" w:type="pct"/>
            <w:vAlign w:val="center"/>
          </w:tcPr>
          <w:p>
            <w:pPr>
              <w:pStyle w:val="TableContents"/>
              <w:bidi w:val="0"/>
              <w:spacing w:before="0" w:after="120"/>
              <w:jc w:val="left"/>
              <w:rPr/>
            </w:pPr>
            <w:r>
              <w:rPr/>
              <w:t>Per single service: "Price per month from €x", "Included services" list, optional add-ons with NO/YES toggles, "Get Started", monthly subscription total</w:t>
            </w:r>
          </w:p>
        </w:tc>
        <w:tc>
          <w:tcPr>
            <w:tcW w:w="789" w:type="pct"/>
            <w:vAlign w:val="center"/>
          </w:tcPr>
          <w:p>
            <w:pPr>
              <w:pStyle w:val="TableContents"/>
              <w:bidi w:val="0"/>
              <w:spacing w:before="0" w:after="120"/>
              <w:jc w:val="left"/>
              <w:rPr/>
            </w:pPr>
            <w:r>
              <w:rPr>
                <w:rStyle w:val="SourceText"/>
              </w:rPr>
              <w:t>[IMG:Packages/Artboard 2..9]</w:t>
            </w:r>
          </w:p>
        </w:tc>
        <w:tc>
          <w:tcPr>
            <w:tcW w:w="620" w:type="pct"/>
            <w:vAlign w:val="center"/>
          </w:tcPr>
          <w:p>
            <w:pPr>
              <w:pStyle w:val="TableContents"/>
              <w:bidi w:val="0"/>
              <w:spacing w:before="0" w:after="120"/>
              <w:jc w:val="left"/>
              <w:rPr/>
            </w:pPr>
            <w:r>
              <w:rPr>
                <w:rStyle w:val="SourceText"/>
              </w:rPr>
              <w:t>[GRS §2]</w:t>
            </w:r>
          </w:p>
        </w:tc>
        <w:tc>
          <w:tcPr>
            <w:tcW w:w="1056" w:type="pct"/>
            <w:vAlign w:val="center"/>
          </w:tcPr>
          <w:p>
            <w:pPr>
              <w:pStyle w:val="TableContents"/>
              <w:bidi w:val="0"/>
              <w:spacing w:before="0" w:after="120"/>
              <w:jc w:val="left"/>
              <w:rPr>
                <w:b/>
              </w:rPr>
            </w:pPr>
            <w:r>
              <w:rPr>
                <w:b/>
              </w:rPr>
              <w:t>[C]</w:t>
            </w:r>
          </w:p>
        </w:tc>
      </w:tr>
      <w:tr>
        <w:trPr/>
        <w:tc>
          <w:tcPr>
            <w:tcW w:w="860" w:type="pct"/>
            <w:vAlign w:val="center"/>
          </w:tcPr>
          <w:p>
            <w:pPr>
              <w:pStyle w:val="TableContents"/>
              <w:bidi w:val="0"/>
              <w:spacing w:before="0" w:after="120"/>
              <w:jc w:val="left"/>
              <w:rPr/>
            </w:pPr>
            <w:r>
              <w:rPr/>
              <w:t>ON/OFF state</w:t>
            </w:r>
          </w:p>
        </w:tc>
        <w:tc>
          <w:tcPr>
            <w:tcW w:w="1675" w:type="pct"/>
            <w:vAlign w:val="center"/>
          </w:tcPr>
          <w:p>
            <w:pPr>
              <w:pStyle w:val="TableContents"/>
              <w:bidi w:val="0"/>
              <w:spacing w:before="0" w:after="120"/>
              <w:jc w:val="left"/>
              <w:rPr/>
            </w:pPr>
            <w:r>
              <w:rPr>
                <w:b/>
              </w:rPr>
              <w:t>Toggles stay here</w:t>
            </w:r>
            <w:r>
              <w:rPr/>
              <w:t xml:space="preserve"> — on a commercial card they read as "what I have"</w:t>
            </w:r>
          </w:p>
        </w:tc>
        <w:tc>
          <w:tcPr>
            <w:tcW w:w="789" w:type="pct"/>
            <w:vAlign w:val="center"/>
          </w:tcPr>
          <w:p>
            <w:pPr>
              <w:pStyle w:val="TableContents"/>
              <w:bidi w:val="0"/>
              <w:spacing w:before="0" w:after="120"/>
              <w:jc w:val="left"/>
              <w:rPr/>
            </w:pPr>
            <w:r>
              <w:rPr>
                <w:rStyle w:val="SourceText"/>
              </w:rPr>
              <w:t>[EP]</w:t>
            </w:r>
          </w:p>
        </w:tc>
        <w:tc>
          <w:tcPr>
            <w:tcW w:w="620" w:type="pct"/>
            <w:vAlign w:val="center"/>
          </w:tcPr>
          <w:p>
            <w:pPr>
              <w:pStyle w:val="TableContents"/>
              <w:bidi w:val="0"/>
              <w:spacing w:before="0" w:after="120"/>
              <w:jc w:val="left"/>
              <w:rPr/>
            </w:pPr>
            <w:r>
              <w:rPr>
                <w:rStyle w:val="SourceText"/>
              </w:rPr>
              <w:t>[GRS §2]</w:t>
            </w:r>
          </w:p>
        </w:tc>
        <w:tc>
          <w:tcPr>
            <w:tcW w:w="1056" w:type="pct"/>
            <w:vAlign w:val="center"/>
          </w:tcPr>
          <w:p>
            <w:pPr>
              <w:pStyle w:val="TableContents"/>
              <w:bidi w:val="0"/>
              <w:spacing w:before="0" w:after="120"/>
              <w:jc w:val="left"/>
              <w:rPr>
                <w:b/>
              </w:rPr>
            </w:pPr>
            <w:r>
              <w:rPr>
                <w:b/>
              </w:rPr>
              <w:t>[D:D5]</w:t>
            </w:r>
          </w:p>
        </w:tc>
      </w:tr>
      <w:tr>
        <w:trPr/>
        <w:tc>
          <w:tcPr>
            <w:tcW w:w="860" w:type="pct"/>
            <w:vAlign w:val="center"/>
          </w:tcPr>
          <w:p>
            <w:pPr>
              <w:pStyle w:val="TableContents"/>
              <w:bidi w:val="0"/>
              <w:spacing w:before="0" w:after="120"/>
              <w:jc w:val="left"/>
              <w:rPr/>
            </w:pPr>
            <w:r>
              <w:rPr/>
              <w:t>All 8 card prices</w:t>
            </w:r>
          </w:p>
        </w:tc>
        <w:tc>
          <w:tcPr>
            <w:tcW w:w="1675" w:type="pct"/>
            <w:vAlign w:val="center"/>
          </w:tcPr>
          <w:p>
            <w:pPr>
              <w:pStyle w:val="TableContents"/>
              <w:bidi w:val="0"/>
              <w:spacing w:before="0" w:after="120"/>
              <w:jc w:val="left"/>
              <w:rPr/>
            </w:pPr>
            <w:r>
              <w:rPr/>
              <w:t xml:space="preserve">Newsletter €129 · Product Promotion Email €179 · Landing Page €249 · Custom Campaign Support €299 · Scratch Game €334 · Social Media Advertising €549 · Google Advertising €549 · TikTok Advertising €849. Range matches the €129–€849 in </w:t>
            </w:r>
            <w:r>
              <w:rPr>
                <w:rStyle w:val="SourceText"/>
              </w:rPr>
              <w:t>[EP §6.1]</w:t>
            </w:r>
            <w:r>
              <w:rPr/>
              <w:t xml:space="preserve"> exactly</w:t>
            </w:r>
          </w:p>
        </w:tc>
        <w:tc>
          <w:tcPr>
            <w:tcW w:w="789" w:type="pct"/>
            <w:vAlign w:val="center"/>
          </w:tcPr>
          <w:p>
            <w:pPr>
              <w:pStyle w:val="TableContents"/>
              <w:bidi w:val="0"/>
              <w:spacing w:before="0" w:after="120"/>
              <w:jc w:val="left"/>
              <w:rPr/>
            </w:pPr>
            <w:r>
              <w:rPr/>
              <w:t>all 8 artboards read</w:t>
            </w:r>
          </w:p>
        </w:tc>
        <w:tc>
          <w:tcPr>
            <w:tcW w:w="620" w:type="pct"/>
            <w:vAlign w:val="center"/>
          </w:tcPr>
          <w:p>
            <w:pPr>
              <w:pStyle w:val="TableContents"/>
              <w:bidi w:val="0"/>
              <w:spacing w:before="0" w:after="120"/>
              <w:jc w:val="left"/>
              <w:rPr/>
            </w:pPr>
            <w:r>
              <w:rPr/>
              <w:t>—</w:t>
            </w:r>
          </w:p>
        </w:tc>
        <w:tc>
          <w:tcPr>
            <w:tcW w:w="1056" w:type="pct"/>
            <w:vAlign w:val="center"/>
          </w:tcPr>
          <w:p>
            <w:pPr>
              <w:pStyle w:val="TableContents"/>
              <w:bidi w:val="0"/>
              <w:spacing w:before="0" w:after="120"/>
              <w:jc w:val="left"/>
              <w:rPr/>
            </w:pPr>
            <w:r>
              <w:rPr>
                <w:b/>
              </w:rPr>
              <w:t>[C]</w:t>
            </w:r>
            <w:r>
              <w:rPr/>
              <w:t xml:space="preserve"> </w:t>
            </w:r>
            <w:r>
              <w:rPr>
                <w:b/>
              </w:rPr>
              <w:t>NEW-1 now closed</w:t>
            </w:r>
            <w:r>
              <w:rPr/>
              <w:t xml:space="preserve"> — all eight read from the artboards. Full inclusion lists in document 00 §1.1</w:t>
            </w:r>
          </w:p>
        </w:tc>
      </w:tr>
      <w:tr>
        <w:trPr/>
        <w:tc>
          <w:tcPr>
            <w:tcW w:w="860" w:type="pct"/>
            <w:vAlign w:val="center"/>
          </w:tcPr>
          <w:p>
            <w:pPr>
              <w:pStyle w:val="TableContents"/>
              <w:bidi w:val="0"/>
              <w:spacing w:before="0" w:after="120"/>
              <w:jc w:val="left"/>
              <w:rPr/>
            </w:pPr>
            <w:r>
              <w:rPr/>
              <w:t>Card content issues</w:t>
            </w:r>
          </w:p>
        </w:tc>
        <w:tc>
          <w:tcPr>
            <w:tcW w:w="1675" w:type="pct"/>
            <w:vAlign w:val="center"/>
          </w:tcPr>
          <w:p>
            <w:pPr>
              <w:pStyle w:val="TableContents"/>
              <w:bidi w:val="0"/>
              <w:spacing w:before="0" w:after="120"/>
              <w:jc w:val="left"/>
              <w:rPr/>
            </w:pPr>
            <w:r>
              <w:rPr/>
              <w:t>Newsletter add-ons are garden-centre specific ("pet newsletter", "barbecue newsletter"); Scratch Game includes printed POS material and mixes yearly counts with a monthly price; Social Media and Google are both €549; reporting cadence differs across the three ad packages</w:t>
            </w:r>
          </w:p>
        </w:tc>
        <w:tc>
          <w:tcPr>
            <w:tcW w:w="789" w:type="pct"/>
            <w:vAlign w:val="center"/>
          </w:tcPr>
          <w:p>
            <w:pPr>
              <w:pStyle w:val="TableContents"/>
              <w:bidi w:val="0"/>
              <w:spacing w:before="0" w:after="120"/>
              <w:jc w:val="left"/>
              <w:rPr/>
            </w:pPr>
            <w:r>
              <w:rPr/>
              <w:t>all 8 artboards read</w:t>
            </w:r>
          </w:p>
        </w:tc>
        <w:tc>
          <w:tcPr>
            <w:tcW w:w="620" w:type="pct"/>
            <w:vAlign w:val="center"/>
          </w:tcPr>
          <w:p>
            <w:pPr>
              <w:pStyle w:val="TableContents"/>
              <w:bidi w:val="0"/>
              <w:spacing w:before="0" w:after="120"/>
              <w:jc w:val="left"/>
              <w:rPr/>
            </w:pPr>
            <w:r>
              <w:rPr>
                <w:rStyle w:val="SourceText"/>
              </w:rPr>
              <w:t>[GRS]</w:t>
            </w:r>
            <w:r>
              <w:rPr/>
              <w:t xml:space="preserve"> legacy wording</w:t>
            </w:r>
          </w:p>
        </w:tc>
        <w:tc>
          <w:tcPr>
            <w:tcW w:w="1056" w:type="pct"/>
            <w:vAlign w:val="center"/>
          </w:tcPr>
          <w:p>
            <w:pPr>
              <w:pStyle w:val="TableContents"/>
              <w:bidi w:val="0"/>
              <w:spacing w:before="0" w:after="120"/>
              <w:jc w:val="left"/>
              <w:rPr/>
            </w:pPr>
            <w:r>
              <w:rPr>
                <w:b/>
              </w:rPr>
              <w:t>NEW-5</w:t>
            </w:r>
            <w:r>
              <w:rPr/>
              <w:t xml:space="preserve"> See document 00 questions 36–41</w:t>
            </w:r>
          </w:p>
        </w:tc>
      </w:tr>
      <w:tr>
        <w:trPr/>
        <w:tc>
          <w:tcPr>
            <w:tcW w:w="860" w:type="pct"/>
            <w:vAlign w:val="center"/>
          </w:tcPr>
          <w:p>
            <w:pPr>
              <w:pStyle w:val="TableContents"/>
              <w:bidi w:val="0"/>
              <w:spacing w:before="0" w:after="120"/>
              <w:jc w:val="left"/>
              <w:rPr/>
            </w:pPr>
            <w:r>
              <w:rPr/>
              <w:t>Autosave each change</w:t>
            </w:r>
          </w:p>
        </w:tc>
        <w:tc>
          <w:tcPr>
            <w:tcW w:w="1675" w:type="pct"/>
            <w:vAlign w:val="center"/>
          </w:tcPr>
          <w:p>
            <w:pPr>
              <w:pStyle w:val="TableContents"/>
              <w:bidi w:val="0"/>
              <w:spacing w:before="0" w:after="120"/>
              <w:jc w:val="left"/>
              <w:rPr/>
            </w:pPr>
            <w:r>
              <w:rPr/>
              <w:t>Every toggle saves immediately so nothing is lost mid-selection</w:t>
            </w:r>
          </w:p>
        </w:tc>
        <w:tc>
          <w:tcPr>
            <w:tcW w:w="789" w:type="pct"/>
            <w:vAlign w:val="center"/>
          </w:tcPr>
          <w:p>
            <w:pPr>
              <w:pStyle w:val="TableContents"/>
              <w:bidi w:val="0"/>
              <w:spacing w:before="0" w:after="120"/>
              <w:jc w:val="left"/>
              <w:rPr/>
            </w:pPr>
            <w:r>
              <w:rPr/>
              <w:t>—</w:t>
            </w:r>
          </w:p>
        </w:tc>
        <w:tc>
          <w:tcPr>
            <w:tcW w:w="620" w:type="pct"/>
            <w:vAlign w:val="center"/>
          </w:tcPr>
          <w:p>
            <w:pPr>
              <w:pStyle w:val="TableContents"/>
              <w:bidi w:val="0"/>
              <w:spacing w:before="0" w:after="120"/>
              <w:jc w:val="left"/>
              <w:rPr/>
            </w:pPr>
            <w:r>
              <w:rPr>
                <w:rStyle w:val="SourceText"/>
              </w:rPr>
              <w:t>[GRS §2]</w:t>
            </w:r>
          </w:p>
        </w:tc>
        <w:tc>
          <w:tcPr>
            <w:tcW w:w="1056" w:type="pct"/>
            <w:vAlign w:val="center"/>
          </w:tcPr>
          <w:p>
            <w:pPr>
              <w:pStyle w:val="TableContents"/>
              <w:bidi w:val="0"/>
              <w:spacing w:before="0" w:after="120"/>
              <w:jc w:val="left"/>
              <w:rPr/>
            </w:pPr>
            <w:r>
              <w:rPr>
                <w:b/>
              </w:rPr>
              <w:t>[G]</w:t>
            </w:r>
            <w:r>
              <w:rPr/>
              <w:t xml:space="preserve"> Phase 2 — no persistence in Phase 1</w:t>
            </w:r>
          </w:p>
        </w:tc>
      </w:tr>
      <w:tr>
        <w:trPr/>
        <w:tc>
          <w:tcPr>
            <w:tcW w:w="860" w:type="pct"/>
            <w:vAlign w:val="center"/>
          </w:tcPr>
          <w:p>
            <w:pPr>
              <w:pStyle w:val="TableContents"/>
              <w:bidi w:val="0"/>
              <w:spacing w:before="0" w:after="120"/>
              <w:jc w:val="left"/>
              <w:rPr/>
            </w:pPr>
            <w:r>
              <w:rPr/>
              <w:t>Confirm → PDF → email</w:t>
            </w:r>
          </w:p>
        </w:tc>
        <w:tc>
          <w:tcPr>
            <w:tcW w:w="1675" w:type="pct"/>
            <w:vAlign w:val="center"/>
          </w:tcPr>
          <w:p>
            <w:pPr>
              <w:pStyle w:val="TableContents"/>
              <w:bidi w:val="0"/>
              <w:spacing w:before="0" w:after="120"/>
              <w:jc w:val="left"/>
              <w:rPr/>
            </w:pPr>
            <w:r>
              <w:rPr/>
              <w:t>Final confirm locks the selection, generates a PDF summary, emails admin</w:t>
            </w:r>
          </w:p>
        </w:tc>
        <w:tc>
          <w:tcPr>
            <w:tcW w:w="789" w:type="pct"/>
            <w:vAlign w:val="center"/>
          </w:tcPr>
          <w:p>
            <w:pPr>
              <w:pStyle w:val="TableContents"/>
              <w:bidi w:val="0"/>
              <w:spacing w:before="0" w:after="120"/>
              <w:jc w:val="left"/>
              <w:rPr/>
            </w:pPr>
            <w:r>
              <w:rPr/>
              <w:t>—</w:t>
            </w:r>
          </w:p>
        </w:tc>
        <w:tc>
          <w:tcPr>
            <w:tcW w:w="620" w:type="pct"/>
            <w:vAlign w:val="center"/>
          </w:tcPr>
          <w:p>
            <w:pPr>
              <w:pStyle w:val="TableContents"/>
              <w:bidi w:val="0"/>
              <w:spacing w:before="0" w:after="120"/>
              <w:jc w:val="left"/>
              <w:rPr/>
            </w:pPr>
            <w:r>
              <w:rPr>
                <w:rStyle w:val="SourceText"/>
              </w:rPr>
              <w:t>[GRS §2]</w:t>
            </w:r>
            <w:r>
              <w:rPr/>
              <w:t xml:space="preserve"> </w:t>
            </w:r>
            <w:r>
              <w:rPr>
                <w:rStyle w:val="SourceText"/>
              </w:rPr>
              <w:t>[GRS §3]</w:t>
            </w:r>
          </w:p>
        </w:tc>
        <w:tc>
          <w:tcPr>
            <w:tcW w:w="1056" w:type="pct"/>
            <w:vAlign w:val="center"/>
          </w:tcPr>
          <w:p>
            <w:pPr>
              <w:pStyle w:val="TableContents"/>
              <w:bidi w:val="0"/>
              <w:spacing w:before="0" w:after="120"/>
              <w:jc w:val="left"/>
              <w:rPr/>
            </w:pPr>
            <w:r>
              <w:rPr>
                <w:b/>
              </w:rPr>
              <w:t>[G]</w:t>
            </w:r>
            <w:r>
              <w:rPr/>
              <w:t xml:space="preserve"> Phase 2. Strong demo moment</w:t>
            </w:r>
          </w:p>
        </w:tc>
      </w:tr>
      <w:tr>
        <w:trPr/>
        <w:tc>
          <w:tcPr>
            <w:tcW w:w="860" w:type="pct"/>
            <w:vAlign w:val="center"/>
          </w:tcPr>
          <w:p>
            <w:pPr>
              <w:pStyle w:val="TableContents"/>
              <w:bidi w:val="0"/>
              <w:spacing w:before="0" w:after="120"/>
              <w:jc w:val="left"/>
              <w:rPr/>
            </w:pPr>
            <w:r>
              <w:rPr/>
              <w:t>Running total</w:t>
            </w:r>
          </w:p>
        </w:tc>
        <w:tc>
          <w:tcPr>
            <w:tcW w:w="1675" w:type="pct"/>
            <w:vAlign w:val="center"/>
          </w:tcPr>
          <w:p>
            <w:pPr>
              <w:pStyle w:val="TableContents"/>
              <w:bidi w:val="0"/>
              <w:spacing w:before="0" w:after="120"/>
              <w:jc w:val="left"/>
              <w:rPr/>
            </w:pPr>
            <w:r>
              <w:rPr/>
              <w:t>Live recalculation as add-ons toggle</w:t>
            </w:r>
          </w:p>
        </w:tc>
        <w:tc>
          <w:tcPr>
            <w:tcW w:w="789" w:type="pct"/>
            <w:vAlign w:val="center"/>
          </w:tcPr>
          <w:p>
            <w:pPr>
              <w:pStyle w:val="TableContents"/>
              <w:bidi w:val="0"/>
              <w:spacing w:before="0" w:after="120"/>
              <w:jc w:val="left"/>
              <w:rPr/>
            </w:pPr>
            <w:r>
              <w:rPr/>
              <w:t>—</w:t>
            </w:r>
          </w:p>
        </w:tc>
        <w:tc>
          <w:tcPr>
            <w:tcW w:w="620" w:type="pct"/>
            <w:vAlign w:val="center"/>
          </w:tcPr>
          <w:p>
            <w:pPr>
              <w:pStyle w:val="TableContents"/>
              <w:bidi w:val="0"/>
              <w:spacing w:before="0" w:after="120"/>
              <w:jc w:val="left"/>
              <w:rPr/>
            </w:pPr>
            <w:r>
              <w:rPr>
                <w:rStyle w:val="SourceText"/>
              </w:rPr>
              <w:t>[GRS §3]</w:t>
            </w:r>
          </w:p>
        </w:tc>
        <w:tc>
          <w:tcPr>
            <w:tcW w:w="1056" w:type="pct"/>
            <w:vAlign w:val="center"/>
          </w:tcPr>
          <w:p>
            <w:pPr>
              <w:pStyle w:val="TableContents"/>
              <w:bidi w:val="0"/>
              <w:spacing w:before="0" w:after="120"/>
              <w:jc w:val="left"/>
              <w:rPr/>
            </w:pPr>
            <w:r>
              <w:rPr>
                <w:b/>
              </w:rPr>
              <w:t>[C]</w:t>
            </w:r>
            <w:r>
              <w:rPr/>
              <w:t xml:space="preserve"> </w:t>
            </w:r>
            <w:r>
              <w:rPr>
                <w:rStyle w:val="SourceText"/>
              </w:rPr>
              <w:t>[EP §9]</w:t>
            </w:r>
            <w:r>
              <w:rPr/>
              <w:t xml:space="preserve"> enhancement, low effort</w:t>
            </w:r>
          </w:p>
        </w:tc>
      </w:tr>
    </w:tbl>
    <w:p>
      <w:pPr>
        <w:pStyle w:val="Heading3"/>
        <w:bidi w:val="0"/>
        <w:jc w:val="left"/>
        <w:rPr/>
      </w:pPr>
      <w:r>
        <w:rPr/>
        <w:t>W1-6 · Marketing Plans — 5 tiers, €199–€1,299/month · designed</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1716"/>
        <w:gridCol w:w="3514"/>
        <w:gridCol w:w="1818"/>
        <w:gridCol w:w="742"/>
        <w:gridCol w:w="1848"/>
      </w:tblGrid>
      <w:tr>
        <w:trPr>
          <w:tblHeader/>
        </w:trPr>
        <w:tc>
          <w:tcPr>
            <w:shd w:val="clear" w:color="auto" w:fill="192A4B"/>
            <w:tcW w:w="890" w:type="pct"/>
            <w:vAlign w:val="center"/>
          </w:tcPr>
          <w:p>
            <w:pPr>
              <w:pStyle w:val="TableHeading"/>
              <w:suppressLineNumbers/>
              <w:shd w:fill="192A4B" w:val="clear"/>
              <w:bidi w:val="0"/>
              <w:spacing w:before="0" w:after="120"/>
              <w:jc w:val="left"/>
              <w:rPr/>
            </w:pPr>
            <w:r>
              <w:rPr/>
              <w:t>Submodule</w:t>
            </w:r>
          </w:p>
        </w:tc>
        <w:tc>
          <w:tcPr>
            <w:shd w:val="clear" w:color="auto" w:fill="192A4B"/>
            <w:tcW w:w="1823" w:type="pct"/>
            <w:vAlign w:val="center"/>
          </w:tcPr>
          <w:p>
            <w:pPr>
              <w:pStyle w:val="TableHeading"/>
              <w:suppressLineNumbers/>
              <w:shd w:fill="192A4B" w:val="clear"/>
              <w:bidi w:val="0"/>
              <w:spacing w:before="0" w:after="120"/>
              <w:jc w:val="left"/>
              <w:rPr/>
            </w:pPr>
            <w:r>
              <w:rPr/>
              <w:t>Functionality in detail</w:t>
            </w:r>
          </w:p>
        </w:tc>
        <w:tc>
          <w:tcPr>
            <w:shd w:val="clear" w:color="auto" w:fill="192A4B"/>
            <w:tcW w:w="943" w:type="pct"/>
            <w:vAlign w:val="center"/>
          </w:tcPr>
          <w:p>
            <w:pPr>
              <w:pStyle w:val="TableHeading"/>
              <w:suppressLineNumbers/>
              <w:shd w:fill="192A4B" w:val="clear"/>
              <w:bidi w:val="0"/>
              <w:spacing w:before="0" w:after="120"/>
              <w:jc w:val="left"/>
              <w:rPr/>
            </w:pPr>
            <w:r>
              <w:rPr/>
              <w:t>Source</w:t>
            </w:r>
          </w:p>
        </w:tc>
        <w:tc>
          <w:tcPr>
            <w:shd w:val="clear" w:color="auto" w:fill="192A4B"/>
            <w:tcW w:w="385" w:type="pct"/>
            <w:vAlign w:val="center"/>
          </w:tcPr>
          <w:p>
            <w:pPr>
              <w:pStyle w:val="TableHeading"/>
              <w:suppressLineNumbers/>
              <w:shd w:fill="192A4B" w:val="clear"/>
              <w:bidi w:val="0"/>
              <w:spacing w:before="0" w:after="120"/>
              <w:jc w:val="left"/>
              <w:rPr/>
            </w:pPr>
            <w:r>
              <w:rPr/>
              <w:t>GRS</w:t>
            </w:r>
          </w:p>
        </w:tc>
        <w:tc>
          <w:tcPr>
            <w:shd w:val="clear" w:color="auto" w:fill="192A4B"/>
            <w:tcW w:w="959" w:type="pct"/>
            <w:vAlign w:val="center"/>
          </w:tcPr>
          <w:p>
            <w:pPr>
              <w:pStyle w:val="TableHeading"/>
              <w:suppressLineNumbers/>
              <w:shd w:fill="192A4B" w:val="clear"/>
              <w:bidi w:val="0"/>
              <w:spacing w:before="0" w:after="120"/>
              <w:jc w:val="left"/>
              <w:rPr/>
            </w:pPr>
            <w:r>
              <w:rPr/>
              <w:t>Status</w:t>
            </w:r>
          </w:p>
        </w:tc>
      </w:tr>
      <w:tr>
        <w:trPr/>
        <w:tc>
          <w:tcPr>
            <w:tcW w:w="890" w:type="pct"/>
            <w:vAlign w:val="center"/>
          </w:tcPr>
          <w:p>
            <w:pPr>
              <w:pStyle w:val="TableContents"/>
              <w:bidi w:val="0"/>
              <w:spacing w:before="0" w:after="120"/>
              <w:jc w:val="left"/>
              <w:rPr/>
            </w:pPr>
            <w:r>
              <w:rPr/>
              <w:t>The 5 tiers</w:t>
            </w:r>
          </w:p>
        </w:tc>
        <w:tc>
          <w:tcPr>
            <w:tcW w:w="1823" w:type="pct"/>
            <w:vAlign w:val="center"/>
          </w:tcPr>
          <w:p>
            <w:pPr>
              <w:pStyle w:val="TableContents"/>
              <w:bidi w:val="0"/>
              <w:spacing w:before="0" w:after="120"/>
              <w:jc w:val="left"/>
              <w:rPr/>
            </w:pPr>
            <w:r>
              <w:rPr/>
              <w:t>Starter €199 · Growth €349 · Full Service €699 · Franchise €999 · Agency €1,299</w:t>
            </w:r>
          </w:p>
        </w:tc>
        <w:tc>
          <w:tcPr>
            <w:tcW w:w="943" w:type="pct"/>
            <w:vAlign w:val="center"/>
          </w:tcPr>
          <w:p>
            <w:pPr>
              <w:pStyle w:val="TableContents"/>
              <w:bidi w:val="0"/>
              <w:spacing w:before="0" w:after="120"/>
              <w:jc w:val="left"/>
              <w:rPr/>
            </w:pPr>
            <w:r>
              <w:rPr>
                <w:rStyle w:val="SourceText"/>
              </w:rPr>
              <w:t>[IMG:Marketing_Plans]</w:t>
            </w:r>
            <w:r>
              <w:rPr/>
              <w:t xml:space="preserve"> </w:t>
            </w:r>
            <w:r>
              <w:rPr>
                <w:rStyle w:val="SourceText"/>
              </w:rPr>
              <w:t>[PB §7.4]</w:t>
            </w:r>
          </w:p>
        </w:tc>
        <w:tc>
          <w:tcPr>
            <w:tcW w:w="385" w:type="pct"/>
            <w:vAlign w:val="center"/>
          </w:tcPr>
          <w:p>
            <w:pPr>
              <w:pStyle w:val="TableContents"/>
              <w:bidi w:val="0"/>
              <w:spacing w:before="0" w:after="120"/>
              <w:jc w:val="left"/>
              <w:rPr/>
            </w:pPr>
            <w:r>
              <w:rPr>
                <w:rStyle w:val="SourceText"/>
              </w:rPr>
              <w:t>[GRS §2]</w:t>
            </w:r>
          </w:p>
        </w:tc>
        <w:tc>
          <w:tcPr>
            <w:tcW w:w="959" w:type="pct"/>
            <w:vAlign w:val="center"/>
          </w:tcPr>
          <w:p>
            <w:pPr>
              <w:pStyle w:val="TableContents"/>
              <w:bidi w:val="0"/>
              <w:spacing w:before="0" w:after="120"/>
              <w:jc w:val="left"/>
              <w:rPr>
                <w:b/>
              </w:rPr>
            </w:pPr>
            <w:r>
              <w:rPr>
                <w:b/>
              </w:rPr>
              <w:t>[C]</w:t>
            </w:r>
          </w:p>
        </w:tc>
      </w:tr>
      <w:tr>
        <w:trPr/>
        <w:tc>
          <w:tcPr>
            <w:tcW w:w="890" w:type="pct"/>
            <w:vAlign w:val="center"/>
          </w:tcPr>
          <w:p>
            <w:pPr>
              <w:pStyle w:val="TableContents"/>
              <w:bidi w:val="0"/>
              <w:spacing w:before="0" w:after="120"/>
              <w:jc w:val="left"/>
              <w:rPr/>
            </w:pPr>
            <w:r>
              <w:rPr/>
              <w:t>Franchise price conflict</w:t>
            </w:r>
          </w:p>
        </w:tc>
        <w:tc>
          <w:tcPr>
            <w:tcW w:w="1823" w:type="pct"/>
            <w:vAlign w:val="center"/>
          </w:tcPr>
          <w:p>
            <w:pPr>
              <w:pStyle w:val="TableContents"/>
              <w:bidi w:val="0"/>
              <w:spacing w:before="0" w:after="120"/>
              <w:jc w:val="left"/>
              <w:rPr/>
            </w:pPr>
            <w:r>
              <w:rPr/>
              <w:t>€</w:t>
            </w:r>
            <w:r>
              <w:rPr/>
              <w:t>999 on Marketing Plans, €1,049 on Upgrade</w:t>
            </w:r>
          </w:p>
        </w:tc>
        <w:tc>
          <w:tcPr>
            <w:tcW w:w="943" w:type="pct"/>
            <w:vAlign w:val="center"/>
          </w:tcPr>
          <w:p>
            <w:pPr>
              <w:pStyle w:val="TableContents"/>
              <w:bidi w:val="0"/>
              <w:spacing w:before="0" w:after="120"/>
              <w:jc w:val="left"/>
              <w:rPr/>
            </w:pPr>
            <w:r>
              <w:rPr>
                <w:rStyle w:val="SourceText"/>
              </w:rPr>
              <w:t>[IMG:*]</w:t>
            </w:r>
          </w:p>
        </w:tc>
        <w:tc>
          <w:tcPr>
            <w:tcW w:w="385" w:type="pct"/>
            <w:vAlign w:val="center"/>
          </w:tcPr>
          <w:p>
            <w:pPr>
              <w:pStyle w:val="TableContents"/>
              <w:bidi w:val="0"/>
              <w:spacing w:before="0" w:after="120"/>
              <w:jc w:val="left"/>
              <w:rPr/>
            </w:pPr>
            <w:r>
              <w:rPr/>
              <w:t>—</w:t>
            </w:r>
          </w:p>
        </w:tc>
        <w:tc>
          <w:tcPr>
            <w:tcW w:w="959" w:type="pct"/>
            <w:vAlign w:val="center"/>
          </w:tcPr>
          <w:p>
            <w:pPr>
              <w:pStyle w:val="TableContents"/>
              <w:bidi w:val="0"/>
              <w:spacing w:before="0" w:after="120"/>
              <w:jc w:val="left"/>
              <w:rPr/>
            </w:pPr>
            <w:r>
              <w:rPr>
                <w:b/>
              </w:rPr>
              <w:t>[D:C1]</w:t>
            </w:r>
            <w:r>
              <w:rPr/>
              <w:t xml:space="preserve"> Adopt €999, correct the Upgrade screen</w:t>
            </w:r>
          </w:p>
        </w:tc>
      </w:tr>
      <w:tr>
        <w:trPr/>
        <w:tc>
          <w:tcPr>
            <w:tcW w:w="890" w:type="pct"/>
            <w:vAlign w:val="center"/>
          </w:tcPr>
          <w:p>
            <w:pPr>
              <w:pStyle w:val="TableContents"/>
              <w:bidi w:val="0"/>
              <w:spacing w:before="0" w:after="120"/>
              <w:jc w:val="left"/>
              <w:rPr/>
            </w:pPr>
            <w:r>
              <w:rPr/>
              <w:t>Plan card</w:t>
            </w:r>
          </w:p>
        </w:tc>
        <w:tc>
          <w:tcPr>
            <w:tcW w:w="1823" w:type="pct"/>
            <w:vAlign w:val="center"/>
          </w:tcPr>
          <w:p>
            <w:pPr>
              <w:pStyle w:val="TableContents"/>
              <w:bidi w:val="0"/>
              <w:spacing w:before="0" w:after="120"/>
              <w:jc w:val="left"/>
              <w:rPr/>
            </w:pPr>
            <w:r>
              <w:rPr/>
              <w:t>Navy hero, uppercase plan name, description, price, inclusion list, priced add-ons, upgrade note, ACTIVE/INACTIVE</w:t>
            </w:r>
          </w:p>
        </w:tc>
        <w:tc>
          <w:tcPr>
            <w:tcW w:w="943" w:type="pct"/>
            <w:vAlign w:val="center"/>
          </w:tcPr>
          <w:p>
            <w:pPr>
              <w:pStyle w:val="TableContents"/>
              <w:bidi w:val="0"/>
              <w:spacing w:before="0" w:after="120"/>
              <w:jc w:val="left"/>
              <w:rPr/>
            </w:pPr>
            <w:r>
              <w:rPr>
                <w:rStyle w:val="SourceText"/>
              </w:rPr>
              <w:t>[IMG:Marketing_Plans]</w:t>
            </w:r>
          </w:p>
        </w:tc>
        <w:tc>
          <w:tcPr>
            <w:tcW w:w="385" w:type="pct"/>
            <w:vAlign w:val="center"/>
          </w:tcPr>
          <w:p>
            <w:pPr>
              <w:pStyle w:val="TableContents"/>
              <w:bidi w:val="0"/>
              <w:spacing w:before="0" w:after="120"/>
              <w:jc w:val="left"/>
              <w:rPr/>
            </w:pPr>
            <w:r>
              <w:rPr/>
              <w:t>—</w:t>
            </w:r>
          </w:p>
        </w:tc>
        <w:tc>
          <w:tcPr>
            <w:tcW w:w="959" w:type="pct"/>
            <w:vAlign w:val="center"/>
          </w:tcPr>
          <w:p>
            <w:pPr>
              <w:pStyle w:val="TableContents"/>
              <w:bidi w:val="0"/>
              <w:spacing w:before="0" w:after="120"/>
              <w:jc w:val="left"/>
              <w:rPr>
                <w:b/>
              </w:rPr>
            </w:pPr>
            <w:r>
              <w:rPr>
                <w:b/>
              </w:rPr>
              <w:t>[C]</w:t>
            </w:r>
          </w:p>
        </w:tc>
      </w:tr>
      <w:tr>
        <w:trPr/>
        <w:tc>
          <w:tcPr>
            <w:tcW w:w="890" w:type="pct"/>
            <w:vAlign w:val="center"/>
          </w:tcPr>
          <w:p>
            <w:pPr>
              <w:pStyle w:val="TableContents"/>
              <w:bidi w:val="0"/>
              <w:spacing w:before="0" w:after="120"/>
              <w:jc w:val="left"/>
              <w:rPr/>
            </w:pPr>
            <w:r>
              <w:rPr/>
              <w:t>Add-on pricing</w:t>
            </w:r>
          </w:p>
        </w:tc>
        <w:tc>
          <w:tcPr>
            <w:tcW w:w="1823" w:type="pct"/>
            <w:vAlign w:val="center"/>
          </w:tcPr>
          <w:p>
            <w:pPr>
              <w:pStyle w:val="TableContents"/>
              <w:bidi w:val="0"/>
              <w:spacing w:before="0" w:after="120"/>
              <w:jc w:val="left"/>
              <w:rPr/>
            </w:pPr>
            <w:r>
              <w:rPr/>
              <w:t>Add-ons cheaper than the standalone package — Google Ads €79 vs €549; Custom Campaign Support €99 vs €299</w:t>
            </w:r>
          </w:p>
        </w:tc>
        <w:tc>
          <w:tcPr>
            <w:tcW w:w="943" w:type="pct"/>
            <w:vAlign w:val="center"/>
          </w:tcPr>
          <w:p>
            <w:pPr>
              <w:pStyle w:val="TableContents"/>
              <w:bidi w:val="0"/>
              <w:spacing w:before="0" w:after="120"/>
              <w:jc w:val="left"/>
              <w:rPr/>
            </w:pPr>
            <w:r>
              <w:rPr>
                <w:rStyle w:val="SourceText"/>
              </w:rPr>
              <w:t>[IMG:*]</w:t>
            </w:r>
          </w:p>
        </w:tc>
        <w:tc>
          <w:tcPr>
            <w:tcW w:w="385" w:type="pct"/>
            <w:vAlign w:val="center"/>
          </w:tcPr>
          <w:p>
            <w:pPr>
              <w:pStyle w:val="TableContents"/>
              <w:bidi w:val="0"/>
              <w:spacing w:before="0" w:after="120"/>
              <w:jc w:val="left"/>
              <w:rPr/>
            </w:pPr>
            <w:r>
              <w:rPr/>
              <w:t>—</w:t>
            </w:r>
          </w:p>
        </w:tc>
        <w:tc>
          <w:tcPr>
            <w:tcW w:w="959" w:type="pct"/>
            <w:vAlign w:val="center"/>
          </w:tcPr>
          <w:p>
            <w:pPr>
              <w:pStyle w:val="TableContents"/>
              <w:bidi w:val="0"/>
              <w:spacing w:before="0" w:after="120"/>
              <w:jc w:val="left"/>
              <w:rPr/>
            </w:pPr>
            <w:r>
              <w:rPr>
                <w:b/>
              </w:rPr>
              <w:t>[D:C2]</w:t>
            </w:r>
            <w:r>
              <w:rPr/>
              <w:t xml:space="preserve"> Intentional bundling discount</w:t>
            </w:r>
          </w:p>
        </w:tc>
      </w:tr>
      <w:tr>
        <w:trPr/>
        <w:tc>
          <w:tcPr>
            <w:tcW w:w="890" w:type="pct"/>
            <w:vAlign w:val="center"/>
          </w:tcPr>
          <w:p>
            <w:pPr>
              <w:pStyle w:val="TableContents"/>
              <w:bidi w:val="0"/>
              <w:spacing w:before="0" w:after="120"/>
              <w:jc w:val="left"/>
              <w:rPr/>
            </w:pPr>
            <w:r>
              <w:rPr/>
              <w:t>Taxonomy</w:t>
            </w:r>
          </w:p>
        </w:tc>
        <w:tc>
          <w:tcPr>
            <w:tcW w:w="1823" w:type="pct"/>
            <w:vAlign w:val="center"/>
          </w:tcPr>
          <w:p>
            <w:pPr>
              <w:pStyle w:val="TableContents"/>
              <w:bidi w:val="0"/>
              <w:spacing w:before="0" w:after="120"/>
              <w:jc w:val="left"/>
              <w:rPr/>
            </w:pPr>
            <w:r>
              <w:rPr>
                <w:b/>
              </w:rPr>
              <w:t>Services / Packages / Plans</w:t>
            </w:r>
            <w:r>
              <w:rPr/>
              <w:t xml:space="preserve"> — three words, used consistently. Five customer-facing plan names everywhere; admin dummy data rewritten to match</w:t>
            </w:r>
          </w:p>
        </w:tc>
        <w:tc>
          <w:tcPr>
            <w:tcW w:w="943" w:type="pct"/>
            <w:vAlign w:val="center"/>
          </w:tcPr>
          <w:p>
            <w:pPr>
              <w:pStyle w:val="TableContents"/>
              <w:bidi w:val="0"/>
              <w:spacing w:before="0" w:after="120"/>
              <w:jc w:val="left"/>
              <w:rPr/>
            </w:pPr>
            <w:r>
              <w:rPr>
                <w:rStyle w:val="SourceText"/>
              </w:rPr>
              <w:t>[QP-7]</w:t>
            </w:r>
            <w:r>
              <w:rPr/>
              <w:t xml:space="preserve"> </w:t>
            </w:r>
            <w:r>
              <w:rPr>
                <w:rStyle w:val="SourceText"/>
              </w:rPr>
              <w:t>[EP §2.4]</w:t>
            </w:r>
          </w:p>
        </w:tc>
        <w:tc>
          <w:tcPr>
            <w:tcW w:w="385" w:type="pct"/>
            <w:vAlign w:val="center"/>
          </w:tcPr>
          <w:p>
            <w:pPr>
              <w:pStyle w:val="TableContents"/>
              <w:bidi w:val="0"/>
              <w:spacing w:before="0" w:after="120"/>
              <w:jc w:val="left"/>
              <w:rPr/>
            </w:pPr>
            <w:r>
              <w:rPr/>
              <w:t>—</w:t>
            </w:r>
          </w:p>
        </w:tc>
        <w:tc>
          <w:tcPr>
            <w:tcW w:w="959" w:type="pct"/>
            <w:vAlign w:val="center"/>
          </w:tcPr>
          <w:p>
            <w:pPr>
              <w:pStyle w:val="TableContents"/>
              <w:bidi w:val="0"/>
              <w:spacing w:before="0" w:after="120"/>
              <w:jc w:val="left"/>
              <w:rPr/>
            </w:pPr>
            <w:r>
              <w:rPr>
                <w:b/>
              </w:rPr>
              <w:t>[D:C3]</w:t>
            </w:r>
            <w:r>
              <w:rPr/>
              <w:t xml:space="preserve"> Critical — touches 5 screens</w:t>
            </w:r>
          </w:p>
        </w:tc>
      </w:tr>
      <w:tr>
        <w:trPr/>
        <w:tc>
          <w:tcPr>
            <w:tcW w:w="890" w:type="pct"/>
            <w:vAlign w:val="center"/>
          </w:tcPr>
          <w:p>
            <w:pPr>
              <w:pStyle w:val="TableContents"/>
              <w:bidi w:val="0"/>
              <w:spacing w:before="0" w:after="120"/>
              <w:jc w:val="left"/>
              <w:rPr/>
            </w:pPr>
            <w:r>
              <w:rPr/>
              <w:t>Upgrade Your Plan</w:t>
            </w:r>
          </w:p>
        </w:tc>
        <w:tc>
          <w:tcPr>
            <w:tcW w:w="1823" w:type="pct"/>
            <w:vAlign w:val="center"/>
          </w:tcPr>
          <w:p>
            <w:pPr>
              <w:pStyle w:val="TableContents"/>
              <w:bidi w:val="0"/>
              <w:spacing w:before="0" w:after="120"/>
              <w:jc w:val="left"/>
              <w:rPr/>
            </w:pPr>
            <w:r>
              <w:rPr/>
              <w:t>Current plan banner + 4 upgrade cards + "billed monthly, cancel anytime"</w:t>
            </w:r>
          </w:p>
        </w:tc>
        <w:tc>
          <w:tcPr>
            <w:tcW w:w="943" w:type="pct"/>
            <w:vAlign w:val="center"/>
          </w:tcPr>
          <w:p>
            <w:pPr>
              <w:pStyle w:val="TableContents"/>
              <w:bidi w:val="0"/>
              <w:spacing w:before="0" w:after="120"/>
              <w:jc w:val="left"/>
              <w:rPr/>
            </w:pPr>
            <w:r>
              <w:rPr>
                <w:rStyle w:val="SourceText"/>
              </w:rPr>
              <w:t>[IMG:Upgrade ur plan]</w:t>
            </w:r>
          </w:p>
        </w:tc>
        <w:tc>
          <w:tcPr>
            <w:tcW w:w="385" w:type="pct"/>
            <w:vAlign w:val="center"/>
          </w:tcPr>
          <w:p>
            <w:pPr>
              <w:pStyle w:val="TableContents"/>
              <w:bidi w:val="0"/>
              <w:spacing w:before="0" w:after="120"/>
              <w:jc w:val="left"/>
              <w:rPr/>
            </w:pPr>
            <w:r>
              <w:rPr/>
              <w:t>—</w:t>
            </w:r>
          </w:p>
        </w:tc>
        <w:tc>
          <w:tcPr>
            <w:tcW w:w="959" w:type="pct"/>
            <w:vAlign w:val="center"/>
          </w:tcPr>
          <w:p>
            <w:pPr>
              <w:pStyle w:val="TableContents"/>
              <w:bidi w:val="0"/>
              <w:spacing w:before="0" w:after="120"/>
              <w:jc w:val="left"/>
              <w:rPr/>
            </w:pPr>
            <w:r>
              <w:rPr>
                <w:b/>
              </w:rPr>
              <w:t>[C]</w:t>
            </w:r>
            <w:r>
              <w:rPr/>
              <w:t xml:space="preserve"> </w:t>
            </w:r>
            <w:r>
              <w:rPr>
                <w:b/>
              </w:rPr>
              <w:t>Wave 2</w:t>
            </w:r>
          </w:p>
        </w:tc>
      </w:tr>
    </w:tbl>
    <w:p>
      <w:pPr>
        <w:pStyle w:val="Heading3"/>
        <w:bidi w:val="0"/>
        <w:jc w:val="left"/>
        <w:rPr/>
      </w:pPr>
      <w:r>
        <w:rPr/>
        <w:t>W1-7 · Admin Dashboard — designed</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1910"/>
        <w:gridCol w:w="3170"/>
        <w:gridCol w:w="1517"/>
        <w:gridCol w:w="1329"/>
        <w:gridCol w:w="1712"/>
      </w:tblGrid>
      <w:tr>
        <w:trPr>
          <w:tblHeader/>
        </w:trPr>
        <w:tc>
          <w:tcPr>
            <w:shd w:val="clear" w:color="auto" w:fill="192A4B"/>
            <w:tcW w:w="991" w:type="pct"/>
            <w:vAlign w:val="center"/>
          </w:tcPr>
          <w:p>
            <w:pPr>
              <w:pStyle w:val="TableHeading"/>
              <w:suppressLineNumbers/>
              <w:shd w:fill="192A4B" w:val="clear"/>
              <w:bidi w:val="0"/>
              <w:spacing w:before="0" w:after="120"/>
              <w:jc w:val="left"/>
              <w:rPr/>
            </w:pPr>
            <w:r>
              <w:rPr/>
              <w:t>Submodule</w:t>
            </w:r>
          </w:p>
        </w:tc>
        <w:tc>
          <w:tcPr>
            <w:shd w:val="clear" w:color="auto" w:fill="192A4B"/>
            <w:tcW w:w="1645" w:type="pct"/>
            <w:vAlign w:val="center"/>
          </w:tcPr>
          <w:p>
            <w:pPr>
              <w:pStyle w:val="TableHeading"/>
              <w:suppressLineNumbers/>
              <w:shd w:fill="192A4B" w:val="clear"/>
              <w:bidi w:val="0"/>
              <w:spacing w:before="0" w:after="120"/>
              <w:jc w:val="left"/>
              <w:rPr/>
            </w:pPr>
            <w:r>
              <w:rPr/>
              <w:t>Functionality in detail</w:t>
            </w:r>
          </w:p>
        </w:tc>
        <w:tc>
          <w:tcPr>
            <w:shd w:val="clear" w:color="auto" w:fill="192A4B"/>
            <w:tcW w:w="787" w:type="pct"/>
            <w:vAlign w:val="center"/>
          </w:tcPr>
          <w:p>
            <w:pPr>
              <w:pStyle w:val="TableHeading"/>
              <w:suppressLineNumbers/>
              <w:shd w:fill="192A4B" w:val="clear"/>
              <w:bidi w:val="0"/>
              <w:spacing w:before="0" w:after="120"/>
              <w:jc w:val="left"/>
              <w:rPr/>
            </w:pPr>
            <w:r>
              <w:rPr/>
              <w:t>Source</w:t>
            </w:r>
          </w:p>
        </w:tc>
        <w:tc>
          <w:tcPr>
            <w:shd w:val="clear" w:color="auto" w:fill="192A4B"/>
            <w:tcW w:w="689" w:type="pct"/>
            <w:vAlign w:val="center"/>
          </w:tcPr>
          <w:p>
            <w:pPr>
              <w:pStyle w:val="TableHeading"/>
              <w:suppressLineNumbers/>
              <w:shd w:fill="192A4B" w:val="clear"/>
              <w:bidi w:val="0"/>
              <w:spacing w:before="0" w:after="120"/>
              <w:jc w:val="left"/>
              <w:rPr/>
            </w:pPr>
            <w:r>
              <w:rPr/>
              <w:t>GRS</w:t>
            </w:r>
          </w:p>
        </w:tc>
        <w:tc>
          <w:tcPr>
            <w:shd w:val="clear" w:color="auto" w:fill="192A4B"/>
            <w:tcW w:w="888" w:type="pct"/>
            <w:vAlign w:val="center"/>
          </w:tcPr>
          <w:p>
            <w:pPr>
              <w:pStyle w:val="TableHeading"/>
              <w:suppressLineNumbers/>
              <w:shd w:fill="192A4B" w:val="clear"/>
              <w:bidi w:val="0"/>
              <w:spacing w:before="0" w:after="120"/>
              <w:jc w:val="left"/>
              <w:rPr/>
            </w:pPr>
            <w:r>
              <w:rPr/>
              <w:t>Status</w:t>
            </w:r>
          </w:p>
        </w:tc>
      </w:tr>
      <w:tr>
        <w:trPr/>
        <w:tc>
          <w:tcPr>
            <w:tcW w:w="991" w:type="pct"/>
            <w:vAlign w:val="center"/>
          </w:tcPr>
          <w:p>
            <w:pPr>
              <w:pStyle w:val="TableContents"/>
              <w:bidi w:val="0"/>
              <w:spacing w:before="0" w:after="120"/>
              <w:jc w:val="left"/>
              <w:rPr/>
            </w:pPr>
            <w:r>
              <w:rPr/>
              <w:t>KPI cards</w:t>
            </w:r>
          </w:p>
        </w:tc>
        <w:tc>
          <w:tcPr>
            <w:tcW w:w="1645" w:type="pct"/>
            <w:vAlign w:val="center"/>
          </w:tcPr>
          <w:p>
            <w:pPr>
              <w:pStyle w:val="TableContents"/>
              <w:bidi w:val="0"/>
              <w:spacing w:before="0" w:after="120"/>
              <w:jc w:val="left"/>
              <w:rPr/>
            </w:pPr>
            <w:r>
              <w:rPr/>
              <w:t>Total Customers 348 · Active Campaigns 56 · Qualified Leads 1,286 · MRR €148,750 — each with "% vs last week" and a sparkline</w:t>
            </w:r>
          </w:p>
        </w:tc>
        <w:tc>
          <w:tcPr>
            <w:tcW w:w="787" w:type="pct"/>
            <w:vAlign w:val="center"/>
          </w:tcPr>
          <w:p>
            <w:pPr>
              <w:pStyle w:val="TableContents"/>
              <w:bidi w:val="0"/>
              <w:spacing w:before="0" w:after="120"/>
              <w:jc w:val="left"/>
              <w:rPr/>
            </w:pPr>
            <w:r>
              <w:rPr>
                <w:rStyle w:val="SourceText"/>
              </w:rPr>
              <w:t>[IMG:Part_2/Admin_Dshboard]</w:t>
            </w:r>
          </w:p>
        </w:tc>
        <w:tc>
          <w:tcPr>
            <w:tcW w:w="689" w:type="pct"/>
            <w:vAlign w:val="center"/>
          </w:tcPr>
          <w:p>
            <w:pPr>
              <w:pStyle w:val="TableContents"/>
              <w:bidi w:val="0"/>
              <w:spacing w:before="0" w:after="120"/>
              <w:jc w:val="left"/>
              <w:rPr/>
            </w:pPr>
            <w:r>
              <w:rPr>
                <w:rStyle w:val="SourceText"/>
              </w:rPr>
              <w:t>[GRS §13]</w:t>
            </w:r>
            <w:r>
              <w:rPr/>
              <w:t xml:space="preserve"> 4 counters</w:t>
            </w:r>
          </w:p>
        </w:tc>
        <w:tc>
          <w:tcPr>
            <w:tcW w:w="888" w:type="pct"/>
            <w:vAlign w:val="center"/>
          </w:tcPr>
          <w:p>
            <w:pPr>
              <w:pStyle w:val="TableContents"/>
              <w:bidi w:val="0"/>
              <w:spacing w:before="0" w:after="120"/>
              <w:jc w:val="left"/>
              <w:rPr>
                <w:b/>
              </w:rPr>
            </w:pPr>
            <w:r>
              <w:rPr>
                <w:b/>
              </w:rPr>
              <w:t>[C]</w:t>
            </w:r>
          </w:p>
        </w:tc>
      </w:tr>
      <w:tr>
        <w:trPr/>
        <w:tc>
          <w:tcPr>
            <w:tcW w:w="991" w:type="pct"/>
            <w:vAlign w:val="center"/>
          </w:tcPr>
          <w:p>
            <w:pPr>
              <w:pStyle w:val="TableContents"/>
              <w:bidi w:val="0"/>
              <w:spacing w:before="0" w:after="120"/>
              <w:jc w:val="left"/>
              <w:rPr/>
            </w:pPr>
            <w:r>
              <w:rPr/>
              <w:t>Recent Customers</w:t>
            </w:r>
          </w:p>
        </w:tc>
        <w:tc>
          <w:tcPr>
            <w:tcW w:w="1645" w:type="pct"/>
            <w:vAlign w:val="center"/>
          </w:tcPr>
          <w:p>
            <w:pPr>
              <w:pStyle w:val="TableContents"/>
              <w:bidi w:val="0"/>
              <w:spacing w:before="0" w:after="120"/>
              <w:jc w:val="left"/>
              <w:rPr/>
            </w:pPr>
            <w:r>
              <w:rPr/>
              <w:t>Company, Segment, Subscription, Status, Last Activity, Renewal Date, row menu, pagination</w:t>
            </w:r>
          </w:p>
        </w:tc>
        <w:tc>
          <w:tcPr>
            <w:tcW w:w="787" w:type="pct"/>
            <w:vAlign w:val="center"/>
          </w:tcPr>
          <w:p>
            <w:pPr>
              <w:pStyle w:val="TableContents"/>
              <w:bidi w:val="0"/>
              <w:spacing w:before="0" w:after="120"/>
              <w:jc w:val="left"/>
              <w:rPr/>
            </w:pPr>
            <w:r>
              <w:rPr>
                <w:rStyle w:val="SourceText"/>
              </w:rPr>
              <w:t>[IMG:Part_2/Admin_Dshboard]</w:t>
            </w:r>
          </w:p>
        </w:tc>
        <w:tc>
          <w:tcPr>
            <w:tcW w:w="689" w:type="pct"/>
            <w:vAlign w:val="center"/>
          </w:tcPr>
          <w:p>
            <w:pPr>
              <w:pStyle w:val="TableContents"/>
              <w:bidi w:val="0"/>
              <w:spacing w:before="0" w:after="120"/>
              <w:jc w:val="left"/>
              <w:rPr/>
            </w:pPr>
            <w:r>
              <w:rPr>
                <w:rStyle w:val="SourceText"/>
              </w:rPr>
              <w:t>[GRS §13]</w:t>
            </w:r>
          </w:p>
        </w:tc>
        <w:tc>
          <w:tcPr>
            <w:tcW w:w="888" w:type="pct"/>
            <w:vAlign w:val="center"/>
          </w:tcPr>
          <w:p>
            <w:pPr>
              <w:pStyle w:val="TableContents"/>
              <w:bidi w:val="0"/>
              <w:spacing w:before="0" w:after="120"/>
              <w:jc w:val="left"/>
              <w:rPr>
                <w:b/>
              </w:rPr>
            </w:pPr>
            <w:r>
              <w:rPr>
                <w:b/>
              </w:rPr>
              <w:t>[C]</w:t>
            </w:r>
          </w:p>
        </w:tc>
      </w:tr>
      <w:tr>
        <w:trPr/>
        <w:tc>
          <w:tcPr>
            <w:tcW w:w="991" w:type="pct"/>
            <w:vAlign w:val="center"/>
          </w:tcPr>
          <w:p>
            <w:pPr>
              <w:pStyle w:val="TableContents"/>
              <w:bidi w:val="0"/>
              <w:spacing w:before="0" w:after="120"/>
              <w:jc w:val="left"/>
              <w:rPr/>
            </w:pPr>
            <w:r>
              <w:rPr/>
              <w:t>Subscriptions &amp; Requests</w:t>
            </w:r>
          </w:p>
        </w:tc>
        <w:tc>
          <w:tcPr>
            <w:tcW w:w="1645" w:type="pct"/>
            <w:vAlign w:val="center"/>
          </w:tcPr>
          <w:p>
            <w:pPr>
              <w:pStyle w:val="TableContents"/>
              <w:bidi w:val="0"/>
              <w:spacing w:before="0" w:after="120"/>
              <w:jc w:val="left"/>
              <w:rPr/>
            </w:pPr>
            <w:r>
              <w:rPr/>
              <w:t>Active Subscriptions 312 · Pending Requests 23 · New Today 18 · Renewals This Month 34 · System Status</w:t>
            </w:r>
          </w:p>
        </w:tc>
        <w:tc>
          <w:tcPr>
            <w:tcW w:w="787" w:type="pct"/>
            <w:vAlign w:val="center"/>
          </w:tcPr>
          <w:p>
            <w:pPr>
              <w:pStyle w:val="TableContents"/>
              <w:bidi w:val="0"/>
              <w:spacing w:before="0" w:after="120"/>
              <w:jc w:val="left"/>
              <w:rPr/>
            </w:pPr>
            <w:r>
              <w:rPr>
                <w:rStyle w:val="SourceText"/>
              </w:rPr>
              <w:t>[IMG:Part_2/Admin_Dshboard]</w:t>
            </w:r>
          </w:p>
        </w:tc>
        <w:tc>
          <w:tcPr>
            <w:tcW w:w="689" w:type="pct"/>
            <w:vAlign w:val="center"/>
          </w:tcPr>
          <w:p>
            <w:pPr>
              <w:pStyle w:val="TableContents"/>
              <w:bidi w:val="0"/>
              <w:spacing w:before="0" w:after="120"/>
              <w:jc w:val="left"/>
              <w:rPr/>
            </w:pPr>
            <w:r>
              <w:rPr/>
              <w:t>—</w:t>
            </w:r>
          </w:p>
        </w:tc>
        <w:tc>
          <w:tcPr>
            <w:tcW w:w="888" w:type="pct"/>
            <w:vAlign w:val="center"/>
          </w:tcPr>
          <w:p>
            <w:pPr>
              <w:pStyle w:val="TableContents"/>
              <w:bidi w:val="0"/>
              <w:spacing w:before="0" w:after="120"/>
              <w:jc w:val="left"/>
              <w:rPr>
                <w:b/>
              </w:rPr>
            </w:pPr>
            <w:r>
              <w:rPr>
                <w:b/>
              </w:rPr>
              <w:t>[C]</w:t>
            </w:r>
          </w:p>
        </w:tc>
      </w:tr>
      <w:tr>
        <w:trPr/>
        <w:tc>
          <w:tcPr>
            <w:tcW w:w="991" w:type="pct"/>
            <w:vAlign w:val="center"/>
          </w:tcPr>
          <w:p>
            <w:pPr>
              <w:pStyle w:val="TableContents"/>
              <w:bidi w:val="0"/>
              <w:spacing w:before="0" w:after="120"/>
              <w:jc w:val="left"/>
              <w:rPr/>
            </w:pPr>
            <w:r>
              <w:rPr/>
              <w:t>Recurring Revenue</w:t>
            </w:r>
          </w:p>
        </w:tc>
        <w:tc>
          <w:tcPr>
            <w:tcW w:w="1645" w:type="pct"/>
            <w:vAlign w:val="center"/>
          </w:tcPr>
          <w:p>
            <w:pPr>
              <w:pStyle w:val="TableContents"/>
              <w:bidi w:val="0"/>
              <w:spacing w:before="0" w:after="120"/>
              <w:jc w:val="left"/>
              <w:rPr/>
            </w:pPr>
            <w:r>
              <w:rPr/>
              <w:t>Donut of MRR by plan with amounts and percentages</w:t>
            </w:r>
          </w:p>
        </w:tc>
        <w:tc>
          <w:tcPr>
            <w:tcW w:w="787" w:type="pct"/>
            <w:vAlign w:val="center"/>
          </w:tcPr>
          <w:p>
            <w:pPr>
              <w:pStyle w:val="TableContents"/>
              <w:bidi w:val="0"/>
              <w:spacing w:before="0" w:after="120"/>
              <w:jc w:val="left"/>
              <w:rPr/>
            </w:pPr>
            <w:r>
              <w:rPr>
                <w:rStyle w:val="SourceText"/>
              </w:rPr>
              <w:t>[IMG:Part_2/Admin_Dshboard]</w:t>
            </w:r>
          </w:p>
        </w:tc>
        <w:tc>
          <w:tcPr>
            <w:tcW w:w="689" w:type="pct"/>
            <w:vAlign w:val="center"/>
          </w:tcPr>
          <w:p>
            <w:pPr>
              <w:pStyle w:val="TableContents"/>
              <w:bidi w:val="0"/>
              <w:spacing w:before="0" w:after="120"/>
              <w:jc w:val="left"/>
              <w:rPr/>
            </w:pPr>
            <w:r>
              <w:rPr>
                <w:rStyle w:val="SourceText"/>
              </w:rPr>
              <w:t>[GRS §13]</w:t>
            </w:r>
          </w:p>
        </w:tc>
        <w:tc>
          <w:tcPr>
            <w:tcW w:w="888" w:type="pct"/>
            <w:vAlign w:val="center"/>
          </w:tcPr>
          <w:p>
            <w:pPr>
              <w:pStyle w:val="TableContents"/>
              <w:bidi w:val="0"/>
              <w:spacing w:before="0" w:after="120"/>
              <w:jc w:val="left"/>
              <w:rPr>
                <w:b/>
              </w:rPr>
            </w:pPr>
            <w:r>
              <w:rPr>
                <w:b/>
              </w:rPr>
              <w:t>[C]</w:t>
            </w:r>
          </w:p>
        </w:tc>
      </w:tr>
      <w:tr>
        <w:trPr/>
        <w:tc>
          <w:tcPr>
            <w:tcW w:w="991" w:type="pct"/>
            <w:vAlign w:val="center"/>
          </w:tcPr>
          <w:p>
            <w:pPr>
              <w:pStyle w:val="TableContents"/>
              <w:bidi w:val="0"/>
              <w:spacing w:before="0" w:after="120"/>
              <w:jc w:val="left"/>
              <w:rPr/>
            </w:pPr>
            <w:r>
              <w:rPr/>
              <w:t>Campaign Performance</w:t>
            </w:r>
          </w:p>
        </w:tc>
        <w:tc>
          <w:tcPr>
            <w:tcW w:w="1645" w:type="pct"/>
            <w:vAlign w:val="center"/>
          </w:tcPr>
          <w:p>
            <w:pPr>
              <w:pStyle w:val="TableContents"/>
              <w:bidi w:val="0"/>
              <w:spacing w:before="0" w:after="120"/>
              <w:jc w:val="left"/>
              <w:rPr/>
            </w:pPr>
            <w:r>
              <w:rPr/>
              <w:t>Campaign, Client, Status, Leads, Revenue</w:t>
            </w:r>
          </w:p>
        </w:tc>
        <w:tc>
          <w:tcPr>
            <w:tcW w:w="787" w:type="pct"/>
            <w:vAlign w:val="center"/>
          </w:tcPr>
          <w:p>
            <w:pPr>
              <w:pStyle w:val="TableContents"/>
              <w:bidi w:val="0"/>
              <w:spacing w:before="0" w:after="120"/>
              <w:jc w:val="left"/>
              <w:rPr/>
            </w:pPr>
            <w:r>
              <w:rPr>
                <w:rStyle w:val="SourceText"/>
              </w:rPr>
              <w:t>[IMG:Part_2/Admin_Dshboard]</w:t>
            </w:r>
          </w:p>
        </w:tc>
        <w:tc>
          <w:tcPr>
            <w:tcW w:w="689" w:type="pct"/>
            <w:vAlign w:val="center"/>
          </w:tcPr>
          <w:p>
            <w:pPr>
              <w:pStyle w:val="TableContents"/>
              <w:bidi w:val="0"/>
              <w:spacing w:before="0" w:after="120"/>
              <w:jc w:val="left"/>
              <w:rPr/>
            </w:pPr>
            <w:r>
              <w:rPr/>
              <w:t>—</w:t>
            </w:r>
          </w:p>
        </w:tc>
        <w:tc>
          <w:tcPr>
            <w:tcW w:w="888" w:type="pct"/>
            <w:vAlign w:val="center"/>
          </w:tcPr>
          <w:p>
            <w:pPr>
              <w:pStyle w:val="TableContents"/>
              <w:bidi w:val="0"/>
              <w:spacing w:before="0" w:after="120"/>
              <w:jc w:val="left"/>
              <w:rPr>
                <w:b/>
              </w:rPr>
            </w:pPr>
            <w:r>
              <w:rPr>
                <w:b/>
              </w:rPr>
              <w:t>[C]</w:t>
            </w:r>
          </w:p>
        </w:tc>
      </w:tr>
      <w:tr>
        <w:trPr/>
        <w:tc>
          <w:tcPr>
            <w:tcW w:w="991" w:type="pct"/>
            <w:vAlign w:val="center"/>
          </w:tcPr>
          <w:p>
            <w:pPr>
              <w:pStyle w:val="TableContents"/>
              <w:bidi w:val="0"/>
              <w:spacing w:before="0" w:after="120"/>
              <w:jc w:val="left"/>
              <w:rPr/>
            </w:pPr>
            <w:r>
              <w:rPr/>
              <w:t>Lead &amp; Request Pipeline</w:t>
            </w:r>
          </w:p>
        </w:tc>
        <w:tc>
          <w:tcPr>
            <w:tcW w:w="1645" w:type="pct"/>
            <w:vAlign w:val="center"/>
          </w:tcPr>
          <w:p>
            <w:pPr>
              <w:pStyle w:val="TableContents"/>
              <w:bidi w:val="0"/>
              <w:spacing w:before="0" w:after="120"/>
              <w:jc w:val="left"/>
              <w:rPr/>
            </w:pPr>
            <w:r>
              <w:rPr/>
              <w:t>Available / Requested / Active / Completed with count and value</w:t>
            </w:r>
          </w:p>
        </w:tc>
        <w:tc>
          <w:tcPr>
            <w:tcW w:w="787" w:type="pct"/>
            <w:vAlign w:val="center"/>
          </w:tcPr>
          <w:p>
            <w:pPr>
              <w:pStyle w:val="TableContents"/>
              <w:bidi w:val="0"/>
              <w:spacing w:before="0" w:after="120"/>
              <w:jc w:val="left"/>
              <w:rPr/>
            </w:pPr>
            <w:r>
              <w:rPr>
                <w:rStyle w:val="SourceText"/>
              </w:rPr>
              <w:t>[IMG:Part_2/Admin_Dshboard]</w:t>
            </w:r>
          </w:p>
        </w:tc>
        <w:tc>
          <w:tcPr>
            <w:tcW w:w="689" w:type="pct"/>
            <w:vAlign w:val="center"/>
          </w:tcPr>
          <w:p>
            <w:pPr>
              <w:pStyle w:val="TableContents"/>
              <w:bidi w:val="0"/>
              <w:spacing w:before="0" w:after="120"/>
              <w:jc w:val="left"/>
              <w:rPr/>
            </w:pPr>
            <w:r>
              <w:rPr/>
              <w:t>—</w:t>
            </w:r>
          </w:p>
        </w:tc>
        <w:tc>
          <w:tcPr>
            <w:tcW w:w="888" w:type="pct"/>
            <w:vAlign w:val="center"/>
          </w:tcPr>
          <w:p>
            <w:pPr>
              <w:pStyle w:val="TableContents"/>
              <w:bidi w:val="0"/>
              <w:spacing w:before="0" w:after="120"/>
              <w:jc w:val="left"/>
              <w:rPr>
                <w:b/>
              </w:rPr>
            </w:pPr>
            <w:r>
              <w:rPr>
                <w:b/>
              </w:rPr>
              <w:t>[C]</w:t>
            </w:r>
          </w:p>
        </w:tc>
      </w:tr>
      <w:tr>
        <w:trPr/>
        <w:tc>
          <w:tcPr>
            <w:tcW w:w="991" w:type="pct"/>
            <w:vAlign w:val="center"/>
          </w:tcPr>
          <w:p>
            <w:pPr>
              <w:pStyle w:val="TableContents"/>
              <w:bidi w:val="0"/>
              <w:spacing w:before="0" w:after="120"/>
              <w:jc w:val="left"/>
              <w:rPr/>
            </w:pPr>
            <w:r>
              <w:rPr/>
              <w:t>Segment naming</w:t>
            </w:r>
          </w:p>
        </w:tc>
        <w:tc>
          <w:tcPr>
            <w:tcW w:w="1645" w:type="pct"/>
            <w:vAlign w:val="center"/>
          </w:tcPr>
          <w:p>
            <w:pPr>
              <w:pStyle w:val="TableContents"/>
              <w:bidi w:val="0"/>
              <w:spacing w:before="0" w:after="120"/>
              <w:jc w:val="left"/>
              <w:rPr/>
            </w:pPr>
            <w:r>
              <w:rPr/>
              <w:t>Admin shows Enterprise / Growth / Professional / Basic / Trial; customer side shows the five plan names</w:t>
            </w:r>
          </w:p>
        </w:tc>
        <w:tc>
          <w:tcPr>
            <w:tcW w:w="787" w:type="pct"/>
            <w:vAlign w:val="center"/>
          </w:tcPr>
          <w:p>
            <w:pPr>
              <w:pStyle w:val="TableContents"/>
              <w:bidi w:val="0"/>
              <w:spacing w:before="0" w:after="120"/>
              <w:jc w:val="left"/>
              <w:rPr/>
            </w:pPr>
            <w:r>
              <w:rPr>
                <w:rStyle w:val="SourceText"/>
              </w:rPr>
              <w:t>[IMG:*]</w:t>
            </w:r>
          </w:p>
        </w:tc>
        <w:tc>
          <w:tcPr>
            <w:tcW w:w="689" w:type="pct"/>
            <w:vAlign w:val="center"/>
          </w:tcPr>
          <w:p>
            <w:pPr>
              <w:pStyle w:val="TableContents"/>
              <w:bidi w:val="0"/>
              <w:spacing w:before="0" w:after="120"/>
              <w:jc w:val="left"/>
              <w:rPr/>
            </w:pPr>
            <w:r>
              <w:rPr/>
              <w:t>—</w:t>
            </w:r>
          </w:p>
        </w:tc>
        <w:tc>
          <w:tcPr>
            <w:tcW w:w="888" w:type="pct"/>
            <w:vAlign w:val="center"/>
          </w:tcPr>
          <w:p>
            <w:pPr>
              <w:pStyle w:val="TableContents"/>
              <w:bidi w:val="0"/>
              <w:spacing w:before="0" w:after="120"/>
              <w:jc w:val="left"/>
              <w:rPr/>
            </w:pPr>
            <w:r>
              <w:rPr>
                <w:b/>
              </w:rPr>
              <w:t>[D:C3]</w:t>
            </w:r>
            <w:r>
              <w:rPr/>
              <w:t xml:space="preserve"> Rewrite admin data to the five names</w:t>
            </w:r>
          </w:p>
        </w:tc>
      </w:tr>
      <w:tr>
        <w:trPr/>
        <w:tc>
          <w:tcPr>
            <w:tcW w:w="991" w:type="pct"/>
            <w:vAlign w:val="center"/>
          </w:tcPr>
          <w:p>
            <w:pPr>
              <w:pStyle w:val="TableContents"/>
              <w:bidi w:val="0"/>
              <w:spacing w:before="0" w:after="120"/>
              <w:jc w:val="left"/>
              <w:rPr/>
            </w:pPr>
            <w:r>
              <w:rPr/>
              <w:t>Admin sidebar</w:t>
            </w:r>
          </w:p>
        </w:tc>
        <w:tc>
          <w:tcPr>
            <w:tcW w:w="1645" w:type="pct"/>
            <w:vAlign w:val="center"/>
          </w:tcPr>
          <w:p>
            <w:pPr>
              <w:pStyle w:val="TableContents"/>
              <w:bidi w:val="0"/>
              <w:spacing w:before="0" w:after="120"/>
              <w:jc w:val="left"/>
              <w:rPr/>
            </w:pPr>
            <w:r>
              <w:rPr/>
              <w:t>Dashboard · Customers · Campaigns · Subscriptions · Leads · Requests · Content Library · User Management · Reports · Settings</w:t>
            </w:r>
          </w:p>
        </w:tc>
        <w:tc>
          <w:tcPr>
            <w:tcW w:w="787" w:type="pct"/>
            <w:vAlign w:val="center"/>
          </w:tcPr>
          <w:p>
            <w:pPr>
              <w:pStyle w:val="TableContents"/>
              <w:bidi w:val="0"/>
              <w:spacing w:before="0" w:after="120"/>
              <w:jc w:val="left"/>
              <w:rPr/>
            </w:pPr>
            <w:r>
              <w:rPr>
                <w:rStyle w:val="SourceText"/>
              </w:rPr>
              <w:t>[IMG:Part_2/Admin_Dshboard]</w:t>
            </w:r>
          </w:p>
        </w:tc>
        <w:tc>
          <w:tcPr>
            <w:tcW w:w="689" w:type="pct"/>
            <w:vAlign w:val="center"/>
          </w:tcPr>
          <w:p>
            <w:pPr>
              <w:pStyle w:val="TableContents"/>
              <w:bidi w:val="0"/>
              <w:spacing w:before="0" w:after="120"/>
              <w:jc w:val="left"/>
              <w:rPr/>
            </w:pPr>
            <w:r>
              <w:rPr/>
              <w:t>—</w:t>
            </w:r>
          </w:p>
        </w:tc>
        <w:tc>
          <w:tcPr>
            <w:tcW w:w="888" w:type="pct"/>
            <w:vAlign w:val="center"/>
          </w:tcPr>
          <w:p>
            <w:pPr>
              <w:pStyle w:val="TableContents"/>
              <w:bidi w:val="0"/>
              <w:spacing w:before="0" w:after="120"/>
              <w:jc w:val="left"/>
              <w:rPr/>
            </w:pPr>
            <w:r>
              <w:rPr>
                <w:b/>
              </w:rPr>
              <w:t>[C]</w:t>
            </w:r>
            <w:r>
              <w:rPr/>
              <w:t xml:space="preserve"> Older GRS-style menu dropped — </w:t>
            </w:r>
            <w:r>
              <w:rPr>
                <w:b/>
              </w:rPr>
              <w:t>S5</w:t>
            </w:r>
          </w:p>
        </w:tc>
      </w:tr>
    </w:tbl>
    <w:p>
      <w:pPr>
        <w:pStyle w:val="Heading3"/>
        <w:bidi w:val="0"/>
        <w:jc w:val="left"/>
        <w:rPr/>
      </w:pPr>
      <w:r>
        <w:rPr/>
        <w:t>W1-8 · Development / Settings Portal overview — designed</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1766"/>
        <w:gridCol w:w="3939"/>
        <w:gridCol w:w="1466"/>
        <w:gridCol w:w="1041"/>
        <w:gridCol w:w="1426"/>
      </w:tblGrid>
      <w:tr>
        <w:trPr>
          <w:tblHeader/>
        </w:trPr>
        <w:tc>
          <w:tcPr>
            <w:shd w:val="clear" w:color="auto" w:fill="192A4B"/>
            <w:tcW w:w="916" w:type="pct"/>
            <w:vAlign w:val="center"/>
          </w:tcPr>
          <w:p>
            <w:pPr>
              <w:pStyle w:val="TableHeading"/>
              <w:suppressLineNumbers/>
              <w:shd w:fill="192A4B" w:val="clear"/>
              <w:bidi w:val="0"/>
              <w:spacing w:before="0" w:after="120"/>
              <w:jc w:val="left"/>
              <w:rPr/>
            </w:pPr>
            <w:r>
              <w:rPr/>
              <w:t>Submodule</w:t>
            </w:r>
          </w:p>
        </w:tc>
        <w:tc>
          <w:tcPr>
            <w:shd w:val="clear" w:color="auto" w:fill="192A4B"/>
            <w:tcW w:w="2043" w:type="pct"/>
            <w:vAlign w:val="center"/>
          </w:tcPr>
          <w:p>
            <w:pPr>
              <w:pStyle w:val="TableHeading"/>
              <w:suppressLineNumbers/>
              <w:shd w:fill="192A4B" w:val="clear"/>
              <w:bidi w:val="0"/>
              <w:spacing w:before="0" w:after="120"/>
              <w:jc w:val="left"/>
              <w:rPr/>
            </w:pPr>
            <w:r>
              <w:rPr/>
              <w:t>Functionality in detail</w:t>
            </w:r>
          </w:p>
        </w:tc>
        <w:tc>
          <w:tcPr>
            <w:shd w:val="clear" w:color="auto" w:fill="192A4B"/>
            <w:tcW w:w="761" w:type="pct"/>
            <w:vAlign w:val="center"/>
          </w:tcPr>
          <w:p>
            <w:pPr>
              <w:pStyle w:val="TableHeading"/>
              <w:suppressLineNumbers/>
              <w:shd w:fill="192A4B" w:val="clear"/>
              <w:bidi w:val="0"/>
              <w:spacing w:before="0" w:after="120"/>
              <w:jc w:val="left"/>
              <w:rPr/>
            </w:pPr>
            <w:r>
              <w:rPr/>
              <w:t>Source</w:t>
            </w:r>
          </w:p>
        </w:tc>
        <w:tc>
          <w:tcPr>
            <w:shd w:val="clear" w:color="auto" w:fill="192A4B"/>
            <w:tcW w:w="540" w:type="pct"/>
            <w:vAlign w:val="center"/>
          </w:tcPr>
          <w:p>
            <w:pPr>
              <w:pStyle w:val="TableHeading"/>
              <w:suppressLineNumbers/>
              <w:shd w:fill="192A4B" w:val="clear"/>
              <w:bidi w:val="0"/>
              <w:spacing w:before="0" w:after="120"/>
              <w:jc w:val="left"/>
              <w:rPr/>
            </w:pPr>
            <w:r>
              <w:rPr/>
              <w:t>GRS</w:t>
            </w:r>
          </w:p>
        </w:tc>
        <w:tc>
          <w:tcPr>
            <w:shd w:val="clear" w:color="auto" w:fill="192A4B"/>
            <w:tcW w:w="740" w:type="pct"/>
            <w:vAlign w:val="center"/>
          </w:tcPr>
          <w:p>
            <w:pPr>
              <w:pStyle w:val="TableHeading"/>
              <w:suppressLineNumbers/>
              <w:shd w:fill="192A4B" w:val="clear"/>
              <w:bidi w:val="0"/>
              <w:spacing w:before="0" w:after="120"/>
              <w:jc w:val="left"/>
              <w:rPr/>
            </w:pPr>
            <w:r>
              <w:rPr/>
              <w:t>Status</w:t>
            </w:r>
          </w:p>
        </w:tc>
      </w:tr>
      <w:tr>
        <w:trPr/>
        <w:tc>
          <w:tcPr>
            <w:tcW w:w="916" w:type="pct"/>
            <w:vAlign w:val="center"/>
          </w:tcPr>
          <w:p>
            <w:pPr>
              <w:pStyle w:val="TableContents"/>
              <w:bidi w:val="0"/>
              <w:spacing w:before="0" w:after="120"/>
              <w:jc w:val="left"/>
              <w:rPr/>
            </w:pPr>
            <w:r>
              <w:rPr/>
              <w:t>Active vs future modules</w:t>
            </w:r>
          </w:p>
        </w:tc>
        <w:tc>
          <w:tcPr>
            <w:tcW w:w="2043" w:type="pct"/>
            <w:vAlign w:val="center"/>
          </w:tcPr>
          <w:p>
            <w:pPr>
              <w:pStyle w:val="TableContents"/>
              <w:bidi w:val="0"/>
              <w:spacing w:before="0" w:after="120"/>
              <w:jc w:val="left"/>
              <w:rPr/>
            </w:pPr>
            <w:r>
              <w:rPr/>
              <w:t>What is owned today against what is on the roadmap</w:t>
            </w:r>
          </w:p>
        </w:tc>
        <w:tc>
          <w:tcPr>
            <w:tcW w:w="761" w:type="pct"/>
            <w:vAlign w:val="center"/>
          </w:tcPr>
          <w:p>
            <w:pPr>
              <w:pStyle w:val="TableContents"/>
              <w:bidi w:val="0"/>
              <w:spacing w:before="0" w:after="120"/>
              <w:jc w:val="left"/>
              <w:rPr/>
            </w:pPr>
            <w:r>
              <w:rPr>
                <w:rStyle w:val="SourceText"/>
              </w:rPr>
              <w:t>[PB §7.15]</w:t>
            </w:r>
          </w:p>
        </w:tc>
        <w:tc>
          <w:tcPr>
            <w:tcW w:w="540" w:type="pct"/>
            <w:vAlign w:val="center"/>
          </w:tcPr>
          <w:p>
            <w:pPr>
              <w:pStyle w:val="TableContents"/>
              <w:bidi w:val="0"/>
              <w:spacing w:before="0" w:after="120"/>
              <w:jc w:val="left"/>
              <w:rPr/>
            </w:pPr>
            <w:r>
              <w:rPr/>
              <w:t>—</w:t>
            </w:r>
          </w:p>
        </w:tc>
        <w:tc>
          <w:tcPr>
            <w:tcW w:w="740" w:type="pct"/>
            <w:vAlign w:val="center"/>
          </w:tcPr>
          <w:p>
            <w:pPr>
              <w:pStyle w:val="TableContents"/>
              <w:bidi w:val="0"/>
              <w:spacing w:before="0" w:after="120"/>
              <w:jc w:val="left"/>
              <w:rPr>
                <w:b/>
              </w:rPr>
            </w:pPr>
            <w:r>
              <w:rPr>
                <w:b/>
              </w:rPr>
              <w:t>[C]</w:t>
            </w:r>
          </w:p>
        </w:tc>
      </w:tr>
      <w:tr>
        <w:trPr/>
        <w:tc>
          <w:tcPr>
            <w:tcW w:w="916" w:type="pct"/>
            <w:vAlign w:val="center"/>
          </w:tcPr>
          <w:p>
            <w:pPr>
              <w:pStyle w:val="TableContents"/>
              <w:bidi w:val="0"/>
              <w:spacing w:before="0" w:after="120"/>
              <w:jc w:val="left"/>
              <w:rPr/>
            </w:pPr>
            <w:r>
              <w:rPr/>
              <w:t>Integration status</w:t>
            </w:r>
          </w:p>
        </w:tc>
        <w:tc>
          <w:tcPr>
            <w:tcW w:w="2043" w:type="pct"/>
            <w:vAlign w:val="center"/>
          </w:tcPr>
          <w:p>
            <w:pPr>
              <w:pStyle w:val="TableContents"/>
              <w:bidi w:val="0"/>
              <w:spacing w:before="0" w:after="120"/>
              <w:jc w:val="left"/>
              <w:rPr/>
            </w:pPr>
            <w:r>
              <w:rPr/>
              <w:t>SendGrid Connected · Google Analytics Connected · Print.com In Progress · Stripe Connected · HubSpot Disabled; plus CRM, AI Campaign Assistant, Payment as Roadmap</w:t>
            </w:r>
          </w:p>
        </w:tc>
        <w:tc>
          <w:tcPr>
            <w:tcW w:w="761" w:type="pct"/>
            <w:vAlign w:val="center"/>
          </w:tcPr>
          <w:p>
            <w:pPr>
              <w:pStyle w:val="TableContents"/>
              <w:bidi w:val="0"/>
              <w:spacing w:before="0" w:after="120"/>
              <w:jc w:val="left"/>
              <w:rPr/>
            </w:pPr>
            <w:r>
              <w:rPr>
                <w:rStyle w:val="SourceText"/>
              </w:rPr>
              <w:t>[PB §7.15]</w:t>
            </w:r>
            <w:r>
              <w:rPr/>
              <w:t xml:space="preserve"> </w:t>
            </w:r>
            <w:r>
              <w:rPr>
                <w:rStyle w:val="SourceText"/>
              </w:rPr>
              <w:t>[IMG:White_Label_Portal]</w:t>
            </w:r>
          </w:p>
        </w:tc>
        <w:tc>
          <w:tcPr>
            <w:tcW w:w="540" w:type="pct"/>
            <w:vAlign w:val="center"/>
          </w:tcPr>
          <w:p>
            <w:pPr>
              <w:pStyle w:val="TableContents"/>
              <w:bidi w:val="0"/>
              <w:spacing w:before="0" w:after="120"/>
              <w:jc w:val="left"/>
              <w:rPr/>
            </w:pPr>
            <w:r>
              <w:rPr/>
              <w:t>—</w:t>
            </w:r>
          </w:p>
        </w:tc>
        <w:tc>
          <w:tcPr>
            <w:tcW w:w="740" w:type="pct"/>
            <w:vAlign w:val="center"/>
          </w:tcPr>
          <w:p>
            <w:pPr>
              <w:pStyle w:val="TableContents"/>
              <w:bidi w:val="0"/>
              <w:spacing w:before="0" w:after="120"/>
              <w:jc w:val="left"/>
              <w:rPr/>
            </w:pPr>
            <w:r>
              <w:rPr>
                <w:b/>
              </w:rPr>
              <w:t>[C]</w:t>
            </w:r>
            <w:r>
              <w:rPr/>
              <w:t xml:space="preserve"> Display only </w:t>
            </w:r>
            <w:r>
              <w:rPr>
                <w:rStyle w:val="SourceText"/>
              </w:rPr>
              <w:t>[PB §5]</w:t>
            </w:r>
          </w:p>
        </w:tc>
      </w:tr>
      <w:tr>
        <w:trPr/>
        <w:tc>
          <w:tcPr>
            <w:tcW w:w="916" w:type="pct"/>
            <w:vAlign w:val="center"/>
          </w:tcPr>
          <w:p>
            <w:pPr>
              <w:pStyle w:val="TableContents"/>
              <w:bidi w:val="0"/>
              <w:spacing w:before="0" w:after="120"/>
              <w:jc w:val="left"/>
              <w:rPr/>
            </w:pPr>
            <w:r>
              <w:rPr/>
              <w:t>Email delivery status</w:t>
            </w:r>
          </w:p>
        </w:tc>
        <w:tc>
          <w:tcPr>
            <w:tcW w:w="2043" w:type="pct"/>
            <w:vAlign w:val="center"/>
          </w:tcPr>
          <w:p>
            <w:pPr>
              <w:pStyle w:val="TableContents"/>
              <w:bidi w:val="0"/>
              <w:spacing w:before="0" w:after="120"/>
              <w:jc w:val="left"/>
              <w:rPr/>
            </w:pPr>
            <w:r>
              <w:rPr/>
              <w:t>Delivery health indicator</w:t>
            </w:r>
          </w:p>
        </w:tc>
        <w:tc>
          <w:tcPr>
            <w:tcW w:w="761" w:type="pct"/>
            <w:vAlign w:val="center"/>
          </w:tcPr>
          <w:p>
            <w:pPr>
              <w:pStyle w:val="TableContents"/>
              <w:bidi w:val="0"/>
              <w:spacing w:before="0" w:after="120"/>
              <w:jc w:val="left"/>
              <w:rPr/>
            </w:pPr>
            <w:r>
              <w:rPr>
                <w:rStyle w:val="SourceText"/>
              </w:rPr>
              <w:t>[PB §7.15]</w:t>
            </w:r>
          </w:p>
        </w:tc>
        <w:tc>
          <w:tcPr>
            <w:tcW w:w="540" w:type="pct"/>
            <w:vAlign w:val="center"/>
          </w:tcPr>
          <w:p>
            <w:pPr>
              <w:pStyle w:val="TableContents"/>
              <w:bidi w:val="0"/>
              <w:spacing w:before="0" w:after="120"/>
              <w:jc w:val="left"/>
              <w:rPr/>
            </w:pPr>
            <w:r>
              <w:rPr>
                <w:rStyle w:val="SourceText"/>
              </w:rPr>
              <w:t>[GRS §11]</w:t>
            </w:r>
          </w:p>
        </w:tc>
        <w:tc>
          <w:tcPr>
            <w:tcW w:w="740" w:type="pct"/>
            <w:vAlign w:val="center"/>
          </w:tcPr>
          <w:p>
            <w:pPr>
              <w:pStyle w:val="TableContents"/>
              <w:bidi w:val="0"/>
              <w:spacing w:before="0" w:after="120"/>
              <w:jc w:val="left"/>
              <w:rPr>
                <w:b/>
              </w:rPr>
            </w:pPr>
            <w:r>
              <w:rPr>
                <w:b/>
              </w:rPr>
              <w:t>[C]</w:t>
            </w:r>
          </w:p>
        </w:tc>
      </w:tr>
      <w:tr>
        <w:trPr/>
        <w:tc>
          <w:tcPr>
            <w:tcW w:w="916" w:type="pct"/>
            <w:vAlign w:val="center"/>
          </w:tcPr>
          <w:p>
            <w:pPr>
              <w:pStyle w:val="TableContents"/>
              <w:bidi w:val="0"/>
              <w:spacing w:before="0" w:after="120"/>
              <w:jc w:val="left"/>
              <w:rPr/>
            </w:pPr>
            <w:r>
              <w:rPr/>
              <w:t>System status</w:t>
            </w:r>
          </w:p>
        </w:tc>
        <w:tc>
          <w:tcPr>
            <w:tcW w:w="2043" w:type="pct"/>
            <w:vAlign w:val="center"/>
          </w:tcPr>
          <w:p>
            <w:pPr>
              <w:pStyle w:val="TableContents"/>
              <w:bidi w:val="0"/>
              <w:spacing w:before="0" w:after="120"/>
              <w:jc w:val="left"/>
              <w:rPr/>
            </w:pPr>
            <w:r>
              <w:rPr/>
              <w:t>System Health, PHP version, Database, Server, Environment, Last Backup</w:t>
            </w:r>
          </w:p>
        </w:tc>
        <w:tc>
          <w:tcPr>
            <w:tcW w:w="761" w:type="pct"/>
            <w:vAlign w:val="center"/>
          </w:tcPr>
          <w:p>
            <w:pPr>
              <w:pStyle w:val="TableContents"/>
              <w:bidi w:val="0"/>
              <w:spacing w:before="0" w:after="120"/>
              <w:jc w:val="left"/>
              <w:rPr/>
            </w:pPr>
            <w:r>
              <w:rPr>
                <w:rStyle w:val="SourceText"/>
              </w:rPr>
              <w:t>[IMG:White_Label_Portal]</w:t>
            </w:r>
          </w:p>
        </w:tc>
        <w:tc>
          <w:tcPr>
            <w:tcW w:w="540" w:type="pct"/>
            <w:vAlign w:val="center"/>
          </w:tcPr>
          <w:p>
            <w:pPr>
              <w:pStyle w:val="TableContents"/>
              <w:bidi w:val="0"/>
              <w:spacing w:before="0" w:after="120"/>
              <w:jc w:val="left"/>
              <w:rPr/>
            </w:pPr>
            <w:r>
              <w:rPr/>
              <w:t>—</w:t>
            </w:r>
          </w:p>
        </w:tc>
        <w:tc>
          <w:tcPr>
            <w:tcW w:w="740" w:type="pct"/>
            <w:vAlign w:val="center"/>
          </w:tcPr>
          <w:p>
            <w:pPr>
              <w:pStyle w:val="TableContents"/>
              <w:bidi w:val="0"/>
              <w:spacing w:before="0" w:after="120"/>
              <w:jc w:val="left"/>
              <w:rPr/>
            </w:pPr>
            <w:r>
              <w:rPr>
                <w:b/>
              </w:rPr>
              <w:t>[C]</w:t>
            </w:r>
            <w:r>
              <w:rPr/>
              <w:t xml:space="preserve"> Static values in Phase 1</w:t>
            </w:r>
          </w:p>
        </w:tc>
      </w:tr>
      <w:tr>
        <w:trPr/>
        <w:tc>
          <w:tcPr>
            <w:tcW w:w="916" w:type="pct"/>
            <w:vAlign w:val="center"/>
          </w:tcPr>
          <w:p>
            <w:pPr>
              <w:pStyle w:val="TableContents"/>
              <w:bidi w:val="0"/>
              <w:spacing w:before="0" w:after="120"/>
              <w:jc w:val="left"/>
              <w:rPr/>
            </w:pPr>
            <w:r>
              <w:rPr/>
              <w:t>Roadmap overview</w:t>
            </w:r>
          </w:p>
        </w:tc>
        <w:tc>
          <w:tcPr>
            <w:tcW w:w="2043" w:type="pct"/>
            <w:vAlign w:val="center"/>
          </w:tcPr>
          <w:p>
            <w:pPr>
              <w:pStyle w:val="TableContents"/>
              <w:bidi w:val="0"/>
              <w:spacing w:before="0" w:after="120"/>
              <w:jc w:val="left"/>
              <w:rPr/>
            </w:pPr>
            <w:r>
              <w:rPr/>
              <w:t>Everything cut from Wave 1 appears here as a roadmap entry, including Campaign Planning Tool, Email Marketing and CMS Management</w:t>
            </w:r>
          </w:p>
        </w:tc>
        <w:tc>
          <w:tcPr>
            <w:tcW w:w="761" w:type="pct"/>
            <w:vAlign w:val="center"/>
          </w:tcPr>
          <w:p>
            <w:pPr>
              <w:pStyle w:val="TableContents"/>
              <w:bidi w:val="0"/>
              <w:spacing w:before="0" w:after="120"/>
              <w:jc w:val="left"/>
              <w:rPr/>
            </w:pPr>
            <w:r>
              <w:rPr>
                <w:rStyle w:val="SourceText"/>
              </w:rPr>
              <w:t>[EP §2.4]</w:t>
            </w:r>
          </w:p>
        </w:tc>
        <w:tc>
          <w:tcPr>
            <w:tcW w:w="540" w:type="pct"/>
            <w:vAlign w:val="center"/>
          </w:tcPr>
          <w:p>
            <w:pPr>
              <w:pStyle w:val="TableContents"/>
              <w:bidi w:val="0"/>
              <w:spacing w:before="0" w:after="120"/>
              <w:jc w:val="left"/>
              <w:rPr/>
            </w:pPr>
            <w:r>
              <w:rPr>
                <w:rStyle w:val="SourceText"/>
              </w:rPr>
              <w:t>[GRS §4]</w:t>
            </w:r>
            <w:r>
              <w:rPr/>
              <w:t xml:space="preserve"> </w:t>
            </w:r>
            <w:r>
              <w:rPr>
                <w:rStyle w:val="SourceText"/>
              </w:rPr>
              <w:t>[GRS §9]</w:t>
            </w:r>
            <w:r>
              <w:rPr/>
              <w:t xml:space="preserve"> </w:t>
            </w:r>
            <w:r>
              <w:rPr>
                <w:rStyle w:val="SourceText"/>
              </w:rPr>
              <w:t>[GRS §11]</w:t>
            </w:r>
          </w:p>
        </w:tc>
        <w:tc>
          <w:tcPr>
            <w:tcW w:w="740" w:type="pct"/>
            <w:vAlign w:val="center"/>
          </w:tcPr>
          <w:p>
            <w:pPr>
              <w:pStyle w:val="TableContents"/>
              <w:bidi w:val="0"/>
              <w:spacing w:before="0" w:after="120"/>
              <w:jc w:val="left"/>
              <w:rPr>
                <w:b/>
              </w:rPr>
            </w:pPr>
            <w:r>
              <w:rPr>
                <w:b/>
              </w:rPr>
              <w:t>[D:S5]</w:t>
            </w:r>
          </w:p>
        </w:tc>
      </w:tr>
      <w:tr>
        <w:trPr/>
        <w:tc>
          <w:tcPr>
            <w:tcW w:w="916" w:type="pct"/>
            <w:vAlign w:val="center"/>
          </w:tcPr>
          <w:p>
            <w:pPr>
              <w:pStyle w:val="TableContents"/>
              <w:bidi w:val="0"/>
              <w:spacing w:before="0" w:after="120"/>
              <w:jc w:val="left"/>
              <w:rPr/>
            </w:pPr>
            <w:r>
              <w:rPr/>
              <w:t>Module counter</w:t>
            </w:r>
          </w:p>
        </w:tc>
        <w:tc>
          <w:tcPr>
            <w:tcW w:w="2043" w:type="pct"/>
            <w:vAlign w:val="center"/>
          </w:tcPr>
          <w:p>
            <w:pPr>
              <w:pStyle w:val="TableContents"/>
              <w:bidi w:val="0"/>
              <w:spacing w:before="0" w:after="120"/>
              <w:jc w:val="left"/>
              <w:rPr/>
            </w:pPr>
            <w:r>
              <w:rPr/>
              <w:t>"Active Modules 12 / 16" — only 5 are visible in the design</w:t>
            </w:r>
          </w:p>
        </w:tc>
        <w:tc>
          <w:tcPr>
            <w:tcW w:w="761" w:type="pct"/>
            <w:vAlign w:val="center"/>
          </w:tcPr>
          <w:p>
            <w:pPr>
              <w:pStyle w:val="TableContents"/>
              <w:bidi w:val="0"/>
              <w:spacing w:before="0" w:after="120"/>
              <w:jc w:val="left"/>
              <w:rPr/>
            </w:pPr>
            <w:r>
              <w:rPr>
                <w:rStyle w:val="SourceText"/>
              </w:rPr>
              <w:t>[IMG:White_Label_Portal]</w:t>
            </w:r>
          </w:p>
        </w:tc>
        <w:tc>
          <w:tcPr>
            <w:tcW w:w="540" w:type="pct"/>
            <w:vAlign w:val="center"/>
          </w:tcPr>
          <w:p>
            <w:pPr>
              <w:pStyle w:val="TableContents"/>
              <w:bidi w:val="0"/>
              <w:spacing w:before="0" w:after="120"/>
              <w:jc w:val="left"/>
              <w:rPr/>
            </w:pPr>
            <w:r>
              <w:rPr/>
              <w:t>—</w:t>
            </w:r>
          </w:p>
        </w:tc>
        <w:tc>
          <w:tcPr>
            <w:tcW w:w="740" w:type="pct"/>
            <w:vAlign w:val="center"/>
          </w:tcPr>
          <w:p>
            <w:pPr>
              <w:pStyle w:val="TableContents"/>
              <w:bidi w:val="0"/>
              <w:spacing w:before="0" w:after="120"/>
              <w:jc w:val="left"/>
              <w:rPr/>
            </w:pPr>
            <w:r>
              <w:rPr>
                <w:b/>
              </w:rPr>
              <w:t>NEW-2</w:t>
            </w:r>
            <w:r>
              <w:rPr/>
              <w:t xml:space="preserve"> Please supply the full list of 16</w:t>
            </w:r>
          </w:p>
        </w:tc>
      </w:tr>
    </w:tbl>
    <w:p>
      <w:pPr>
        <w:pStyle w:val="Heading3"/>
        <w:bidi w:val="0"/>
        <w:jc w:val="left"/>
        <w:rPr/>
      </w:pPr>
      <w:r>
        <w:rPr/>
        <w:t xml:space="preserve">W1-9 · White-Label configuration — </w:t>
      </w:r>
      <w:r>
        <w:rPr>
          <w:b/>
        </w:rPr>
        <w:t>partly designed</w:t>
      </w:r>
      <w:r>
        <w:rPr/>
        <w:t xml:space="preserve"> </w:t>
      </w:r>
      <w:r>
        <w:rPr>
          <w:rStyle w:val="SourceText"/>
        </w:rPr>
        <w:t>[EP §6.1]</w:t>
      </w:r>
    </w:p>
    <w:p>
      <w:pPr>
        <w:pStyle w:val="BodyText"/>
        <w:bidi w:val="0"/>
        <w:jc w:val="left"/>
        <w:rPr/>
      </w:pPr>
      <w:r>
        <w:rPr/>
        <w:t xml:space="preserve">The brief calls this "critical for the sales story" </w:t>
      </w:r>
      <w:r>
        <w:rPr>
          <w:rStyle w:val="SourceText"/>
        </w:rPr>
        <w:t>[PB §7.14]</w:t>
      </w:r>
      <w:r>
        <w:rPr/>
        <w:t>.</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1796"/>
        <w:gridCol w:w="3858"/>
        <w:gridCol w:w="1055"/>
        <w:gridCol w:w="703"/>
        <w:gridCol w:w="2226"/>
      </w:tblGrid>
      <w:tr>
        <w:trPr>
          <w:tblHeader/>
        </w:trPr>
        <w:tc>
          <w:tcPr>
            <w:shd w:val="clear" w:color="auto" w:fill="192A4B"/>
            <w:tcW w:w="932" w:type="pct"/>
            <w:vAlign w:val="center"/>
          </w:tcPr>
          <w:p>
            <w:pPr>
              <w:pStyle w:val="TableHeading"/>
              <w:suppressLineNumbers/>
              <w:shd w:fill="192A4B" w:val="clear"/>
              <w:bidi w:val="0"/>
              <w:spacing w:before="0" w:after="120"/>
              <w:jc w:val="left"/>
              <w:rPr/>
            </w:pPr>
            <w:r>
              <w:rPr/>
              <w:t>Submodule</w:t>
            </w:r>
          </w:p>
        </w:tc>
        <w:tc>
          <w:tcPr>
            <w:shd w:val="clear" w:color="auto" w:fill="192A4B"/>
            <w:tcW w:w="2001" w:type="pct"/>
            <w:vAlign w:val="center"/>
          </w:tcPr>
          <w:p>
            <w:pPr>
              <w:pStyle w:val="TableHeading"/>
              <w:suppressLineNumbers/>
              <w:shd w:fill="192A4B" w:val="clear"/>
              <w:bidi w:val="0"/>
              <w:spacing w:before="0" w:after="120"/>
              <w:jc w:val="left"/>
              <w:rPr/>
            </w:pPr>
            <w:r>
              <w:rPr/>
              <w:t>Functionality in detail</w:t>
            </w:r>
          </w:p>
        </w:tc>
        <w:tc>
          <w:tcPr>
            <w:shd w:val="clear" w:color="auto" w:fill="192A4B"/>
            <w:tcW w:w="547" w:type="pct"/>
            <w:vAlign w:val="center"/>
          </w:tcPr>
          <w:p>
            <w:pPr>
              <w:pStyle w:val="TableHeading"/>
              <w:suppressLineNumbers/>
              <w:shd w:fill="192A4B" w:val="clear"/>
              <w:bidi w:val="0"/>
              <w:spacing w:before="0" w:after="120"/>
              <w:jc w:val="left"/>
              <w:rPr/>
            </w:pPr>
            <w:r>
              <w:rPr/>
              <w:t>Source</w:t>
            </w:r>
          </w:p>
        </w:tc>
        <w:tc>
          <w:tcPr>
            <w:shd w:val="clear" w:color="auto" w:fill="192A4B"/>
            <w:tcW w:w="365" w:type="pct"/>
            <w:vAlign w:val="center"/>
          </w:tcPr>
          <w:p>
            <w:pPr>
              <w:pStyle w:val="TableHeading"/>
              <w:suppressLineNumbers/>
              <w:shd w:fill="192A4B" w:val="clear"/>
              <w:bidi w:val="0"/>
              <w:spacing w:before="0" w:after="120"/>
              <w:jc w:val="left"/>
              <w:rPr/>
            </w:pPr>
            <w:r>
              <w:rPr/>
              <w:t>GRS</w:t>
            </w:r>
          </w:p>
        </w:tc>
        <w:tc>
          <w:tcPr>
            <w:shd w:val="clear" w:color="auto" w:fill="192A4B"/>
            <w:tcW w:w="1155" w:type="pct"/>
            <w:vAlign w:val="center"/>
          </w:tcPr>
          <w:p>
            <w:pPr>
              <w:pStyle w:val="TableHeading"/>
              <w:suppressLineNumbers/>
              <w:shd w:fill="192A4B" w:val="clear"/>
              <w:bidi w:val="0"/>
              <w:spacing w:before="0" w:after="120"/>
              <w:jc w:val="left"/>
              <w:rPr/>
            </w:pPr>
            <w:r>
              <w:rPr/>
              <w:t>Status</w:t>
            </w:r>
          </w:p>
        </w:tc>
      </w:tr>
      <w:tr>
        <w:trPr/>
        <w:tc>
          <w:tcPr>
            <w:tcW w:w="932" w:type="pct"/>
            <w:vAlign w:val="center"/>
          </w:tcPr>
          <w:p>
            <w:pPr>
              <w:pStyle w:val="TableContents"/>
              <w:bidi w:val="0"/>
              <w:spacing w:before="0" w:after="120"/>
              <w:jc w:val="left"/>
              <w:rPr/>
            </w:pPr>
            <w:r>
              <w:rPr/>
              <w:t>Brief's field list</w:t>
            </w:r>
          </w:p>
        </w:tc>
        <w:tc>
          <w:tcPr>
            <w:tcW w:w="2001" w:type="pct"/>
            <w:vAlign w:val="center"/>
          </w:tcPr>
          <w:p>
            <w:pPr>
              <w:pStyle w:val="TableContents"/>
              <w:bidi w:val="0"/>
              <w:spacing w:before="0" w:after="120"/>
              <w:jc w:val="left"/>
              <w:rPr/>
            </w:pPr>
            <w:r>
              <w:rPr/>
              <w:t>Platform name, logo, brand colours, custom domain, email sender name, login page branding, module activation, language settings</w:t>
            </w:r>
          </w:p>
        </w:tc>
        <w:tc>
          <w:tcPr>
            <w:tcW w:w="547" w:type="pct"/>
            <w:vAlign w:val="center"/>
          </w:tcPr>
          <w:p>
            <w:pPr>
              <w:pStyle w:val="TableContents"/>
              <w:bidi w:val="0"/>
              <w:spacing w:before="0" w:after="120"/>
              <w:jc w:val="left"/>
              <w:rPr/>
            </w:pPr>
            <w:r>
              <w:rPr>
                <w:rStyle w:val="SourceText"/>
              </w:rPr>
              <w:t>[PB §7.14]</w:t>
            </w:r>
          </w:p>
        </w:tc>
        <w:tc>
          <w:tcPr>
            <w:tcW w:w="365" w:type="pct"/>
            <w:vAlign w:val="center"/>
          </w:tcPr>
          <w:p>
            <w:pPr>
              <w:pStyle w:val="TableContents"/>
              <w:bidi w:val="0"/>
              <w:spacing w:before="0" w:after="120"/>
              <w:jc w:val="left"/>
              <w:rPr/>
            </w:pPr>
            <w:r>
              <w:rPr/>
              <w:t>—</w:t>
            </w:r>
          </w:p>
        </w:tc>
        <w:tc>
          <w:tcPr>
            <w:tcW w:w="1155" w:type="pct"/>
            <w:vAlign w:val="center"/>
          </w:tcPr>
          <w:p>
            <w:pPr>
              <w:pStyle w:val="TableContents"/>
              <w:bidi w:val="0"/>
              <w:spacing w:before="0" w:after="120"/>
              <w:jc w:val="left"/>
              <w:rPr>
                <w:b/>
              </w:rPr>
            </w:pPr>
            <w:r>
              <w:rPr>
                <w:b/>
              </w:rPr>
              <w:t>[C]</w:t>
            </w:r>
          </w:p>
        </w:tc>
      </w:tr>
      <w:tr>
        <w:trPr/>
        <w:tc>
          <w:tcPr>
            <w:tcW w:w="932" w:type="pct"/>
            <w:vAlign w:val="center"/>
          </w:tcPr>
          <w:p>
            <w:pPr>
              <w:pStyle w:val="TableContents"/>
              <w:bidi w:val="0"/>
              <w:spacing w:before="0" w:after="120"/>
              <w:jc w:val="left"/>
              <w:rPr/>
            </w:pPr>
            <w:r>
              <w:rPr/>
              <w:t>Logo + favicon upload</w:t>
            </w:r>
          </w:p>
        </w:tc>
        <w:tc>
          <w:tcPr>
            <w:tcW w:w="2001" w:type="pct"/>
            <w:vAlign w:val="center"/>
          </w:tcPr>
          <w:p>
            <w:pPr>
              <w:pStyle w:val="TableContents"/>
              <w:bidi w:val="0"/>
              <w:spacing w:before="0" w:after="120"/>
              <w:jc w:val="left"/>
              <w:rPr/>
            </w:pPr>
            <w:r>
              <w:rPr/>
              <w:t>Both</w:t>
            </w:r>
          </w:p>
        </w:tc>
        <w:tc>
          <w:tcPr>
            <w:tcW w:w="547" w:type="pct"/>
            <w:vAlign w:val="center"/>
          </w:tcPr>
          <w:p>
            <w:pPr>
              <w:pStyle w:val="TableContents"/>
              <w:bidi w:val="0"/>
              <w:spacing w:before="0" w:after="120"/>
              <w:jc w:val="left"/>
              <w:rPr/>
            </w:pPr>
            <w:r>
              <w:rPr>
                <w:rStyle w:val="SourceText"/>
              </w:rPr>
              <w:t>[IMG:White_Label_Portal]</w:t>
            </w:r>
          </w:p>
        </w:tc>
        <w:tc>
          <w:tcPr>
            <w:tcW w:w="365" w:type="pct"/>
            <w:vAlign w:val="center"/>
          </w:tcPr>
          <w:p>
            <w:pPr>
              <w:pStyle w:val="TableContents"/>
              <w:bidi w:val="0"/>
              <w:spacing w:before="0" w:after="120"/>
              <w:jc w:val="left"/>
              <w:rPr/>
            </w:pPr>
            <w:r>
              <w:rPr>
                <w:rStyle w:val="SourceText"/>
              </w:rPr>
              <w:t>[GRS §1]</w:t>
            </w:r>
          </w:p>
        </w:tc>
        <w:tc>
          <w:tcPr>
            <w:tcW w:w="1155" w:type="pct"/>
            <w:vAlign w:val="center"/>
          </w:tcPr>
          <w:p>
            <w:pPr>
              <w:pStyle w:val="TableContents"/>
              <w:bidi w:val="0"/>
              <w:spacing w:before="0" w:after="120"/>
              <w:jc w:val="left"/>
              <w:rPr>
                <w:b/>
              </w:rPr>
            </w:pPr>
            <w:r>
              <w:rPr>
                <w:b/>
              </w:rPr>
              <w:t>[C]</w:t>
            </w:r>
          </w:p>
        </w:tc>
      </w:tr>
      <w:tr>
        <w:trPr/>
        <w:tc>
          <w:tcPr>
            <w:tcW w:w="932" w:type="pct"/>
            <w:vAlign w:val="center"/>
          </w:tcPr>
          <w:p>
            <w:pPr>
              <w:pStyle w:val="TableContents"/>
              <w:bidi w:val="0"/>
              <w:spacing w:before="0" w:after="120"/>
              <w:jc w:val="left"/>
              <w:rPr/>
            </w:pPr>
            <w:r>
              <w:rPr/>
              <w:t>Colour pickers</w:t>
            </w:r>
          </w:p>
        </w:tc>
        <w:tc>
          <w:tcPr>
            <w:tcW w:w="2001" w:type="pct"/>
            <w:vAlign w:val="center"/>
          </w:tcPr>
          <w:p>
            <w:pPr>
              <w:pStyle w:val="TableContents"/>
              <w:bidi w:val="0"/>
              <w:spacing w:before="0" w:after="120"/>
              <w:jc w:val="left"/>
              <w:rPr/>
            </w:pPr>
            <w:r>
              <w:rPr/>
              <w:t>Primary / Secondary / Accent with hex fields</w:t>
            </w:r>
          </w:p>
        </w:tc>
        <w:tc>
          <w:tcPr>
            <w:tcW w:w="547" w:type="pct"/>
            <w:vAlign w:val="center"/>
          </w:tcPr>
          <w:p>
            <w:pPr>
              <w:pStyle w:val="TableContents"/>
              <w:bidi w:val="0"/>
              <w:spacing w:before="0" w:after="120"/>
              <w:jc w:val="left"/>
              <w:rPr/>
            </w:pPr>
            <w:r>
              <w:rPr>
                <w:rStyle w:val="SourceText"/>
              </w:rPr>
              <w:t>[IMG:White_Label_Portal]</w:t>
            </w:r>
          </w:p>
        </w:tc>
        <w:tc>
          <w:tcPr>
            <w:tcW w:w="365" w:type="pct"/>
            <w:vAlign w:val="center"/>
          </w:tcPr>
          <w:p>
            <w:pPr>
              <w:pStyle w:val="TableContents"/>
              <w:bidi w:val="0"/>
              <w:spacing w:before="0" w:after="120"/>
              <w:jc w:val="left"/>
              <w:rPr/>
            </w:pPr>
            <w:r>
              <w:rPr/>
              <w:t>—</w:t>
            </w:r>
          </w:p>
        </w:tc>
        <w:tc>
          <w:tcPr>
            <w:tcW w:w="1155" w:type="pct"/>
            <w:vAlign w:val="center"/>
          </w:tcPr>
          <w:p>
            <w:pPr>
              <w:pStyle w:val="TableContents"/>
              <w:bidi w:val="0"/>
              <w:spacing w:before="0" w:after="120"/>
              <w:jc w:val="left"/>
              <w:rPr>
                <w:b/>
              </w:rPr>
            </w:pPr>
            <w:r>
              <w:rPr>
                <w:b/>
              </w:rPr>
              <w:t>[C]</w:t>
            </w:r>
          </w:p>
        </w:tc>
      </w:tr>
      <w:tr>
        <w:trPr/>
        <w:tc>
          <w:tcPr>
            <w:tcW w:w="932" w:type="pct"/>
            <w:vAlign w:val="center"/>
          </w:tcPr>
          <w:p>
            <w:pPr>
              <w:pStyle w:val="TableContents"/>
              <w:bidi w:val="0"/>
              <w:spacing w:before="0" w:after="120"/>
              <w:jc w:val="left"/>
              <w:rPr/>
            </w:pPr>
            <w:r>
              <w:rPr/>
              <w:t>Font family</w:t>
            </w:r>
          </w:p>
        </w:tc>
        <w:tc>
          <w:tcPr>
            <w:tcW w:w="2001" w:type="pct"/>
            <w:vAlign w:val="center"/>
          </w:tcPr>
          <w:p>
            <w:pPr>
              <w:pStyle w:val="TableContents"/>
              <w:bidi w:val="0"/>
              <w:spacing w:before="0" w:after="120"/>
              <w:jc w:val="left"/>
              <w:rPr/>
            </w:pPr>
            <w:r>
              <w:rPr/>
              <w:t>Interface font selector. The mockup shows "Inter"</w:t>
            </w:r>
          </w:p>
        </w:tc>
        <w:tc>
          <w:tcPr>
            <w:tcW w:w="547" w:type="pct"/>
            <w:vAlign w:val="center"/>
          </w:tcPr>
          <w:p>
            <w:pPr>
              <w:pStyle w:val="TableContents"/>
              <w:bidi w:val="0"/>
              <w:spacing w:before="0" w:after="120"/>
              <w:jc w:val="left"/>
              <w:rPr/>
            </w:pPr>
            <w:r>
              <w:rPr>
                <w:rStyle w:val="SourceText"/>
              </w:rPr>
              <w:t>[IMG:White_Label_Portal]</w:t>
            </w:r>
          </w:p>
        </w:tc>
        <w:tc>
          <w:tcPr>
            <w:tcW w:w="365" w:type="pct"/>
            <w:vAlign w:val="center"/>
          </w:tcPr>
          <w:p>
            <w:pPr>
              <w:pStyle w:val="TableContents"/>
              <w:bidi w:val="0"/>
              <w:spacing w:before="0" w:after="120"/>
              <w:jc w:val="left"/>
              <w:rPr/>
            </w:pPr>
            <w:r>
              <w:rPr/>
              <w:t>—</w:t>
            </w:r>
          </w:p>
        </w:tc>
        <w:tc>
          <w:tcPr>
            <w:tcW w:w="1155" w:type="pct"/>
            <w:vAlign w:val="center"/>
          </w:tcPr>
          <w:p>
            <w:pPr>
              <w:pStyle w:val="TableContents"/>
              <w:bidi w:val="0"/>
              <w:spacing w:before="0" w:after="120"/>
              <w:jc w:val="left"/>
              <w:rPr/>
            </w:pPr>
            <w:r>
              <w:rPr>
                <w:b/>
              </w:rPr>
              <w:t>[D:D1]</w:t>
            </w:r>
            <w:r>
              <w:rPr/>
              <w:t xml:space="preserve"> Space Grotesk is the answer; Inter is a leftover</w:t>
            </w:r>
          </w:p>
        </w:tc>
      </w:tr>
      <w:tr>
        <w:trPr/>
        <w:tc>
          <w:tcPr>
            <w:tcW w:w="932" w:type="pct"/>
            <w:vAlign w:val="center"/>
          </w:tcPr>
          <w:p>
            <w:pPr>
              <w:pStyle w:val="TableContents"/>
              <w:bidi w:val="0"/>
              <w:spacing w:before="0" w:after="120"/>
              <w:jc w:val="left"/>
              <w:rPr/>
            </w:pPr>
            <w:r>
              <w:rPr/>
              <w:t>Header style</w:t>
            </w:r>
          </w:p>
        </w:tc>
        <w:tc>
          <w:tcPr>
            <w:tcW w:w="2001" w:type="pct"/>
            <w:vAlign w:val="center"/>
          </w:tcPr>
          <w:p>
            <w:pPr>
              <w:pStyle w:val="TableContents"/>
              <w:bidi w:val="0"/>
              <w:spacing w:before="0" w:after="120"/>
              <w:jc w:val="left"/>
              <w:rPr/>
            </w:pPr>
            <w:r>
              <w:rPr/>
              <w:t>3 presets</w:t>
            </w:r>
          </w:p>
        </w:tc>
        <w:tc>
          <w:tcPr>
            <w:tcW w:w="547" w:type="pct"/>
            <w:vAlign w:val="center"/>
          </w:tcPr>
          <w:p>
            <w:pPr>
              <w:pStyle w:val="TableContents"/>
              <w:bidi w:val="0"/>
              <w:spacing w:before="0" w:after="120"/>
              <w:jc w:val="left"/>
              <w:rPr/>
            </w:pPr>
            <w:r>
              <w:rPr>
                <w:rStyle w:val="SourceText"/>
              </w:rPr>
              <w:t>[IMG:White_Label_Portal]</w:t>
            </w:r>
          </w:p>
        </w:tc>
        <w:tc>
          <w:tcPr>
            <w:tcW w:w="365" w:type="pct"/>
            <w:vAlign w:val="center"/>
          </w:tcPr>
          <w:p>
            <w:pPr>
              <w:pStyle w:val="TableContents"/>
              <w:bidi w:val="0"/>
              <w:spacing w:before="0" w:after="120"/>
              <w:jc w:val="left"/>
              <w:rPr/>
            </w:pPr>
            <w:r>
              <w:rPr/>
              <w:t>—</w:t>
            </w:r>
          </w:p>
        </w:tc>
        <w:tc>
          <w:tcPr>
            <w:tcW w:w="1155" w:type="pct"/>
            <w:vAlign w:val="center"/>
          </w:tcPr>
          <w:p>
            <w:pPr>
              <w:pStyle w:val="TableContents"/>
              <w:bidi w:val="0"/>
              <w:spacing w:before="0" w:after="120"/>
              <w:jc w:val="left"/>
              <w:rPr>
                <w:b/>
              </w:rPr>
            </w:pPr>
            <w:r>
              <w:rPr>
                <w:b/>
              </w:rPr>
              <w:t>[C]</w:t>
            </w:r>
          </w:p>
        </w:tc>
      </w:tr>
      <w:tr>
        <w:trPr/>
        <w:tc>
          <w:tcPr>
            <w:tcW w:w="932" w:type="pct"/>
            <w:vAlign w:val="center"/>
          </w:tcPr>
          <w:p>
            <w:pPr>
              <w:pStyle w:val="TableContents"/>
              <w:bidi w:val="0"/>
              <w:spacing w:before="0" w:after="120"/>
              <w:jc w:val="left"/>
              <w:rPr/>
            </w:pPr>
            <w:r>
              <w:rPr/>
              <w:t>Login page style</w:t>
            </w:r>
          </w:p>
        </w:tc>
        <w:tc>
          <w:tcPr>
            <w:tcW w:w="2001" w:type="pct"/>
            <w:vAlign w:val="center"/>
          </w:tcPr>
          <w:p>
            <w:pPr>
              <w:pStyle w:val="TableContents"/>
              <w:bidi w:val="0"/>
              <w:spacing w:before="0" w:after="120"/>
              <w:jc w:val="left"/>
              <w:rPr/>
            </w:pPr>
            <w:r>
              <w:rPr/>
              <w:t>4 presets</w:t>
            </w:r>
          </w:p>
        </w:tc>
        <w:tc>
          <w:tcPr>
            <w:tcW w:w="547" w:type="pct"/>
            <w:vAlign w:val="center"/>
          </w:tcPr>
          <w:p>
            <w:pPr>
              <w:pStyle w:val="TableContents"/>
              <w:bidi w:val="0"/>
              <w:spacing w:before="0" w:after="120"/>
              <w:jc w:val="left"/>
              <w:rPr/>
            </w:pPr>
            <w:r>
              <w:rPr>
                <w:rStyle w:val="SourceText"/>
              </w:rPr>
              <w:t>[IMG:White_Label_Portal]</w:t>
            </w:r>
          </w:p>
        </w:tc>
        <w:tc>
          <w:tcPr>
            <w:tcW w:w="365" w:type="pct"/>
            <w:vAlign w:val="center"/>
          </w:tcPr>
          <w:p>
            <w:pPr>
              <w:pStyle w:val="TableContents"/>
              <w:bidi w:val="0"/>
              <w:spacing w:before="0" w:after="120"/>
              <w:jc w:val="left"/>
              <w:rPr/>
            </w:pPr>
            <w:r>
              <w:rPr/>
              <w:t>—</w:t>
            </w:r>
          </w:p>
        </w:tc>
        <w:tc>
          <w:tcPr>
            <w:tcW w:w="1155" w:type="pct"/>
            <w:vAlign w:val="center"/>
          </w:tcPr>
          <w:p>
            <w:pPr>
              <w:pStyle w:val="TableContents"/>
              <w:bidi w:val="0"/>
              <w:spacing w:before="0" w:after="120"/>
              <w:jc w:val="left"/>
              <w:rPr>
                <w:b/>
              </w:rPr>
            </w:pPr>
            <w:r>
              <w:rPr>
                <w:b/>
              </w:rPr>
              <w:t>[C]</w:t>
            </w:r>
          </w:p>
        </w:tc>
      </w:tr>
      <w:tr>
        <w:trPr/>
        <w:tc>
          <w:tcPr>
            <w:tcW w:w="932" w:type="pct"/>
            <w:vAlign w:val="center"/>
          </w:tcPr>
          <w:p>
            <w:pPr>
              <w:pStyle w:val="TableContents"/>
              <w:bidi w:val="0"/>
              <w:spacing w:before="0" w:after="120"/>
              <w:jc w:val="left"/>
              <w:rPr>
                <w:b/>
              </w:rPr>
            </w:pPr>
            <w:r>
              <w:rPr>
                <w:b/>
              </w:rPr>
              <w:t>Live re-theming</w:t>
            </w:r>
          </w:p>
        </w:tc>
        <w:tc>
          <w:tcPr>
            <w:tcW w:w="2001" w:type="pct"/>
            <w:vAlign w:val="center"/>
          </w:tcPr>
          <w:p>
            <w:pPr>
              <w:pStyle w:val="TableContents"/>
              <w:bidi w:val="0"/>
              <w:spacing w:before="0" w:after="120"/>
              <w:jc w:val="left"/>
              <w:rPr/>
            </w:pPr>
            <w:r>
              <w:rPr/>
              <w:t>Changing the colour fields re-skins the whole platform in front of the buyer</w:t>
            </w:r>
          </w:p>
        </w:tc>
        <w:tc>
          <w:tcPr>
            <w:tcW w:w="547" w:type="pct"/>
            <w:vAlign w:val="center"/>
          </w:tcPr>
          <w:p>
            <w:pPr>
              <w:pStyle w:val="TableContents"/>
              <w:bidi w:val="0"/>
              <w:spacing w:before="0" w:after="120"/>
              <w:jc w:val="left"/>
              <w:rPr/>
            </w:pPr>
            <w:r>
              <w:rPr>
                <w:rStyle w:val="SourceText"/>
              </w:rPr>
              <w:t>[EP §9]</w:t>
            </w:r>
          </w:p>
        </w:tc>
        <w:tc>
          <w:tcPr>
            <w:tcW w:w="365" w:type="pct"/>
            <w:vAlign w:val="center"/>
          </w:tcPr>
          <w:p>
            <w:pPr>
              <w:pStyle w:val="TableContents"/>
              <w:bidi w:val="0"/>
              <w:spacing w:before="0" w:after="120"/>
              <w:jc w:val="left"/>
              <w:rPr/>
            </w:pPr>
            <w:r>
              <w:rPr/>
              <w:t>—</w:t>
            </w:r>
          </w:p>
        </w:tc>
        <w:tc>
          <w:tcPr>
            <w:tcW w:w="1155" w:type="pct"/>
            <w:vAlign w:val="center"/>
          </w:tcPr>
          <w:p>
            <w:pPr>
              <w:pStyle w:val="TableContents"/>
              <w:bidi w:val="0"/>
              <w:spacing w:before="0" w:after="120"/>
              <w:jc w:val="left"/>
              <w:rPr/>
            </w:pPr>
            <w:r>
              <w:rPr>
                <w:b/>
              </w:rPr>
              <w:t>[D:S4]</w:t>
            </w:r>
            <w:r>
              <w:rPr/>
              <w:t xml:space="preserve"> Ranked </w:t>
            </w:r>
            <w:r>
              <w:rPr>
                <w:b/>
              </w:rPr>
              <w:t>first</w:t>
            </w:r>
            <w:r>
              <w:rPr/>
              <w:t xml:space="preserve"> among enhancements. Cheap on our stack. </w:t>
            </w:r>
            <w:r>
              <w:rPr>
                <w:b/>
              </w:rPr>
              <w:t>We recommend taking it</w:t>
            </w:r>
          </w:p>
        </w:tc>
      </w:tr>
      <w:tr>
        <w:trPr/>
        <w:tc>
          <w:tcPr>
            <w:tcW w:w="932" w:type="pct"/>
            <w:vAlign w:val="center"/>
          </w:tcPr>
          <w:p>
            <w:pPr>
              <w:pStyle w:val="TableContents"/>
              <w:bidi w:val="0"/>
              <w:spacing w:before="0" w:after="120"/>
              <w:jc w:val="left"/>
              <w:rPr/>
            </w:pPr>
            <w:r>
              <w:rPr/>
              <w:t>Live preview panel</w:t>
            </w:r>
          </w:p>
        </w:tc>
        <w:tc>
          <w:tcPr>
            <w:tcW w:w="2001" w:type="pct"/>
            <w:vAlign w:val="center"/>
          </w:tcPr>
          <w:p>
            <w:pPr>
              <w:pStyle w:val="TableContents"/>
              <w:bidi w:val="0"/>
              <w:spacing w:before="0" w:after="120"/>
              <w:jc w:val="left"/>
              <w:rPr/>
            </w:pPr>
            <w:r>
              <w:rPr/>
              <w:t>Preview of the branded result</w:t>
            </w:r>
          </w:p>
        </w:tc>
        <w:tc>
          <w:tcPr>
            <w:tcW w:w="547" w:type="pct"/>
            <w:vAlign w:val="center"/>
          </w:tcPr>
          <w:p>
            <w:pPr>
              <w:pStyle w:val="TableContents"/>
              <w:bidi w:val="0"/>
              <w:spacing w:before="0" w:after="120"/>
              <w:jc w:val="left"/>
              <w:rPr/>
            </w:pPr>
            <w:r>
              <w:rPr>
                <w:rStyle w:val="SourceText"/>
              </w:rPr>
              <w:t>[EP Stage 4]</w:t>
            </w:r>
          </w:p>
        </w:tc>
        <w:tc>
          <w:tcPr>
            <w:tcW w:w="365" w:type="pct"/>
            <w:vAlign w:val="center"/>
          </w:tcPr>
          <w:p>
            <w:pPr>
              <w:pStyle w:val="TableContents"/>
              <w:bidi w:val="0"/>
              <w:spacing w:before="0" w:after="120"/>
              <w:jc w:val="left"/>
              <w:rPr/>
            </w:pPr>
            <w:r>
              <w:rPr/>
              <w:t>—</w:t>
            </w:r>
          </w:p>
        </w:tc>
        <w:tc>
          <w:tcPr>
            <w:tcW w:w="1155" w:type="pct"/>
            <w:vAlign w:val="center"/>
          </w:tcPr>
          <w:p>
            <w:pPr>
              <w:pStyle w:val="TableContents"/>
              <w:bidi w:val="0"/>
              <w:spacing w:before="0" w:after="120"/>
              <w:jc w:val="left"/>
              <w:rPr>
                <w:b/>
              </w:rPr>
            </w:pPr>
            <w:r>
              <w:rPr>
                <w:b/>
              </w:rPr>
              <w:t>[C]</w:t>
            </w:r>
          </w:p>
        </w:tc>
      </w:tr>
      <w:tr>
        <w:trPr/>
        <w:tc>
          <w:tcPr>
            <w:tcW w:w="932" w:type="pct"/>
            <w:vAlign w:val="center"/>
          </w:tcPr>
          <w:p>
            <w:pPr>
              <w:pStyle w:val="TableContents"/>
              <w:bidi w:val="0"/>
              <w:spacing w:before="0" w:after="120"/>
              <w:jc w:val="left"/>
              <w:rPr/>
            </w:pPr>
            <w:r>
              <w:rPr/>
              <w:t>Language settings</w:t>
            </w:r>
          </w:p>
        </w:tc>
        <w:tc>
          <w:tcPr>
            <w:tcW w:w="2001" w:type="pct"/>
            <w:vAlign w:val="center"/>
          </w:tcPr>
          <w:p>
            <w:pPr>
              <w:pStyle w:val="TableContents"/>
              <w:bidi w:val="0"/>
              <w:spacing w:before="0" w:after="120"/>
              <w:jc w:val="left"/>
              <w:rPr>
                <w:b/>
              </w:rPr>
            </w:pPr>
            <w:r>
              <w:rPr>
                <w:b/>
              </w:rPr>
              <w:t>English only in Phase 1</w:t>
            </w:r>
          </w:p>
        </w:tc>
        <w:tc>
          <w:tcPr>
            <w:tcW w:w="547" w:type="pct"/>
            <w:vAlign w:val="center"/>
          </w:tcPr>
          <w:p>
            <w:pPr>
              <w:pStyle w:val="TableContents"/>
              <w:bidi w:val="0"/>
              <w:spacing w:before="0" w:after="120"/>
              <w:jc w:val="left"/>
              <w:rPr/>
            </w:pPr>
            <w:r>
              <w:rPr>
                <w:rStyle w:val="SourceText"/>
              </w:rPr>
              <w:t>[EP §13]</w:t>
            </w:r>
          </w:p>
        </w:tc>
        <w:tc>
          <w:tcPr>
            <w:tcW w:w="365" w:type="pct"/>
            <w:vAlign w:val="center"/>
          </w:tcPr>
          <w:p>
            <w:pPr>
              <w:pStyle w:val="TableContents"/>
              <w:bidi w:val="0"/>
              <w:spacing w:before="0" w:after="120"/>
              <w:jc w:val="left"/>
              <w:rPr/>
            </w:pPr>
            <w:r>
              <w:rPr/>
              <w:t>—</w:t>
            </w:r>
          </w:p>
        </w:tc>
        <w:tc>
          <w:tcPr>
            <w:tcW w:w="1155" w:type="pct"/>
            <w:vAlign w:val="center"/>
          </w:tcPr>
          <w:p>
            <w:pPr>
              <w:pStyle w:val="TableContents"/>
              <w:bidi w:val="0"/>
              <w:spacing w:before="0" w:after="120"/>
              <w:jc w:val="left"/>
              <w:rPr/>
            </w:pPr>
            <w:r>
              <w:rPr>
                <w:b/>
              </w:rPr>
              <w:t>[C]</w:t>
            </w:r>
            <w:r>
              <w:rPr/>
              <w:t xml:space="preserve"> Resolved</w:t>
            </w:r>
          </w:p>
        </w:tc>
      </w:tr>
      <w:tr>
        <w:trPr/>
        <w:tc>
          <w:tcPr>
            <w:tcW w:w="932" w:type="pct"/>
            <w:vAlign w:val="center"/>
          </w:tcPr>
          <w:p>
            <w:pPr>
              <w:pStyle w:val="TableContents"/>
              <w:bidi w:val="0"/>
              <w:spacing w:before="0" w:after="120"/>
              <w:jc w:val="left"/>
              <w:rPr/>
            </w:pPr>
            <w:r>
              <w:rPr/>
              <w:t>Domain management</w:t>
            </w:r>
          </w:p>
        </w:tc>
        <w:tc>
          <w:tcPr>
            <w:tcW w:w="2001" w:type="pct"/>
            <w:vAlign w:val="center"/>
          </w:tcPr>
          <w:p>
            <w:pPr>
              <w:pStyle w:val="TableContents"/>
              <w:bidi w:val="0"/>
              <w:spacing w:before="0" w:after="120"/>
              <w:jc w:val="left"/>
              <w:rPr/>
            </w:pPr>
            <w:r>
              <w:rPr/>
              <w:t xml:space="preserve">Primary + additional domains, SSL state per domain, "Add New Domain". Design shows </w:t>
            </w:r>
            <w:r>
              <w:rPr>
                <w:rStyle w:val="SourceText"/>
              </w:rPr>
              <w:t>app.sourcevision.com</w:t>
            </w:r>
            <w:r>
              <w:rPr/>
              <w:t xml:space="preserve">, </w:t>
            </w:r>
            <w:r>
              <w:rPr>
                <w:rStyle w:val="SourceText"/>
              </w:rPr>
              <w:t>sourcevision.com</w:t>
            </w:r>
            <w:r>
              <w:rPr/>
              <w:t xml:space="preserve">, </w:t>
            </w:r>
            <w:r>
              <w:rPr>
                <w:rStyle w:val="SourceText"/>
              </w:rPr>
              <w:t>staging.sourcevision.com</w:t>
            </w:r>
          </w:p>
        </w:tc>
        <w:tc>
          <w:tcPr>
            <w:tcW w:w="547" w:type="pct"/>
            <w:vAlign w:val="center"/>
          </w:tcPr>
          <w:p>
            <w:pPr>
              <w:pStyle w:val="TableContents"/>
              <w:bidi w:val="0"/>
              <w:spacing w:before="0" w:after="120"/>
              <w:jc w:val="left"/>
              <w:rPr/>
            </w:pPr>
            <w:r>
              <w:rPr>
                <w:rStyle w:val="SourceText"/>
              </w:rPr>
              <w:t>[IMG:White_Label_Portal]</w:t>
            </w:r>
          </w:p>
        </w:tc>
        <w:tc>
          <w:tcPr>
            <w:tcW w:w="365" w:type="pct"/>
            <w:vAlign w:val="center"/>
          </w:tcPr>
          <w:p>
            <w:pPr>
              <w:pStyle w:val="TableContents"/>
              <w:bidi w:val="0"/>
              <w:spacing w:before="0" w:after="120"/>
              <w:jc w:val="left"/>
              <w:rPr/>
            </w:pPr>
            <w:r>
              <w:rPr/>
              <w:t>—</w:t>
            </w:r>
          </w:p>
        </w:tc>
        <w:tc>
          <w:tcPr>
            <w:tcW w:w="1155" w:type="pct"/>
            <w:vAlign w:val="center"/>
          </w:tcPr>
          <w:p>
            <w:pPr>
              <w:pStyle w:val="TableContents"/>
              <w:bidi w:val="0"/>
              <w:spacing w:before="0" w:after="120"/>
              <w:jc w:val="left"/>
              <w:rPr/>
            </w:pPr>
            <w:r>
              <w:rPr>
                <w:b/>
              </w:rPr>
              <w:t>[D:S7]</w:t>
            </w:r>
            <w:r>
              <w:rPr/>
              <w:t xml:space="preserve"> Are these the real domains?</w:t>
            </w:r>
          </w:p>
        </w:tc>
      </w:tr>
    </w:tbl>
    <w:p>
      <w:pPr>
        <w:pStyle w:val="HorizontalLine"/>
        <w:bidi w:val="0"/>
        <w:jc w:val="left"/>
        <w:rPr/>
      </w:pPr>
      <w:r>
        <w:rPr/>
      </w:r>
    </w:p>
    <w:p>
      <w:pPr>
        <w:pStyle w:val="Heading2"/>
        <w:bidi w:val="0"/>
        <w:jc w:val="left"/>
        <w:rPr/>
      </w:pPr>
      <w:r>
        <w:rPr/>
        <w:t xml:space="preserve">WAVE 2 — 2–15 September · 40–55 h </w:t>
      </w:r>
      <w:r>
        <w:rPr>
          <w:rStyle w:val="SourceText"/>
        </w:rPr>
        <w:t>[EP §6.2]</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1958"/>
        <w:gridCol w:w="2933"/>
        <w:gridCol w:w="1834"/>
        <w:gridCol w:w="2913"/>
      </w:tblGrid>
      <w:tr>
        <w:trPr>
          <w:tblHeader/>
        </w:trPr>
        <w:tc>
          <w:tcPr>
            <w:shd w:val="clear" w:color="auto" w:fill="192A4B"/>
            <w:tcW w:w="1016" w:type="pct"/>
            <w:vAlign w:val="center"/>
          </w:tcPr>
          <w:p>
            <w:pPr>
              <w:pStyle w:val="TableHeading"/>
              <w:suppressLineNumbers/>
              <w:shd w:fill="192A4B" w:val="clear"/>
              <w:bidi w:val="0"/>
              <w:spacing w:before="0" w:after="120"/>
              <w:jc w:val="left"/>
              <w:rPr/>
            </w:pPr>
            <w:r>
              <w:rPr/>
              <w:t>Screen</w:t>
            </w:r>
          </w:p>
        </w:tc>
        <w:tc>
          <w:tcPr>
            <w:shd w:val="clear" w:color="auto" w:fill="192A4B"/>
            <w:tcW w:w="1522" w:type="pct"/>
            <w:vAlign w:val="center"/>
          </w:tcPr>
          <w:p>
            <w:pPr>
              <w:pStyle w:val="TableHeading"/>
              <w:suppressLineNumbers/>
              <w:shd w:fill="192A4B" w:val="clear"/>
              <w:bidi w:val="0"/>
              <w:spacing w:before="0" w:after="120"/>
              <w:jc w:val="left"/>
              <w:rPr/>
            </w:pPr>
            <w:r>
              <w:rPr/>
              <w:t>Key functionality</w:t>
            </w:r>
          </w:p>
        </w:tc>
        <w:tc>
          <w:tcPr>
            <w:shd w:val="clear" w:color="auto" w:fill="192A4B"/>
            <w:tcW w:w="951" w:type="pct"/>
            <w:vAlign w:val="center"/>
          </w:tcPr>
          <w:p>
            <w:pPr>
              <w:pStyle w:val="TableHeading"/>
              <w:suppressLineNumbers/>
              <w:shd w:fill="192A4B" w:val="clear"/>
              <w:bidi w:val="0"/>
              <w:spacing w:before="0" w:after="120"/>
              <w:jc w:val="left"/>
              <w:rPr/>
            </w:pPr>
            <w:r>
              <w:rPr/>
              <w:t>GRS</w:t>
            </w:r>
          </w:p>
        </w:tc>
        <w:tc>
          <w:tcPr>
            <w:shd w:val="clear" w:color="auto" w:fill="192A4B"/>
            <w:tcW w:w="1511" w:type="pct"/>
            <w:vAlign w:val="center"/>
          </w:tcPr>
          <w:p>
            <w:pPr>
              <w:pStyle w:val="TableHeading"/>
              <w:suppressLineNumbers/>
              <w:shd w:fill="192A4B" w:val="clear"/>
              <w:bidi w:val="0"/>
              <w:spacing w:before="0" w:after="120"/>
              <w:jc w:val="left"/>
              <w:rPr/>
            </w:pPr>
            <w:r>
              <w:rPr/>
              <w:t>Status</w:t>
            </w:r>
          </w:p>
        </w:tc>
      </w:tr>
      <w:tr>
        <w:trPr/>
        <w:tc>
          <w:tcPr>
            <w:tcW w:w="1016" w:type="pct"/>
            <w:vAlign w:val="center"/>
          </w:tcPr>
          <w:p>
            <w:pPr>
              <w:pStyle w:val="TableContents"/>
              <w:bidi w:val="0"/>
              <w:spacing w:before="0" w:after="120"/>
              <w:jc w:val="left"/>
              <w:rPr>
                <w:b/>
              </w:rPr>
            </w:pPr>
            <w:r>
              <w:rPr>
                <w:b/>
              </w:rPr>
              <w:t>Campaign Request Flow + My Requests</w:t>
            </w:r>
          </w:p>
        </w:tc>
        <w:tc>
          <w:tcPr>
            <w:tcW w:w="1522" w:type="pct"/>
            <w:vAlign w:val="center"/>
          </w:tcPr>
          <w:p>
            <w:pPr>
              <w:pStyle w:val="TableContents"/>
              <w:bidi w:val="0"/>
              <w:spacing w:before="0" w:after="120"/>
              <w:jc w:val="left"/>
              <w:rPr/>
            </w:pPr>
            <w:r>
              <w:rPr/>
              <w:t xml:space="preserve">5 steps: campaign type → goal → briefing → file upload → submit. </w:t>
            </w:r>
            <w:r>
              <w:rPr>
                <w:b/>
              </w:rPr>
              <w:t>Six statuses, exactly these names:</w:t>
            </w:r>
            <w:r>
              <w:rPr/>
              <w:t xml:space="preserve"> New request · In progress · Waiting for input · Waiting for approval · Scheduled · Completed</w:t>
            </w:r>
          </w:p>
        </w:tc>
        <w:tc>
          <w:tcPr>
            <w:tcW w:w="951" w:type="pct"/>
            <w:vAlign w:val="center"/>
          </w:tcPr>
          <w:p>
            <w:pPr>
              <w:pStyle w:val="TableContents"/>
              <w:bidi w:val="0"/>
              <w:spacing w:before="0" w:after="120"/>
              <w:jc w:val="left"/>
              <w:rPr/>
            </w:pPr>
            <w:r>
              <w:rPr>
                <w:rStyle w:val="SourceText"/>
              </w:rPr>
              <w:t>[GRS §8]</w:t>
            </w:r>
            <w:r>
              <w:rPr/>
              <w:t xml:space="preserve"> review/comment/approve workflow</w:t>
            </w:r>
          </w:p>
        </w:tc>
        <w:tc>
          <w:tcPr>
            <w:tcW w:w="1511" w:type="pct"/>
            <w:vAlign w:val="center"/>
          </w:tcPr>
          <w:p>
            <w:pPr>
              <w:pStyle w:val="TableContents"/>
              <w:bidi w:val="0"/>
              <w:spacing w:before="0" w:after="120"/>
              <w:jc w:val="left"/>
              <w:rPr/>
            </w:pPr>
            <w:r>
              <w:rPr>
                <w:b/>
              </w:rPr>
              <w:t>[C]</w:t>
            </w:r>
            <w:r>
              <w:rPr/>
              <w:t xml:space="preserve"> </w:t>
            </w:r>
            <w:r>
              <w:rPr>
                <w:rStyle w:val="SourceText"/>
              </w:rPr>
              <w:t>[PB §7.5]</w:t>
            </w:r>
          </w:p>
        </w:tc>
      </w:tr>
      <w:tr>
        <w:trPr/>
        <w:tc>
          <w:tcPr>
            <w:tcW w:w="1016" w:type="pct"/>
            <w:vAlign w:val="center"/>
          </w:tcPr>
          <w:p>
            <w:pPr>
              <w:pStyle w:val="TableContents"/>
              <w:bidi w:val="0"/>
              <w:spacing w:before="0" w:after="120"/>
              <w:jc w:val="left"/>
              <w:rPr>
                <w:b/>
              </w:rPr>
            </w:pPr>
            <w:r>
              <w:rPr>
                <w:b/>
              </w:rPr>
              <w:t>Campaign Reporting Dashboard</w:t>
            </w:r>
          </w:p>
        </w:tc>
        <w:tc>
          <w:tcPr>
            <w:tcW w:w="1522" w:type="pct"/>
            <w:vAlign w:val="center"/>
          </w:tcPr>
          <w:p>
            <w:pPr>
              <w:pStyle w:val="TableContents"/>
              <w:bidi w:val="0"/>
              <w:spacing w:before="0" w:after="120"/>
              <w:jc w:val="left"/>
              <w:rPr/>
            </w:pPr>
            <w:r>
              <w:rPr/>
              <w:t>Emails sent, open rate, click-through, leads, Scratch Game participants, landing page signups, best campaigns, META / Google / Website stats</w:t>
            </w:r>
          </w:p>
        </w:tc>
        <w:tc>
          <w:tcPr>
            <w:tcW w:w="951" w:type="pct"/>
            <w:vAlign w:val="center"/>
          </w:tcPr>
          <w:p>
            <w:pPr>
              <w:pStyle w:val="TableContents"/>
              <w:bidi w:val="0"/>
              <w:spacing w:before="0" w:after="120"/>
              <w:jc w:val="left"/>
              <w:rPr/>
            </w:pPr>
            <w:r>
              <w:rPr>
                <w:rStyle w:val="SourceText"/>
              </w:rPr>
              <w:t>[GRS §10]</w:t>
            </w:r>
            <w:r>
              <w:rPr/>
              <w:t xml:space="preserve"> — but GRS uploaded data manually</w:t>
            </w:r>
          </w:p>
        </w:tc>
        <w:tc>
          <w:tcPr>
            <w:tcW w:w="1511" w:type="pct"/>
            <w:vAlign w:val="center"/>
          </w:tcPr>
          <w:p>
            <w:pPr>
              <w:pStyle w:val="TableContents"/>
              <w:bidi w:val="0"/>
              <w:spacing w:before="0" w:after="120"/>
              <w:jc w:val="left"/>
              <w:rPr/>
            </w:pPr>
            <w:r>
              <w:rPr>
                <w:b/>
              </w:rPr>
              <w:t>[D:S6]</w:t>
            </w:r>
            <w:r>
              <w:rPr/>
              <w:t xml:space="preserve"> </w:t>
            </w:r>
            <w:r>
              <w:rPr>
                <w:b/>
              </w:rPr>
              <w:t>Conflict.</w:t>
            </w:r>
            <w:r>
              <w:rPr/>
              <w:t xml:space="preserve"> Brief says embed the Meneer Online iframe </w:t>
            </w:r>
            <w:r>
              <w:rPr>
                <w:rStyle w:val="SourceText"/>
              </w:rPr>
              <w:t>[PB §10]</w:t>
            </w:r>
            <w:r>
              <w:rPr/>
              <w:t xml:space="preserve">; </w:t>
            </w:r>
            <w:r>
              <w:rPr>
                <w:rStyle w:val="SourceText"/>
              </w:rPr>
              <w:t>[EP §11.2]</w:t>
            </w:r>
            <w:r>
              <w:rPr/>
              <w:t xml:space="preserve"> recommends building it natively in English and roadmapping the iframe. </w:t>
            </w:r>
            <w:r>
              <w:rPr>
                <w:b/>
              </w:rPr>
              <w:t>Not building either until this is answered</w:t>
            </w:r>
          </w:p>
        </w:tc>
      </w:tr>
      <w:tr>
        <w:trPr/>
        <w:tc>
          <w:tcPr>
            <w:tcW w:w="1016" w:type="pct"/>
            <w:vAlign w:val="center"/>
          </w:tcPr>
          <w:p>
            <w:pPr>
              <w:pStyle w:val="TableContents"/>
              <w:bidi w:val="0"/>
              <w:spacing w:before="0" w:after="120"/>
              <w:jc w:val="left"/>
              <w:rPr>
                <w:b/>
              </w:rPr>
            </w:pPr>
            <w:r>
              <w:rPr>
                <w:b/>
              </w:rPr>
              <w:t>Notifications — Action Required</w:t>
            </w:r>
          </w:p>
        </w:tc>
        <w:tc>
          <w:tcPr>
            <w:tcW w:w="1522" w:type="pct"/>
            <w:vAlign w:val="center"/>
          </w:tcPr>
          <w:p>
            <w:pPr>
              <w:pStyle w:val="TableContents"/>
              <w:bidi w:val="0"/>
              <w:spacing w:before="0" w:after="120"/>
              <w:jc w:val="left"/>
              <w:rPr/>
            </w:pPr>
            <w:r>
              <w:rPr/>
              <w:t>Bell + red count. Panel: "4 items need your attention", "Mark all as read". Each row: coloured icon, title, description, status chip (Approval needed / Missing content / Deadline soon), action button (Review / Upload / View), "View all actions →"</w:t>
            </w:r>
          </w:p>
        </w:tc>
        <w:tc>
          <w:tcPr>
            <w:tcW w:w="951" w:type="pct"/>
            <w:vAlign w:val="center"/>
          </w:tcPr>
          <w:p>
            <w:pPr>
              <w:pStyle w:val="TableContents"/>
              <w:bidi w:val="0"/>
              <w:spacing w:before="0" w:after="120"/>
              <w:jc w:val="left"/>
              <w:rPr/>
            </w:pPr>
            <w:r>
              <w:rPr>
                <w:rStyle w:val="SourceText"/>
              </w:rPr>
              <w:t>[GRS §8]</w:t>
            </w:r>
            <w:r>
              <w:rPr/>
              <w:t xml:space="preserve"> approval checkpoints</w:t>
            </w:r>
          </w:p>
        </w:tc>
        <w:tc>
          <w:tcPr>
            <w:tcW w:w="1511" w:type="pct"/>
            <w:vAlign w:val="center"/>
          </w:tcPr>
          <w:p>
            <w:pPr>
              <w:pStyle w:val="TableContents"/>
              <w:bidi w:val="0"/>
              <w:spacing w:before="0" w:after="120"/>
              <w:jc w:val="left"/>
              <w:rPr/>
            </w:pPr>
            <w:r>
              <w:rPr>
                <w:b/>
              </w:rPr>
              <w:t>[C]</w:t>
            </w:r>
            <w:r>
              <w:rPr/>
              <w:t xml:space="preserve"> Working panel is a very-low-effort enhancement </w:t>
            </w:r>
            <w:r>
              <w:rPr>
                <w:rStyle w:val="SourceText"/>
              </w:rPr>
              <w:t>[EP §9]</w:t>
            </w:r>
          </w:p>
        </w:tc>
      </w:tr>
      <w:tr>
        <w:trPr/>
        <w:tc>
          <w:tcPr>
            <w:tcW w:w="1016" w:type="pct"/>
            <w:vAlign w:val="center"/>
          </w:tcPr>
          <w:p>
            <w:pPr>
              <w:pStyle w:val="TableContents"/>
              <w:bidi w:val="0"/>
              <w:spacing w:before="0" w:after="120"/>
              <w:jc w:val="left"/>
              <w:rPr>
                <w:b/>
              </w:rPr>
            </w:pPr>
            <w:r>
              <w:rPr>
                <w:b/>
              </w:rPr>
              <w:t>Service Landing Page template (×8)</w:t>
            </w:r>
          </w:p>
        </w:tc>
        <w:tc>
          <w:tcPr>
            <w:tcW w:w="1522" w:type="pct"/>
            <w:vAlign w:val="center"/>
          </w:tcPr>
          <w:p>
            <w:pPr>
              <w:pStyle w:val="TableContents"/>
              <w:bidi w:val="0"/>
              <w:spacing w:before="0" w:after="120"/>
              <w:jc w:val="left"/>
              <w:rPr/>
            </w:pPr>
            <w:r>
              <w:rPr/>
              <w:t>Hero, description, benefits, 4-step process, request CTA — one per service</w:t>
            </w:r>
          </w:p>
        </w:tc>
        <w:tc>
          <w:tcPr>
            <w:tcW w:w="951" w:type="pct"/>
            <w:vAlign w:val="center"/>
          </w:tcPr>
          <w:p>
            <w:pPr>
              <w:pStyle w:val="TableContents"/>
              <w:bidi w:val="0"/>
              <w:spacing w:before="0" w:after="120"/>
              <w:jc w:val="left"/>
              <w:rPr/>
            </w:pPr>
            <w:r>
              <w:rPr>
                <w:rStyle w:val="SourceText"/>
              </w:rPr>
              <w:t>[GRS §6]</w:t>
            </w:r>
          </w:p>
        </w:tc>
        <w:tc>
          <w:tcPr>
            <w:tcW w:w="1511" w:type="pct"/>
            <w:vAlign w:val="center"/>
          </w:tcPr>
          <w:p>
            <w:pPr>
              <w:pStyle w:val="TableContents"/>
              <w:bidi w:val="0"/>
              <w:spacing w:before="0" w:after="120"/>
              <w:jc w:val="left"/>
              <w:rPr>
                <w:b/>
              </w:rPr>
            </w:pPr>
            <w:r>
              <w:rPr>
                <w:b/>
              </w:rPr>
              <w:t>[C]</w:t>
            </w:r>
          </w:p>
        </w:tc>
      </w:tr>
      <w:tr>
        <w:trPr/>
        <w:tc>
          <w:tcPr>
            <w:tcW w:w="1016" w:type="pct"/>
            <w:vAlign w:val="center"/>
          </w:tcPr>
          <w:p>
            <w:pPr>
              <w:pStyle w:val="TableContents"/>
              <w:bidi w:val="0"/>
              <w:spacing w:before="0" w:after="120"/>
              <w:jc w:val="left"/>
              <w:rPr>
                <w:b/>
              </w:rPr>
            </w:pPr>
            <w:r>
              <w:rPr>
                <w:b/>
              </w:rPr>
              <w:t>Upgrade Your Plan</w:t>
            </w:r>
          </w:p>
        </w:tc>
        <w:tc>
          <w:tcPr>
            <w:tcW w:w="1522" w:type="pct"/>
            <w:vAlign w:val="center"/>
          </w:tcPr>
          <w:p>
            <w:pPr>
              <w:pStyle w:val="TableContents"/>
              <w:bidi w:val="0"/>
              <w:spacing w:before="0" w:after="120"/>
              <w:jc w:val="left"/>
              <w:rPr/>
            </w:pPr>
            <w:r>
              <w:rPr/>
              <w:t>Current plan banner, 4 upgrade cards, monthly billing note</w:t>
            </w:r>
          </w:p>
        </w:tc>
        <w:tc>
          <w:tcPr>
            <w:tcW w:w="951" w:type="pct"/>
            <w:vAlign w:val="center"/>
          </w:tcPr>
          <w:p>
            <w:pPr>
              <w:pStyle w:val="TableContents"/>
              <w:bidi w:val="0"/>
              <w:spacing w:before="0" w:after="120"/>
              <w:jc w:val="left"/>
              <w:rPr/>
            </w:pPr>
            <w:r>
              <w:rPr/>
              <w:t>—</w:t>
            </w:r>
          </w:p>
        </w:tc>
        <w:tc>
          <w:tcPr>
            <w:tcW w:w="1511" w:type="pct"/>
            <w:vAlign w:val="center"/>
          </w:tcPr>
          <w:p>
            <w:pPr>
              <w:pStyle w:val="TableContents"/>
              <w:bidi w:val="0"/>
              <w:spacing w:before="0" w:after="120"/>
              <w:jc w:val="left"/>
              <w:rPr>
                <w:b/>
              </w:rPr>
            </w:pPr>
            <w:r>
              <w:rPr>
                <w:b/>
              </w:rPr>
              <w:t>[C]</w:t>
            </w:r>
          </w:p>
        </w:tc>
      </w:tr>
      <w:tr>
        <w:trPr/>
        <w:tc>
          <w:tcPr>
            <w:tcW w:w="1016" w:type="pct"/>
            <w:vAlign w:val="center"/>
          </w:tcPr>
          <w:p>
            <w:pPr>
              <w:pStyle w:val="TableContents"/>
              <w:bidi w:val="0"/>
              <w:spacing w:before="0" w:after="120"/>
              <w:jc w:val="left"/>
              <w:rPr>
                <w:b/>
              </w:rPr>
            </w:pPr>
            <w:r>
              <w:rPr>
                <w:b/>
              </w:rPr>
              <w:t>Scratch Game Overview</w:t>
            </w:r>
          </w:p>
        </w:tc>
        <w:tc>
          <w:tcPr>
            <w:tcW w:w="1522" w:type="pct"/>
            <w:vAlign w:val="center"/>
          </w:tcPr>
          <w:p>
            <w:pPr>
              <w:pStyle w:val="TableContents"/>
              <w:bidi w:val="0"/>
              <w:spacing w:before="0" w:after="120"/>
              <w:jc w:val="left"/>
              <w:rPr/>
            </w:pPr>
            <w:r>
              <w:rPr/>
              <w:t xml:space="preserve">Active campaigns, example campaign, participants, emails collected, prize setup, conversion rate, status. </w:t>
            </w:r>
            <w:r>
              <w:rPr>
                <w:b/>
              </w:rPr>
              <w:t>Overview screen only — the game itself is not playable in the MVP</w:t>
            </w:r>
          </w:p>
        </w:tc>
        <w:tc>
          <w:tcPr>
            <w:tcW w:w="951" w:type="pct"/>
            <w:vAlign w:val="center"/>
          </w:tcPr>
          <w:p>
            <w:pPr>
              <w:pStyle w:val="TableContents"/>
              <w:bidi w:val="0"/>
              <w:spacing w:before="0" w:after="120"/>
              <w:jc w:val="left"/>
              <w:rPr/>
            </w:pPr>
            <w:r>
              <w:rPr>
                <w:rStyle w:val="SourceText"/>
              </w:rPr>
              <w:t>[GRS §7]</w:t>
            </w:r>
            <w:r>
              <w:rPr/>
              <w:t xml:space="preserve"> Krasactie, incl. the public opt-in page that emails admin</w:t>
            </w:r>
          </w:p>
        </w:tc>
        <w:tc>
          <w:tcPr>
            <w:tcW w:w="1511" w:type="pct"/>
            <w:vAlign w:val="center"/>
          </w:tcPr>
          <w:p>
            <w:pPr>
              <w:pStyle w:val="TableContents"/>
              <w:bidi w:val="0"/>
              <w:spacing w:before="0" w:after="120"/>
              <w:jc w:val="left"/>
              <w:rPr/>
            </w:pPr>
            <w:r>
              <w:rPr>
                <w:b/>
              </w:rPr>
              <w:t>[C]</w:t>
            </w:r>
            <w:r>
              <w:rPr/>
              <w:t xml:space="preserve"> Resolved — overview only</w:t>
            </w:r>
          </w:p>
        </w:tc>
      </w:tr>
      <w:tr>
        <w:trPr/>
        <w:tc>
          <w:tcPr>
            <w:tcW w:w="1016" w:type="pct"/>
            <w:vAlign w:val="center"/>
          </w:tcPr>
          <w:p>
            <w:pPr>
              <w:pStyle w:val="TableContents"/>
              <w:bidi w:val="0"/>
              <w:spacing w:before="0" w:after="120"/>
              <w:jc w:val="left"/>
              <w:rPr>
                <w:b/>
              </w:rPr>
            </w:pPr>
            <w:r>
              <w:rPr>
                <w:b/>
              </w:rPr>
              <w:t>Landing Page / Lead-Gen Overview</w:t>
            </w:r>
          </w:p>
        </w:tc>
        <w:tc>
          <w:tcPr>
            <w:tcW w:w="1522" w:type="pct"/>
            <w:vAlign w:val="center"/>
          </w:tcPr>
          <w:p>
            <w:pPr>
              <w:pStyle w:val="TableContents"/>
              <w:bidi w:val="0"/>
              <w:spacing w:before="0" w:after="120"/>
              <w:jc w:val="left"/>
              <w:rPr/>
            </w:pPr>
            <w:r>
              <w:rPr/>
              <w:t xml:space="preserve">5 page examples; page views, signups, conversion rate, leads collected, connected campaign. </w:t>
            </w:r>
            <w:r>
              <w:rPr>
                <w:b/>
              </w:rPr>
              <w:t>Overview screen only</w:t>
            </w:r>
          </w:p>
        </w:tc>
        <w:tc>
          <w:tcPr>
            <w:tcW w:w="951" w:type="pct"/>
            <w:vAlign w:val="center"/>
          </w:tcPr>
          <w:p>
            <w:pPr>
              <w:pStyle w:val="TableContents"/>
              <w:bidi w:val="0"/>
              <w:spacing w:before="0" w:after="120"/>
              <w:jc w:val="left"/>
              <w:rPr/>
            </w:pPr>
            <w:r>
              <w:rPr/>
              <w:t>—</w:t>
            </w:r>
          </w:p>
        </w:tc>
        <w:tc>
          <w:tcPr>
            <w:tcW w:w="1511" w:type="pct"/>
            <w:vAlign w:val="center"/>
          </w:tcPr>
          <w:p>
            <w:pPr>
              <w:pStyle w:val="TableContents"/>
              <w:bidi w:val="0"/>
              <w:spacing w:before="0" w:after="120"/>
              <w:jc w:val="left"/>
              <w:rPr/>
            </w:pPr>
            <w:r>
              <w:rPr>
                <w:b/>
              </w:rPr>
              <w:t>[C]</w:t>
            </w:r>
            <w:r>
              <w:rPr/>
              <w:t xml:space="preserve"> Resolved — overview only</w:t>
            </w:r>
          </w:p>
        </w:tc>
      </w:tr>
    </w:tbl>
    <w:p>
      <w:pPr>
        <w:pStyle w:val="HorizontalLine"/>
        <w:bidi w:val="0"/>
        <w:jc w:val="left"/>
        <w:rPr/>
      </w:pPr>
      <w:r>
        <w:rPr/>
      </w:r>
    </w:p>
    <w:p>
      <w:pPr>
        <w:pStyle w:val="Heading2"/>
        <w:bidi w:val="0"/>
        <w:jc w:val="left"/>
        <w:rPr/>
      </w:pPr>
      <w:r>
        <w:rPr/>
        <w:t xml:space="preserve">WAVE 3 — 16–30 September · 45–60 h </w:t>
      </w:r>
      <w:r>
        <w:rPr>
          <w:rStyle w:val="SourceText"/>
        </w:rPr>
        <w:t>[EP §6.3]</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2029"/>
        <w:gridCol w:w="2917"/>
        <w:gridCol w:w="2688"/>
        <w:gridCol w:w="2004"/>
      </w:tblGrid>
      <w:tr>
        <w:trPr>
          <w:tblHeader/>
        </w:trPr>
        <w:tc>
          <w:tcPr>
            <w:shd w:val="clear" w:color="auto" w:fill="192A4B"/>
            <w:tcW w:w="1053" w:type="pct"/>
            <w:vAlign w:val="center"/>
          </w:tcPr>
          <w:p>
            <w:pPr>
              <w:pStyle w:val="TableHeading"/>
              <w:suppressLineNumbers/>
              <w:shd w:fill="192A4B" w:val="clear"/>
              <w:bidi w:val="0"/>
              <w:spacing w:before="0" w:after="120"/>
              <w:jc w:val="left"/>
              <w:rPr/>
            </w:pPr>
            <w:r>
              <w:rPr/>
              <w:t>Screen</w:t>
            </w:r>
          </w:p>
        </w:tc>
        <w:tc>
          <w:tcPr>
            <w:shd w:val="clear" w:color="auto" w:fill="192A4B"/>
            <w:tcW w:w="1513" w:type="pct"/>
            <w:vAlign w:val="center"/>
          </w:tcPr>
          <w:p>
            <w:pPr>
              <w:pStyle w:val="TableHeading"/>
              <w:suppressLineNumbers/>
              <w:shd w:fill="192A4B" w:val="clear"/>
              <w:bidi w:val="0"/>
              <w:spacing w:before="0" w:after="120"/>
              <w:jc w:val="left"/>
              <w:rPr/>
            </w:pPr>
            <w:r>
              <w:rPr/>
              <w:t>Key functionality</w:t>
            </w:r>
          </w:p>
        </w:tc>
        <w:tc>
          <w:tcPr>
            <w:shd w:val="clear" w:color="auto" w:fill="192A4B"/>
            <w:tcW w:w="1394" w:type="pct"/>
            <w:vAlign w:val="center"/>
          </w:tcPr>
          <w:p>
            <w:pPr>
              <w:pStyle w:val="TableHeading"/>
              <w:suppressLineNumbers/>
              <w:shd w:fill="192A4B" w:val="clear"/>
              <w:bidi w:val="0"/>
              <w:spacing w:before="0" w:after="120"/>
              <w:jc w:val="left"/>
              <w:rPr/>
            </w:pPr>
            <w:r>
              <w:rPr/>
              <w:t>GRS</w:t>
            </w:r>
          </w:p>
        </w:tc>
        <w:tc>
          <w:tcPr>
            <w:shd w:val="clear" w:color="auto" w:fill="192A4B"/>
            <w:tcW w:w="1040" w:type="pct"/>
            <w:vAlign w:val="center"/>
          </w:tcPr>
          <w:p>
            <w:pPr>
              <w:pStyle w:val="TableHeading"/>
              <w:suppressLineNumbers/>
              <w:shd w:fill="192A4B" w:val="clear"/>
              <w:bidi w:val="0"/>
              <w:spacing w:before="0" w:after="120"/>
              <w:jc w:val="left"/>
              <w:rPr/>
            </w:pPr>
            <w:r>
              <w:rPr/>
              <w:t>Status</w:t>
            </w:r>
          </w:p>
        </w:tc>
      </w:tr>
      <w:tr>
        <w:trPr/>
        <w:tc>
          <w:tcPr>
            <w:tcW w:w="1053" w:type="pct"/>
            <w:vAlign w:val="center"/>
          </w:tcPr>
          <w:p>
            <w:pPr>
              <w:pStyle w:val="TableContents"/>
              <w:bidi w:val="0"/>
              <w:spacing w:before="0" w:after="120"/>
              <w:jc w:val="left"/>
              <w:rPr>
                <w:b/>
              </w:rPr>
            </w:pPr>
            <w:r>
              <w:rPr>
                <w:b/>
              </w:rPr>
              <w:t>Newsletter Overview</w:t>
            </w:r>
          </w:p>
        </w:tc>
        <w:tc>
          <w:tcPr>
            <w:tcW w:w="1513" w:type="pct"/>
            <w:vAlign w:val="center"/>
          </w:tcPr>
          <w:p>
            <w:pPr>
              <w:pStyle w:val="TableContents"/>
              <w:bidi w:val="0"/>
              <w:spacing w:before="0" w:after="120"/>
              <w:jc w:val="left"/>
              <w:rPr/>
            </w:pPr>
            <w:r>
              <w:rPr/>
              <w:t xml:space="preserve">Planned / sent / draft lists, approval status, send date, audience; stats: emails sent, open rate, click rate, unsubscribes, leads. Uses </w:t>
            </w:r>
            <w:r>
              <w:rPr>
                <w:b/>
              </w:rPr>
              <w:t>cleaned GRS Mailsystem screenshots</w:t>
            </w:r>
            <w:r>
              <w:rPr/>
              <w:t xml:space="preserve"> as proof of the email heritage</w:t>
            </w:r>
          </w:p>
        </w:tc>
        <w:tc>
          <w:tcPr>
            <w:tcW w:w="1394" w:type="pct"/>
            <w:vAlign w:val="center"/>
          </w:tcPr>
          <w:p>
            <w:pPr>
              <w:pStyle w:val="TableContents"/>
              <w:bidi w:val="0"/>
              <w:spacing w:before="0" w:after="120"/>
              <w:jc w:val="left"/>
              <w:rPr/>
            </w:pPr>
            <w:r>
              <w:rPr>
                <w:rStyle w:val="SourceText"/>
              </w:rPr>
              <w:t>[GRS §11]</w:t>
            </w:r>
          </w:p>
        </w:tc>
        <w:tc>
          <w:tcPr>
            <w:tcW w:w="1040" w:type="pct"/>
            <w:vAlign w:val="center"/>
          </w:tcPr>
          <w:p>
            <w:pPr>
              <w:pStyle w:val="TableContents"/>
              <w:bidi w:val="0"/>
              <w:spacing w:before="0" w:after="120"/>
              <w:jc w:val="left"/>
              <w:rPr/>
            </w:pPr>
            <w:r>
              <w:rPr>
                <w:b/>
              </w:rPr>
              <w:t>[C]</w:t>
            </w:r>
            <w:r>
              <w:rPr/>
              <w:t xml:space="preserve"> ⚠ See the GRS access warning below</w:t>
            </w:r>
          </w:p>
        </w:tc>
      </w:tr>
      <w:tr>
        <w:trPr/>
        <w:tc>
          <w:tcPr>
            <w:tcW w:w="1053" w:type="pct"/>
            <w:vAlign w:val="center"/>
          </w:tcPr>
          <w:p>
            <w:pPr>
              <w:pStyle w:val="TableContents"/>
              <w:bidi w:val="0"/>
              <w:spacing w:before="0" w:after="120"/>
              <w:jc w:val="left"/>
              <w:rPr>
                <w:b/>
              </w:rPr>
            </w:pPr>
            <w:r>
              <w:rPr>
                <w:b/>
              </w:rPr>
              <w:t>Admin Customers</w:t>
            </w:r>
          </w:p>
        </w:tc>
        <w:tc>
          <w:tcPr>
            <w:tcW w:w="1513" w:type="pct"/>
            <w:vAlign w:val="center"/>
          </w:tcPr>
          <w:p>
            <w:pPr>
              <w:pStyle w:val="TableContents"/>
              <w:bidi w:val="0"/>
              <w:spacing w:before="0" w:after="120"/>
              <w:jc w:val="left"/>
              <w:rPr/>
            </w:pPr>
            <w:r>
              <w:rPr/>
              <w:t>Company name, contact person, email, phone, website, logo, brand colours, selected services, subscription type, status. Create / edit / assign services / campaign history / activity</w:t>
            </w:r>
          </w:p>
        </w:tc>
        <w:tc>
          <w:tcPr>
            <w:tcW w:w="1394" w:type="pct"/>
            <w:vAlign w:val="center"/>
          </w:tcPr>
          <w:p>
            <w:pPr>
              <w:pStyle w:val="TableContents"/>
              <w:bidi w:val="0"/>
              <w:spacing w:before="0" w:after="120"/>
              <w:jc w:val="left"/>
              <w:rPr/>
            </w:pPr>
            <w:r>
              <w:rPr>
                <w:rStyle w:val="SourceText"/>
              </w:rPr>
              <w:t>[GRS §1]</w:t>
            </w:r>
            <w:r>
              <w:rPr/>
              <w:t xml:space="preserve"> near-identical fields, plus bulk spreadsheet import, activate-deactivate, resend login link</w:t>
            </w:r>
          </w:p>
        </w:tc>
        <w:tc>
          <w:tcPr>
            <w:tcW w:w="1040" w:type="pct"/>
            <w:vAlign w:val="center"/>
          </w:tcPr>
          <w:p>
            <w:pPr>
              <w:pStyle w:val="TableContents"/>
              <w:bidi w:val="0"/>
              <w:spacing w:before="0" w:after="120"/>
              <w:jc w:val="left"/>
              <w:rPr/>
            </w:pPr>
            <w:r>
              <w:rPr>
                <w:b/>
              </w:rPr>
              <w:t>[C]</w:t>
            </w:r>
            <w:r>
              <w:rPr/>
              <w:t xml:space="preserve"> + </w:t>
            </w:r>
            <w:r>
              <w:rPr>
                <w:b/>
              </w:rPr>
              <w:t>[G]</w:t>
            </w:r>
          </w:p>
        </w:tc>
      </w:tr>
      <w:tr>
        <w:trPr/>
        <w:tc>
          <w:tcPr>
            <w:tcW w:w="1053" w:type="pct"/>
            <w:vAlign w:val="center"/>
          </w:tcPr>
          <w:p>
            <w:pPr>
              <w:pStyle w:val="TableContents"/>
              <w:bidi w:val="0"/>
              <w:spacing w:before="0" w:after="120"/>
              <w:jc w:val="left"/>
              <w:rPr>
                <w:b/>
              </w:rPr>
            </w:pPr>
            <w:r>
              <w:rPr>
                <w:b/>
              </w:rPr>
              <w:t>Admin Subscriptions + Plans &amp; Pricing</w:t>
            </w:r>
          </w:p>
        </w:tc>
        <w:tc>
          <w:tcPr>
            <w:tcW w:w="1513" w:type="pct"/>
            <w:vAlign w:val="center"/>
          </w:tcPr>
          <w:p>
            <w:pPr>
              <w:pStyle w:val="TableContents"/>
              <w:bidi w:val="0"/>
              <w:spacing w:before="0" w:after="120"/>
              <w:jc w:val="left"/>
              <w:rPr/>
            </w:pPr>
            <w:r>
              <w:rPr/>
              <w:t>Who registered for what and when, finalised vs draft. Service and package management: name, description, price, included-in-package, add-on, active/inactive</w:t>
            </w:r>
          </w:p>
        </w:tc>
        <w:tc>
          <w:tcPr>
            <w:tcW w:w="1394" w:type="pct"/>
            <w:vAlign w:val="center"/>
          </w:tcPr>
          <w:p>
            <w:pPr>
              <w:pStyle w:val="TableContents"/>
              <w:bidi w:val="0"/>
              <w:spacing w:before="0" w:after="120"/>
              <w:jc w:val="left"/>
              <w:rPr/>
            </w:pPr>
            <w:r>
              <w:rPr>
                <w:rStyle w:val="SourceText"/>
              </w:rPr>
              <w:t>[GRS §12]</w:t>
            </w:r>
            <w:r>
              <w:rPr/>
              <w:t xml:space="preserve"> cross-year report, Excel/CSV export, re-download PDF; </w:t>
            </w:r>
            <w:r>
              <w:rPr>
                <w:rStyle w:val="SourceText"/>
              </w:rPr>
              <w:t>[GRS §2]</w:t>
            </w:r>
            <w:r>
              <w:rPr/>
              <w:t xml:space="preserve"> renewals</w:t>
            </w:r>
          </w:p>
        </w:tc>
        <w:tc>
          <w:tcPr>
            <w:tcW w:w="1040" w:type="pct"/>
            <w:vAlign w:val="center"/>
          </w:tcPr>
          <w:p>
            <w:pPr>
              <w:pStyle w:val="TableContents"/>
              <w:bidi w:val="0"/>
              <w:spacing w:before="0" w:after="120"/>
              <w:jc w:val="left"/>
              <w:rPr/>
            </w:pPr>
            <w:r>
              <w:rPr>
                <w:b/>
              </w:rPr>
              <w:t>[C]</w:t>
            </w:r>
            <w:r>
              <w:rPr/>
              <w:t xml:space="preserve"> + </w:t>
            </w:r>
            <w:r>
              <w:rPr>
                <w:b/>
              </w:rPr>
              <w:t>[G]</w:t>
            </w:r>
          </w:p>
        </w:tc>
      </w:tr>
      <w:tr>
        <w:trPr/>
        <w:tc>
          <w:tcPr>
            <w:tcW w:w="1053" w:type="pct"/>
            <w:vAlign w:val="center"/>
          </w:tcPr>
          <w:p>
            <w:pPr>
              <w:pStyle w:val="TableContents"/>
              <w:bidi w:val="0"/>
              <w:spacing w:before="0" w:after="120"/>
              <w:jc w:val="left"/>
              <w:rPr>
                <w:b/>
              </w:rPr>
            </w:pPr>
            <w:r>
              <w:rPr>
                <w:b/>
              </w:rPr>
              <w:t>Admin Requests</w:t>
            </w:r>
          </w:p>
        </w:tc>
        <w:tc>
          <w:tcPr>
            <w:tcW w:w="1513" w:type="pct"/>
            <w:vAlign w:val="center"/>
          </w:tcPr>
          <w:p>
            <w:pPr>
              <w:pStyle w:val="TableContents"/>
              <w:bidi w:val="0"/>
              <w:spacing w:before="0" w:after="120"/>
              <w:jc w:val="left"/>
              <w:rPr/>
            </w:pPr>
            <w:r>
              <w:rPr/>
              <w:t>All requests filtered by the six statuses; assign, progress, request input</w:t>
            </w:r>
          </w:p>
        </w:tc>
        <w:tc>
          <w:tcPr>
            <w:tcW w:w="1394" w:type="pct"/>
            <w:vAlign w:val="center"/>
          </w:tcPr>
          <w:p>
            <w:pPr>
              <w:pStyle w:val="TableContents"/>
              <w:bidi w:val="0"/>
              <w:spacing w:before="0" w:after="120"/>
              <w:jc w:val="left"/>
              <w:rPr/>
            </w:pPr>
            <w:r>
              <w:rPr>
                <w:rStyle w:val="SourceText"/>
              </w:rPr>
              <w:t>[GRS §8]</w:t>
            </w:r>
          </w:p>
        </w:tc>
        <w:tc>
          <w:tcPr>
            <w:tcW w:w="1040" w:type="pct"/>
            <w:vAlign w:val="center"/>
          </w:tcPr>
          <w:p>
            <w:pPr>
              <w:pStyle w:val="TableContents"/>
              <w:bidi w:val="0"/>
              <w:spacing w:before="0" w:after="120"/>
              <w:jc w:val="left"/>
              <w:rPr>
                <w:b/>
              </w:rPr>
            </w:pPr>
            <w:r>
              <w:rPr>
                <w:b/>
              </w:rPr>
              <w:t>[C]</w:t>
            </w:r>
          </w:p>
        </w:tc>
      </w:tr>
      <w:tr>
        <w:trPr/>
        <w:tc>
          <w:tcPr>
            <w:tcW w:w="1053" w:type="pct"/>
            <w:vAlign w:val="center"/>
          </w:tcPr>
          <w:p>
            <w:pPr>
              <w:pStyle w:val="TableContents"/>
              <w:bidi w:val="0"/>
              <w:spacing w:before="0" w:after="120"/>
              <w:jc w:val="left"/>
              <w:rPr/>
            </w:pPr>
            <w:r>
              <w:rPr/>
              <w:t xml:space="preserve">— </w:t>
            </w:r>
            <w:r>
              <w:rPr/>
              <w:t>Request Types</w:t>
            </w:r>
          </w:p>
        </w:tc>
        <w:tc>
          <w:tcPr>
            <w:tcW w:w="1513" w:type="pct"/>
            <w:vAlign w:val="center"/>
          </w:tcPr>
          <w:p>
            <w:pPr>
              <w:pStyle w:val="TableContents"/>
              <w:bidi w:val="0"/>
              <w:spacing w:before="0" w:after="120"/>
              <w:jc w:val="left"/>
              <w:rPr/>
            </w:pPr>
            <w:r>
              <w:rPr/>
              <w:t>Configure what kinds of request exist. Not described anywhere</w:t>
            </w:r>
          </w:p>
        </w:tc>
        <w:tc>
          <w:tcPr>
            <w:tcW w:w="1394" w:type="pct"/>
            <w:vAlign w:val="center"/>
          </w:tcPr>
          <w:p>
            <w:pPr>
              <w:pStyle w:val="TableContents"/>
              <w:bidi w:val="0"/>
              <w:spacing w:before="0" w:after="120"/>
              <w:jc w:val="left"/>
              <w:rPr/>
            </w:pPr>
            <w:r>
              <w:rPr/>
              <w:t>—</w:t>
            </w:r>
          </w:p>
        </w:tc>
        <w:tc>
          <w:tcPr>
            <w:tcW w:w="1040" w:type="pct"/>
            <w:vAlign w:val="center"/>
          </w:tcPr>
          <w:p>
            <w:pPr>
              <w:pStyle w:val="TableContents"/>
              <w:bidi w:val="0"/>
              <w:spacing w:before="0" w:after="120"/>
              <w:jc w:val="left"/>
              <w:rPr/>
            </w:pPr>
            <w:r>
              <w:rPr>
                <w:b/>
              </w:rPr>
              <w:t>NEW-3</w:t>
            </w:r>
            <w:r>
              <w:rPr/>
              <w:t xml:space="preserve"> What are the request types?</w:t>
            </w:r>
          </w:p>
        </w:tc>
      </w:tr>
      <w:tr>
        <w:trPr/>
        <w:tc>
          <w:tcPr>
            <w:tcW w:w="1053" w:type="pct"/>
            <w:vAlign w:val="center"/>
          </w:tcPr>
          <w:p>
            <w:pPr>
              <w:pStyle w:val="TableContents"/>
              <w:bidi w:val="0"/>
              <w:spacing w:before="0" w:after="120"/>
              <w:jc w:val="left"/>
              <w:rPr>
                <w:b/>
              </w:rPr>
            </w:pPr>
            <w:r>
              <w:rPr>
                <w:b/>
              </w:rPr>
              <w:t>Admin Leads</w:t>
            </w:r>
          </w:p>
        </w:tc>
        <w:tc>
          <w:tcPr>
            <w:tcW w:w="1513" w:type="pct"/>
            <w:vAlign w:val="center"/>
          </w:tcPr>
          <w:p>
            <w:pPr>
              <w:pStyle w:val="TableContents"/>
              <w:bidi w:val="0"/>
              <w:spacing w:before="0" w:after="120"/>
              <w:jc w:val="left"/>
              <w:rPr/>
            </w:pPr>
            <w:r>
              <w:rPr/>
              <w:t>All leads, lead sources (ads / landing pages / newsletter / scratch game), pipeline stages</w:t>
            </w:r>
          </w:p>
        </w:tc>
        <w:tc>
          <w:tcPr>
            <w:tcW w:w="1394" w:type="pct"/>
            <w:vAlign w:val="center"/>
          </w:tcPr>
          <w:p>
            <w:pPr>
              <w:pStyle w:val="TableContents"/>
              <w:bidi w:val="0"/>
              <w:spacing w:before="0" w:after="120"/>
              <w:jc w:val="left"/>
              <w:rPr/>
            </w:pPr>
            <w:r>
              <w:rPr/>
              <w:t>—</w:t>
            </w:r>
          </w:p>
        </w:tc>
        <w:tc>
          <w:tcPr>
            <w:tcW w:w="1040" w:type="pct"/>
            <w:vAlign w:val="center"/>
          </w:tcPr>
          <w:p>
            <w:pPr>
              <w:pStyle w:val="TableContents"/>
              <w:bidi w:val="0"/>
              <w:spacing w:before="0" w:after="120"/>
              <w:jc w:val="left"/>
              <w:rPr>
                <w:b/>
              </w:rPr>
            </w:pPr>
            <w:r>
              <w:rPr>
                <w:b/>
              </w:rPr>
              <w:t>[C]</w:t>
            </w:r>
          </w:p>
        </w:tc>
      </w:tr>
      <w:tr>
        <w:trPr/>
        <w:tc>
          <w:tcPr>
            <w:tcW w:w="1053" w:type="pct"/>
            <w:vAlign w:val="center"/>
          </w:tcPr>
          <w:p>
            <w:pPr>
              <w:pStyle w:val="TableContents"/>
              <w:bidi w:val="0"/>
              <w:spacing w:before="0" w:after="120"/>
              <w:jc w:val="left"/>
              <w:rPr>
                <w:b/>
              </w:rPr>
            </w:pPr>
            <w:r>
              <w:rPr>
                <w:b/>
              </w:rPr>
              <w:t>Admin Campaigns</w:t>
            </w:r>
          </w:p>
        </w:tc>
        <w:tc>
          <w:tcPr>
            <w:tcW w:w="1513" w:type="pct"/>
            <w:vAlign w:val="center"/>
          </w:tcPr>
          <w:p>
            <w:pPr>
              <w:pStyle w:val="TableContents"/>
              <w:bidi w:val="0"/>
              <w:spacing w:before="0" w:after="120"/>
              <w:jc w:val="left"/>
              <w:rPr/>
            </w:pPr>
            <w:r>
              <w:rPr/>
              <w:t>Campaigns across all customers; prepare draft ad content; review customer feedback</w:t>
            </w:r>
          </w:p>
        </w:tc>
        <w:tc>
          <w:tcPr>
            <w:tcW w:w="1394" w:type="pct"/>
            <w:vAlign w:val="center"/>
          </w:tcPr>
          <w:p>
            <w:pPr>
              <w:pStyle w:val="TableContents"/>
              <w:bidi w:val="0"/>
              <w:spacing w:before="0" w:after="120"/>
              <w:jc w:val="left"/>
              <w:rPr/>
            </w:pPr>
            <w:r>
              <w:rPr>
                <w:rStyle w:val="SourceText"/>
              </w:rPr>
              <w:t>[GRS §8]</w:t>
            </w:r>
            <w:r>
              <w:rPr/>
              <w:t xml:space="preserve"> Excel upload of draft content, comment thread, </w:t>
            </w:r>
            <w:r>
              <w:rPr>
                <w:b/>
              </w:rPr>
              <w:t>auto-approve after two weeks</w:t>
            </w:r>
            <w:r>
              <w:rPr/>
              <w:t xml:space="preserve">; </w:t>
            </w:r>
            <w:r>
              <w:rPr>
                <w:rStyle w:val="SourceText"/>
              </w:rPr>
              <w:t>[GRS §9]</w:t>
            </w:r>
            <w:r>
              <w:rPr/>
              <w:t xml:space="preserve"> quarterly calendar with budgets and change requests</w:t>
            </w:r>
          </w:p>
        </w:tc>
        <w:tc>
          <w:tcPr>
            <w:tcW w:w="1040" w:type="pct"/>
            <w:vAlign w:val="center"/>
          </w:tcPr>
          <w:p>
            <w:pPr>
              <w:pStyle w:val="TableContents"/>
              <w:bidi w:val="0"/>
              <w:spacing w:before="0" w:after="120"/>
              <w:jc w:val="left"/>
              <w:rPr/>
            </w:pPr>
            <w:r>
              <w:rPr>
                <w:b/>
              </w:rPr>
              <w:t>[C]</w:t>
            </w:r>
            <w:r>
              <w:rPr/>
              <w:t xml:space="preserve"> + </w:t>
            </w:r>
            <w:r>
              <w:rPr>
                <w:b/>
              </w:rPr>
              <w:t>[G]</w:t>
            </w:r>
          </w:p>
        </w:tc>
      </w:tr>
      <w:tr>
        <w:trPr/>
        <w:tc>
          <w:tcPr>
            <w:tcW w:w="1053" w:type="pct"/>
            <w:vAlign w:val="center"/>
          </w:tcPr>
          <w:p>
            <w:pPr>
              <w:pStyle w:val="TableContents"/>
              <w:bidi w:val="0"/>
              <w:spacing w:before="0" w:after="120"/>
              <w:jc w:val="left"/>
              <w:rPr>
                <w:b/>
              </w:rPr>
            </w:pPr>
            <w:r>
              <w:rPr>
                <w:b/>
              </w:rPr>
              <w:t>User Management + role matrix</w:t>
            </w:r>
          </w:p>
        </w:tc>
        <w:tc>
          <w:tcPr>
            <w:tcW w:w="1513" w:type="pct"/>
            <w:vAlign w:val="center"/>
          </w:tcPr>
          <w:p>
            <w:pPr>
              <w:pStyle w:val="TableContents"/>
              <w:bidi w:val="0"/>
              <w:spacing w:before="0" w:after="120"/>
              <w:jc w:val="left"/>
              <w:rPr/>
            </w:pPr>
            <w:r>
              <w:rPr/>
              <w:t>Users; roles: System Administrator (full) · Marketing Manager (marketing &amp; reports) · Content Manager (content &amp; campaigns) · Client (limited) · Developer (system &amp; settings)</w:t>
            </w:r>
          </w:p>
        </w:tc>
        <w:tc>
          <w:tcPr>
            <w:tcW w:w="1394" w:type="pct"/>
            <w:vAlign w:val="center"/>
          </w:tcPr>
          <w:p>
            <w:pPr>
              <w:pStyle w:val="TableContents"/>
              <w:bidi w:val="0"/>
              <w:spacing w:before="0" w:after="120"/>
              <w:jc w:val="left"/>
              <w:rPr/>
            </w:pPr>
            <w:r>
              <w:rPr>
                <w:rStyle w:val="SourceText"/>
              </w:rPr>
              <w:t>[GRS §1]</w:t>
            </w:r>
          </w:p>
        </w:tc>
        <w:tc>
          <w:tcPr>
            <w:tcW w:w="1040" w:type="pct"/>
            <w:vAlign w:val="center"/>
          </w:tcPr>
          <w:p>
            <w:pPr>
              <w:pStyle w:val="TableContents"/>
              <w:bidi w:val="0"/>
              <w:spacing w:before="0" w:after="120"/>
              <w:jc w:val="left"/>
              <w:rPr/>
            </w:pPr>
            <w:r>
              <w:rPr>
                <w:b/>
              </w:rPr>
              <w:t>[C]</w:t>
            </w:r>
            <w:r>
              <w:rPr/>
              <w:t xml:space="preserve"> Feeds the role/access matrix deliverable</w:t>
            </w:r>
          </w:p>
        </w:tc>
      </w:tr>
      <w:tr>
        <w:trPr/>
        <w:tc>
          <w:tcPr>
            <w:tcW w:w="1053" w:type="pct"/>
            <w:vAlign w:val="center"/>
          </w:tcPr>
          <w:p>
            <w:pPr>
              <w:pStyle w:val="TableContents"/>
              <w:bidi w:val="0"/>
              <w:spacing w:before="0" w:after="120"/>
              <w:jc w:val="left"/>
              <w:rPr>
                <w:b/>
              </w:rPr>
            </w:pPr>
            <w:r>
              <w:rPr>
                <w:b/>
              </w:rPr>
              <w:t>Content Library</w:t>
            </w:r>
          </w:p>
        </w:tc>
        <w:tc>
          <w:tcPr>
            <w:tcW w:w="1513" w:type="pct"/>
            <w:vAlign w:val="center"/>
          </w:tcPr>
          <w:p>
            <w:pPr>
              <w:pStyle w:val="TableContents"/>
              <w:bidi w:val="0"/>
              <w:spacing w:before="0" w:after="120"/>
              <w:jc w:val="left"/>
              <w:rPr/>
            </w:pPr>
            <w:r>
              <w:rPr/>
              <w:t xml:space="preserve">Requested in the menu </w:t>
            </w:r>
            <w:r>
              <w:rPr>
                <w:rStyle w:val="SourceText"/>
              </w:rPr>
              <w:t>[QP-7]</w:t>
            </w:r>
            <w:r>
              <w:rPr/>
              <w:t xml:space="preserve">, present in the newer designs — but </w:t>
            </w:r>
            <w:r>
              <w:rPr>
                <w:b/>
              </w:rPr>
              <w:t>no design and no description of what is inside it</w:t>
            </w:r>
          </w:p>
        </w:tc>
        <w:tc>
          <w:tcPr>
            <w:tcW w:w="1394" w:type="pct"/>
            <w:vAlign w:val="center"/>
          </w:tcPr>
          <w:p>
            <w:pPr>
              <w:pStyle w:val="TableContents"/>
              <w:bidi w:val="0"/>
              <w:spacing w:before="0" w:after="120"/>
              <w:jc w:val="left"/>
              <w:rPr/>
            </w:pPr>
            <w:r>
              <w:rPr>
                <w:rStyle w:val="SourceText"/>
              </w:rPr>
              <w:t>[GRS §6]</w:t>
            </w:r>
            <w:r>
              <w:rPr/>
              <w:t xml:space="preserve"> content, testimonials, packages info</w:t>
            </w:r>
          </w:p>
        </w:tc>
        <w:tc>
          <w:tcPr>
            <w:tcW w:w="1040" w:type="pct"/>
            <w:vAlign w:val="center"/>
          </w:tcPr>
          <w:p>
            <w:pPr>
              <w:pStyle w:val="TableContents"/>
              <w:bidi w:val="0"/>
              <w:spacing w:before="0" w:after="120"/>
              <w:jc w:val="left"/>
              <w:rPr/>
            </w:pPr>
            <w:r>
              <w:rPr>
                <w:b/>
              </w:rPr>
              <w:t>NEW-4</w:t>
            </w:r>
            <w:r>
              <w:rPr/>
              <w:t xml:space="preserve"> What goes in it? Downloads, campaign assets, brand files, past newsletters?</w:t>
            </w:r>
          </w:p>
        </w:tc>
      </w:tr>
      <w:tr>
        <w:trPr/>
        <w:tc>
          <w:tcPr>
            <w:tcW w:w="1053" w:type="pct"/>
            <w:vAlign w:val="center"/>
          </w:tcPr>
          <w:p>
            <w:pPr>
              <w:pStyle w:val="TableContents"/>
              <w:bidi w:val="0"/>
              <w:spacing w:before="0" w:after="120"/>
              <w:jc w:val="left"/>
              <w:rPr>
                <w:b/>
              </w:rPr>
            </w:pPr>
            <w:r>
              <w:rPr>
                <w:b/>
              </w:rPr>
              <w:t>Contact</w:t>
            </w:r>
          </w:p>
        </w:tc>
        <w:tc>
          <w:tcPr>
            <w:tcW w:w="1513" w:type="pct"/>
            <w:vAlign w:val="center"/>
          </w:tcPr>
          <w:p>
            <w:pPr>
              <w:pStyle w:val="TableContents"/>
              <w:bidi w:val="0"/>
              <w:spacing w:before="0" w:after="120"/>
              <w:jc w:val="left"/>
              <w:rPr/>
            </w:pPr>
            <w:r>
              <w:rPr/>
              <w:t>Page content and behaviour unspecified</w:t>
            </w:r>
          </w:p>
        </w:tc>
        <w:tc>
          <w:tcPr>
            <w:tcW w:w="1394" w:type="pct"/>
            <w:vAlign w:val="center"/>
          </w:tcPr>
          <w:p>
            <w:pPr>
              <w:pStyle w:val="TableContents"/>
              <w:bidi w:val="0"/>
              <w:spacing w:before="0" w:after="120"/>
              <w:jc w:val="left"/>
              <w:rPr/>
            </w:pPr>
            <w:r>
              <w:rPr>
                <w:rStyle w:val="SourceText"/>
              </w:rPr>
              <w:t>[GRS §5]</w:t>
            </w:r>
            <w:r>
              <w:rPr/>
              <w:t xml:space="preserve"> Contact page editor</w:t>
            </w:r>
          </w:p>
        </w:tc>
        <w:tc>
          <w:tcPr>
            <w:tcW w:w="1040" w:type="pct"/>
            <w:vAlign w:val="center"/>
          </w:tcPr>
          <w:p>
            <w:pPr>
              <w:pStyle w:val="TableContents"/>
              <w:bidi w:val="0"/>
              <w:spacing w:before="0" w:after="120"/>
              <w:jc w:val="left"/>
              <w:rPr/>
            </w:pPr>
            <w:r>
              <w:rPr>
                <w:b/>
              </w:rPr>
              <w:t>[C]</w:t>
            </w:r>
            <w:r>
              <w:rPr/>
              <w:t xml:space="preserve"> Success state, sends nothing</w:t>
            </w:r>
          </w:p>
        </w:tc>
      </w:tr>
      <w:tr>
        <w:trPr/>
        <w:tc>
          <w:tcPr>
            <w:tcW w:w="1053" w:type="pct"/>
            <w:vAlign w:val="center"/>
          </w:tcPr>
          <w:p>
            <w:pPr>
              <w:pStyle w:val="TableContents"/>
              <w:bidi w:val="0"/>
              <w:spacing w:before="0" w:after="120"/>
              <w:jc w:val="left"/>
              <w:rPr>
                <w:b/>
              </w:rPr>
            </w:pPr>
            <w:r>
              <w:rPr>
                <w:b/>
              </w:rPr>
              <w:t>My Account</w:t>
            </w:r>
          </w:p>
        </w:tc>
        <w:tc>
          <w:tcPr>
            <w:tcW w:w="1513" w:type="pct"/>
            <w:vAlign w:val="center"/>
          </w:tcPr>
          <w:p>
            <w:pPr>
              <w:pStyle w:val="TableContents"/>
              <w:bidi w:val="0"/>
              <w:spacing w:before="0" w:after="120"/>
              <w:jc w:val="left"/>
              <w:rPr/>
            </w:pPr>
            <w:r>
              <w:rPr/>
              <w:t>Profile area implied by the user menu</w:t>
            </w:r>
          </w:p>
        </w:tc>
        <w:tc>
          <w:tcPr>
            <w:tcW w:w="1394" w:type="pct"/>
            <w:vAlign w:val="center"/>
          </w:tcPr>
          <w:p>
            <w:pPr>
              <w:pStyle w:val="TableContents"/>
              <w:bidi w:val="0"/>
              <w:spacing w:before="0" w:after="120"/>
              <w:jc w:val="left"/>
              <w:rPr/>
            </w:pPr>
            <w:r>
              <w:rPr/>
              <w:t>—</w:t>
            </w:r>
          </w:p>
        </w:tc>
        <w:tc>
          <w:tcPr>
            <w:tcW w:w="1040" w:type="pct"/>
            <w:vAlign w:val="center"/>
          </w:tcPr>
          <w:p>
            <w:pPr>
              <w:pStyle w:val="TableContents"/>
              <w:bidi w:val="0"/>
              <w:spacing w:before="0" w:after="120"/>
              <w:jc w:val="left"/>
              <w:rPr>
                <w:b/>
              </w:rPr>
            </w:pPr>
            <w:r>
              <w:rPr>
                <w:b/>
              </w:rPr>
              <w:t>[C]</w:t>
            </w:r>
          </w:p>
        </w:tc>
      </w:tr>
      <w:tr>
        <w:trPr/>
        <w:tc>
          <w:tcPr>
            <w:tcW w:w="1053" w:type="pct"/>
            <w:vAlign w:val="center"/>
          </w:tcPr>
          <w:p>
            <w:pPr>
              <w:pStyle w:val="TableContents"/>
              <w:bidi w:val="0"/>
              <w:spacing w:before="0" w:after="120"/>
              <w:jc w:val="left"/>
              <w:rPr>
                <w:b/>
              </w:rPr>
            </w:pPr>
            <w:r>
              <w:rPr>
                <w:b/>
              </w:rPr>
              <w:t>Dev Portal sub-screens</w:t>
            </w:r>
          </w:p>
        </w:tc>
        <w:tc>
          <w:tcPr>
            <w:tcW w:w="1513" w:type="pct"/>
            <w:vAlign w:val="center"/>
          </w:tcPr>
          <w:p>
            <w:pPr>
              <w:pStyle w:val="TableContents"/>
              <w:bidi w:val="0"/>
              <w:spacing w:before="0" w:after="120"/>
              <w:jc w:val="left"/>
              <w:rPr/>
            </w:pPr>
            <w:r>
              <w:rPr/>
              <w:t>Domains · Modules · Roles · Integrations · Email Templates · System Status · Audit Logs · API &amp; Webhooks</w:t>
            </w:r>
          </w:p>
        </w:tc>
        <w:tc>
          <w:tcPr>
            <w:tcW w:w="1394" w:type="pct"/>
            <w:vAlign w:val="center"/>
          </w:tcPr>
          <w:p>
            <w:pPr>
              <w:pStyle w:val="TableContents"/>
              <w:bidi w:val="0"/>
              <w:spacing w:before="0" w:after="120"/>
              <w:jc w:val="left"/>
              <w:rPr/>
            </w:pPr>
            <w:r>
              <w:rPr>
                <w:rStyle w:val="SourceText"/>
              </w:rPr>
              <w:t>[GRS §11]</w:t>
            </w:r>
            <w:r>
              <w:rPr/>
              <w:t xml:space="preserve"> template library</w:t>
            </w:r>
          </w:p>
        </w:tc>
        <w:tc>
          <w:tcPr>
            <w:tcW w:w="1040" w:type="pct"/>
            <w:vAlign w:val="center"/>
          </w:tcPr>
          <w:p>
            <w:pPr>
              <w:pStyle w:val="TableContents"/>
              <w:bidi w:val="0"/>
              <w:spacing w:before="0" w:after="120"/>
              <w:jc w:val="left"/>
              <w:rPr/>
            </w:pPr>
            <w:r>
              <w:rPr>
                <w:b/>
              </w:rPr>
              <w:t>[C]</w:t>
            </w:r>
            <w:r>
              <w:rPr/>
              <w:t xml:space="preserve"> Display only</w:t>
            </w:r>
          </w:p>
        </w:tc>
      </w:tr>
    </w:tbl>
    <w:p>
      <w:pPr>
        <w:pStyle w:val="BlockQuotation"/>
        <w:bidi w:val="0"/>
        <w:jc w:val="left"/>
        <w:rPr/>
      </w:pPr>
      <w:r>
        <w:rPr/>
        <w:t xml:space="preserve">⚠ </w:t>
      </w:r>
      <w:r>
        <w:rPr>
          <w:b/>
        </w:rPr>
        <w:t>Register item X4 — read carefully before anyone touches GRS.</w:t>
      </w:r>
      <w:r>
        <w:rPr/>
        <w:br/>
        <w:t xml:space="preserve">The GRS Mailsystem at </w:t>
      </w:r>
      <w:r>
        <w:rPr>
          <w:rStyle w:val="SourceText"/>
        </w:rPr>
        <w:t>grsonline.nl</w:t>
      </w:r>
      <w:r>
        <w:rPr/>
        <w:t xml:space="preserve"> is </w:t>
      </w:r>
      <w:r>
        <w:rPr>
          <w:b/>
        </w:rPr>
        <w:t>outdated but still live, and still collecting real email addresses</w:t>
      </w:r>
      <w:r>
        <w:rPr/>
        <w:t xml:space="preserve"> through the scratch game and landing-page capture.</w:t>
        <w:br/>
      </w:r>
      <w:r>
        <w:rPr>
          <w:b/>
        </w:rPr>
        <w:t>Treat it as strictly read-only. No changes of any kind.</w:t>
      </w:r>
      <w:r>
        <w:rPr/>
        <w:t xml:space="preserve"> Reference screenshots only, and only after all real recipient data has been removed. Phase 1 needs no access to either GRS system beyond screenshots.</w:t>
      </w:r>
    </w:p>
    <w:p>
      <w:pPr>
        <w:pStyle w:val="HorizontalLine"/>
        <w:bidi w:val="0"/>
        <w:jc w:val="left"/>
        <w:rPr/>
      </w:pPr>
      <w:r>
        <w:rPr/>
      </w:r>
    </w:p>
    <w:p>
      <w:pPr>
        <w:pStyle w:val="Heading1"/>
        <w:bidi w:val="0"/>
        <w:jc w:val="left"/>
        <w:rPr/>
      </w:pPr>
      <w:r>
        <w:rPr/>
        <w:t>PART D — GRS Online reuse · confirm each</w:t>
      </w:r>
    </w:p>
    <w:p>
      <w:pPr>
        <w:pStyle w:val="BlockQuotation"/>
        <w:bidi w:val="0"/>
        <w:jc w:val="left"/>
        <w:rPr/>
      </w:pPr>
      <w:r>
        <w:rPr>
          <w:b/>
        </w:rPr>
        <w:t>GRS Online is a different, older project</w:t>
      </w:r>
      <w:r>
        <w:rPr/>
        <w:t xml:space="preserve"> — a platform for garden centres. Source is </w:t>
      </w:r>
      <w:r>
        <w:rPr>
          <w:rStyle w:val="SourceText"/>
        </w:rPr>
        <w:t>GRS-Online-Module-Overview.docx</w:t>
      </w:r>
      <w:r>
        <w:rPr/>
        <w:t xml:space="preserve">, 13 modules. We studied it because the brief says Source Vision is built "from the existing value of the GRS Mailsystem and the GRS Marketing System" </w:t>
      </w:r>
      <w:r>
        <w:rPr>
          <w:rStyle w:val="SourceText"/>
        </w:rPr>
        <w:t>[PB §Main Objective]</w:t>
      </w:r>
      <w:r>
        <w:rPr/>
        <w:t>.</w:t>
        <w:br/>
      </w:r>
      <w:r>
        <w:rPr>
          <w:b/>
        </w:rPr>
        <w:t>Nothing here is a Source Vision requirement until you confirm it.</w:t>
      </w:r>
    </w:p>
    <w:p>
      <w:pPr>
        <w:pStyle w:val="BodyText"/>
        <w:bidi w:val="0"/>
        <w:jc w:val="left"/>
        <w:rPr/>
      </w:pPr>
      <w:r>
        <w:rPr/>
        <w:t xml:space="preserve">We checked </w:t>
      </w:r>
      <w:r>
        <w:rPr>
          <w:b/>
        </w:rPr>
        <w:t>all 13 modules</w:t>
      </w:r>
      <w:r>
        <w:rPr/>
        <w:t>.</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2528"/>
        <w:gridCol w:w="2804"/>
        <w:gridCol w:w="2074"/>
        <w:gridCol w:w="1284"/>
        <w:gridCol w:w="948"/>
      </w:tblGrid>
      <w:tr>
        <w:trPr>
          <w:tblHeader/>
        </w:trPr>
        <w:tc>
          <w:tcPr>
            <w:shd w:val="clear" w:color="auto" w:fill="192A4B"/>
            <w:tcW w:w="1311" w:type="pct"/>
            <w:vAlign w:val="center"/>
          </w:tcPr>
          <w:p>
            <w:pPr>
              <w:pStyle w:val="TableHeading"/>
              <w:suppressLineNumbers/>
              <w:shd w:fill="192A4B" w:val="clear"/>
              <w:bidi w:val="0"/>
              <w:spacing w:before="0" w:after="120"/>
              <w:jc w:val="left"/>
              <w:rPr/>
            </w:pPr>
            <w:r>
              <w:rPr/>
              <w:t>GRS module</w:t>
            </w:r>
          </w:p>
        </w:tc>
        <w:tc>
          <w:tcPr>
            <w:shd w:val="clear" w:color="auto" w:fill="192A4B"/>
            <w:tcW w:w="1455" w:type="pct"/>
            <w:vAlign w:val="center"/>
          </w:tcPr>
          <w:p>
            <w:pPr>
              <w:pStyle w:val="TableHeading"/>
              <w:suppressLineNumbers/>
              <w:shd w:fill="192A4B" w:val="clear"/>
              <w:bidi w:val="0"/>
              <w:spacing w:before="0" w:after="120"/>
              <w:jc w:val="left"/>
              <w:rPr/>
            </w:pPr>
            <w:r>
              <w:rPr/>
              <w:t>What it does there</w:t>
            </w:r>
          </w:p>
        </w:tc>
        <w:tc>
          <w:tcPr>
            <w:shd w:val="clear" w:color="auto" w:fill="192A4B"/>
            <w:tcW w:w="1076" w:type="pct"/>
            <w:vAlign w:val="center"/>
          </w:tcPr>
          <w:p>
            <w:pPr>
              <w:pStyle w:val="TableHeading"/>
              <w:suppressLineNumbers/>
              <w:shd w:fill="192A4B" w:val="clear"/>
              <w:bidi w:val="0"/>
              <w:spacing w:before="0" w:after="120"/>
              <w:jc w:val="left"/>
              <w:rPr/>
            </w:pPr>
            <w:r>
              <w:rPr/>
              <w:t>Where it lands here</w:t>
            </w:r>
          </w:p>
        </w:tc>
        <w:tc>
          <w:tcPr>
            <w:shd w:val="clear" w:color="auto" w:fill="192A4B"/>
            <w:tcW w:w="666" w:type="pct"/>
            <w:vAlign w:val="center"/>
          </w:tcPr>
          <w:p>
            <w:pPr>
              <w:pStyle w:val="TableHeading"/>
              <w:suppressLineNumbers/>
              <w:shd w:fill="192A4B" w:val="clear"/>
              <w:bidi w:val="0"/>
              <w:spacing w:before="0" w:after="120"/>
              <w:jc w:val="left"/>
              <w:rPr/>
            </w:pPr>
            <w:r>
              <w:rPr/>
              <w:t>Wave</w:t>
            </w:r>
          </w:p>
        </w:tc>
        <w:tc>
          <w:tcPr>
            <w:shd w:val="clear" w:color="auto" w:fill="192A4B"/>
            <w:tcW w:w="492" w:type="pct"/>
            <w:vAlign w:val="center"/>
          </w:tcPr>
          <w:p>
            <w:pPr>
              <w:pStyle w:val="TableHeading"/>
              <w:suppressLineNumbers/>
              <w:shd w:fill="192A4B" w:val="clear"/>
              <w:bidi w:val="0"/>
              <w:spacing w:before="0" w:after="120"/>
              <w:jc w:val="left"/>
              <w:rPr/>
            </w:pPr>
            <w:r>
              <w:rPr/>
              <w:t>Reuse?</w:t>
            </w:r>
          </w:p>
        </w:tc>
      </w:tr>
      <w:tr>
        <w:trPr/>
        <w:tc>
          <w:tcPr>
            <w:tcW w:w="1311" w:type="pct"/>
            <w:vAlign w:val="center"/>
          </w:tcPr>
          <w:p>
            <w:pPr>
              <w:pStyle w:val="TableContents"/>
              <w:bidi w:val="0"/>
              <w:spacing w:before="0" w:after="120"/>
              <w:jc w:val="left"/>
              <w:rPr/>
            </w:pPr>
            <w:r>
              <w:rPr/>
              <w:t>1. Manage Garden Center</w:t>
            </w:r>
          </w:p>
        </w:tc>
        <w:tc>
          <w:tcPr>
            <w:tcW w:w="1455" w:type="pct"/>
            <w:vAlign w:val="center"/>
          </w:tcPr>
          <w:p>
            <w:pPr>
              <w:pStyle w:val="TableContents"/>
              <w:bidi w:val="0"/>
              <w:spacing w:before="0" w:after="120"/>
              <w:jc w:val="left"/>
              <w:rPr/>
            </w:pPr>
            <w:r>
              <w:rPr/>
              <w:t>Master customer record: details, credentials, size, active/inactive, branding. Bulk spreadsheet import. Resend login link</w:t>
            </w:r>
          </w:p>
        </w:tc>
        <w:tc>
          <w:tcPr>
            <w:tcW w:w="1076" w:type="pct"/>
            <w:vAlign w:val="center"/>
          </w:tcPr>
          <w:p>
            <w:pPr>
              <w:pStyle w:val="TableContents"/>
              <w:bidi w:val="0"/>
              <w:spacing w:before="0" w:after="120"/>
              <w:jc w:val="left"/>
              <w:rPr/>
            </w:pPr>
            <w:r>
              <w:rPr/>
              <w:t xml:space="preserve">Admin Customers — nearly the same field list as </w:t>
            </w:r>
            <w:r>
              <w:rPr>
                <w:rStyle w:val="SourceText"/>
              </w:rPr>
              <w:t>[PB §7.12]</w:t>
            </w:r>
          </w:p>
        </w:tc>
        <w:tc>
          <w:tcPr>
            <w:tcW w:w="666" w:type="pct"/>
            <w:vAlign w:val="center"/>
          </w:tcPr>
          <w:p>
            <w:pPr>
              <w:pStyle w:val="TableContents"/>
              <w:bidi w:val="0"/>
              <w:spacing w:before="0" w:after="120"/>
              <w:jc w:val="left"/>
              <w:rPr/>
            </w:pPr>
            <w:r>
              <w:rPr/>
              <w:t>3</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2. Page 2 Subscription</w:t>
            </w:r>
          </w:p>
        </w:tc>
        <w:tc>
          <w:tcPr>
            <w:tcW w:w="1455" w:type="pct"/>
            <w:vAlign w:val="center"/>
          </w:tcPr>
          <w:p>
            <w:pPr>
              <w:pStyle w:val="TableContents"/>
              <w:bidi w:val="0"/>
              <w:spacing w:before="0" w:after="120"/>
              <w:jc w:val="left"/>
              <w:rPr/>
            </w:pPr>
            <w:r>
              <w:rPr/>
              <w:t xml:space="preserve">Yearly package selection: toggle on/off, </w:t>
            </w:r>
            <w:r>
              <w:rPr>
                <w:b/>
              </w:rPr>
              <w:t>autosave each change</w:t>
            </w:r>
            <w:r>
              <w:rPr/>
              <w:t xml:space="preserve">, confirm locks it, generates </w:t>
            </w:r>
            <w:r>
              <w:rPr>
                <w:b/>
              </w:rPr>
              <w:t>PDF</w:t>
            </w:r>
            <w:r>
              <w:rPr/>
              <w:t>, emails admin, admin-driven renewal</w:t>
            </w:r>
          </w:p>
        </w:tc>
        <w:tc>
          <w:tcPr>
            <w:tcW w:w="1076" w:type="pct"/>
            <w:vAlign w:val="center"/>
          </w:tcPr>
          <w:p>
            <w:pPr>
              <w:pStyle w:val="TableContents"/>
              <w:bidi w:val="0"/>
              <w:spacing w:before="0" w:after="120"/>
              <w:jc w:val="left"/>
              <w:rPr/>
            </w:pPr>
            <w:r>
              <w:rPr/>
              <w:t>Marketing Packages + Plans</w:t>
            </w:r>
          </w:p>
        </w:tc>
        <w:tc>
          <w:tcPr>
            <w:tcW w:w="666" w:type="pct"/>
            <w:vAlign w:val="center"/>
          </w:tcPr>
          <w:p>
            <w:pPr>
              <w:pStyle w:val="TableContents"/>
              <w:bidi w:val="0"/>
              <w:spacing w:before="0" w:after="120"/>
              <w:jc w:val="left"/>
              <w:rPr/>
            </w:pPr>
            <w:r>
              <w:rPr/>
              <w:t>1 / Ph2</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3. Page 1 Folders</w:t>
            </w:r>
          </w:p>
        </w:tc>
        <w:tc>
          <w:tcPr>
            <w:tcW w:w="1455" w:type="pct"/>
            <w:vAlign w:val="center"/>
          </w:tcPr>
          <w:p>
            <w:pPr>
              <w:pStyle w:val="TableContents"/>
              <w:bidi w:val="0"/>
              <w:spacing w:before="0" w:after="120"/>
              <w:jc w:val="left"/>
              <w:rPr/>
            </w:pPr>
            <w:r>
              <w:rPr/>
              <w:t xml:space="preserve">Up to 18 configurable items each with on/off, size, add-ons. </w:t>
            </w:r>
            <w:r>
              <w:rPr>
                <w:b/>
              </w:rPr>
              <w:t>Auto-calculated totals and a recommended package</w:t>
            </w:r>
          </w:p>
        </w:tc>
        <w:tc>
          <w:tcPr>
            <w:tcW w:w="1076" w:type="pct"/>
            <w:vAlign w:val="center"/>
          </w:tcPr>
          <w:p>
            <w:pPr>
              <w:pStyle w:val="TableContents"/>
              <w:bidi w:val="0"/>
              <w:spacing w:before="0" w:after="120"/>
              <w:jc w:val="left"/>
              <w:rPr/>
            </w:pPr>
            <w:r>
              <w:rPr/>
              <w:t>Running total on plan cards; Suggested Opportunity block</w:t>
            </w:r>
          </w:p>
        </w:tc>
        <w:tc>
          <w:tcPr>
            <w:tcW w:w="666" w:type="pct"/>
            <w:vAlign w:val="center"/>
          </w:tcPr>
          <w:p>
            <w:pPr>
              <w:pStyle w:val="TableContents"/>
              <w:bidi w:val="0"/>
              <w:spacing w:before="0" w:after="120"/>
              <w:jc w:val="left"/>
              <w:rPr/>
            </w:pPr>
            <w:r>
              <w:rPr/>
              <w:t>1</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4. CMS Management</w:t>
            </w:r>
          </w:p>
        </w:tc>
        <w:tc>
          <w:tcPr>
            <w:tcW w:w="1455" w:type="pct"/>
            <w:vAlign w:val="center"/>
          </w:tcPr>
          <w:p>
            <w:pPr>
              <w:pStyle w:val="TableContents"/>
              <w:bidi w:val="0"/>
              <w:spacing w:before="0" w:after="120"/>
              <w:jc w:val="left"/>
              <w:rPr/>
            </w:pPr>
            <w:r>
              <w:rPr/>
              <w:t>Registry of which content pages exist per year and segment; drives the front-end menu centrally</w:t>
            </w:r>
          </w:p>
        </w:tc>
        <w:tc>
          <w:tcPr>
            <w:tcW w:w="1076" w:type="pct"/>
            <w:vAlign w:val="center"/>
          </w:tcPr>
          <w:p>
            <w:pPr>
              <w:pStyle w:val="TableContents"/>
              <w:bidi w:val="0"/>
              <w:spacing w:before="0" w:after="120"/>
              <w:jc w:val="left"/>
              <w:rPr/>
            </w:pPr>
            <w:r>
              <w:rPr/>
              <w:t xml:space="preserve">Roadmap module in the Development Portal — </w:t>
            </w:r>
            <w:r>
              <w:rPr>
                <w:b/>
              </w:rPr>
              <w:t>S5</w:t>
            </w:r>
          </w:p>
        </w:tc>
        <w:tc>
          <w:tcPr>
            <w:tcW w:w="666" w:type="pct"/>
            <w:vAlign w:val="center"/>
          </w:tcPr>
          <w:p>
            <w:pPr>
              <w:pStyle w:val="TableContents"/>
              <w:bidi w:val="0"/>
              <w:spacing w:before="0" w:after="120"/>
              <w:jc w:val="left"/>
              <w:rPr/>
            </w:pPr>
            <w:r>
              <w:rPr/>
              <w:t>Roadmap</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5. CMS Content Pages</w:t>
            </w:r>
          </w:p>
        </w:tc>
        <w:tc>
          <w:tcPr>
            <w:tcW w:w="1455" w:type="pct"/>
            <w:vAlign w:val="center"/>
          </w:tcPr>
          <w:p>
            <w:pPr>
              <w:pStyle w:val="TableContents"/>
              <w:bidi w:val="0"/>
              <w:spacing w:before="0" w:after="120"/>
              <w:jc w:val="left"/>
              <w:rPr/>
            </w:pPr>
            <w:r>
              <w:rPr/>
              <w:t>Five simple one-page editors: title, description, banner image</w:t>
            </w:r>
          </w:p>
        </w:tc>
        <w:tc>
          <w:tcPr>
            <w:tcW w:w="1076" w:type="pct"/>
            <w:vAlign w:val="center"/>
          </w:tcPr>
          <w:p>
            <w:pPr>
              <w:pStyle w:val="TableContents"/>
              <w:bidi w:val="0"/>
              <w:spacing w:before="0" w:after="120"/>
              <w:jc w:val="left"/>
              <w:rPr/>
            </w:pPr>
            <w:r>
              <w:rPr/>
              <w:t>Contact; public pages if ever made editable</w:t>
            </w:r>
          </w:p>
        </w:tc>
        <w:tc>
          <w:tcPr>
            <w:tcW w:w="666" w:type="pct"/>
            <w:vAlign w:val="center"/>
          </w:tcPr>
          <w:p>
            <w:pPr>
              <w:pStyle w:val="TableContents"/>
              <w:bidi w:val="0"/>
              <w:spacing w:before="0" w:after="120"/>
              <w:jc w:val="left"/>
              <w:rPr/>
            </w:pPr>
            <w:r>
              <w:rPr/>
              <w:t>3</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6. Marketingmiddelen</w:t>
            </w:r>
          </w:p>
        </w:tc>
        <w:tc>
          <w:tcPr>
            <w:tcW w:w="1455" w:type="pct"/>
            <w:vAlign w:val="center"/>
          </w:tcPr>
          <w:p>
            <w:pPr>
              <w:pStyle w:val="TableContents"/>
              <w:bidi w:val="0"/>
              <w:spacing w:before="0" w:after="120"/>
              <w:jc w:val="left"/>
              <w:rPr/>
            </w:pPr>
            <w:r>
              <w:rPr/>
              <w:t>Yearly content editor for a marketing page and subpages, per account type, with testimonials</w:t>
            </w:r>
          </w:p>
        </w:tc>
        <w:tc>
          <w:tcPr>
            <w:tcW w:w="1076" w:type="pct"/>
            <w:vAlign w:val="center"/>
          </w:tcPr>
          <w:p>
            <w:pPr>
              <w:pStyle w:val="TableContents"/>
              <w:bidi w:val="0"/>
              <w:spacing w:before="0" w:after="120"/>
              <w:jc w:val="left"/>
              <w:rPr/>
            </w:pPr>
            <w:r>
              <w:rPr/>
              <w:t>Service landing pages; Content Library</w:t>
            </w:r>
          </w:p>
        </w:tc>
        <w:tc>
          <w:tcPr>
            <w:tcW w:w="666" w:type="pct"/>
            <w:vAlign w:val="center"/>
          </w:tcPr>
          <w:p>
            <w:pPr>
              <w:pStyle w:val="TableContents"/>
              <w:bidi w:val="0"/>
              <w:spacing w:before="0" w:after="120"/>
              <w:jc w:val="left"/>
              <w:rPr/>
            </w:pPr>
            <w:r>
              <w:rPr/>
              <w:t>2 / 3</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7. Separate Registration</w:t>
            </w:r>
          </w:p>
        </w:tc>
        <w:tc>
          <w:tcPr>
            <w:tcW w:w="1455" w:type="pct"/>
            <w:vAlign w:val="center"/>
          </w:tcPr>
          <w:p>
            <w:pPr>
              <w:pStyle w:val="TableContents"/>
              <w:bidi w:val="0"/>
              <w:spacing w:before="0" w:after="120"/>
              <w:jc w:val="left"/>
              <w:rPr/>
            </w:pPr>
            <w:r>
              <w:rPr/>
              <w:t xml:space="preserve">Public sign-up for the </w:t>
            </w:r>
            <w:r>
              <w:rPr>
                <w:b/>
              </w:rPr>
              <w:t>Krasactie</w:t>
            </w:r>
            <w:r>
              <w:rPr/>
              <w:t xml:space="preserve"> scratch-card add-on: promo content, opt-in, calculated price, submit → </w:t>
            </w:r>
            <w:r>
              <w:rPr>
                <w:b/>
              </w:rPr>
              <w:t>emails admin instead of activating</w:t>
            </w:r>
          </w:p>
        </w:tc>
        <w:tc>
          <w:tcPr>
            <w:tcW w:w="1076" w:type="pct"/>
            <w:vAlign w:val="center"/>
          </w:tcPr>
          <w:p>
            <w:pPr>
              <w:pStyle w:val="TableContents"/>
              <w:bidi w:val="0"/>
              <w:spacing w:before="0" w:after="120"/>
              <w:jc w:val="left"/>
              <w:rPr/>
            </w:pPr>
            <w:r>
              <w:rPr/>
              <w:t>Scratch Game, and the general submit-by-email demo shortcut</w:t>
            </w:r>
          </w:p>
        </w:tc>
        <w:tc>
          <w:tcPr>
            <w:tcW w:w="666" w:type="pct"/>
            <w:vAlign w:val="center"/>
          </w:tcPr>
          <w:p>
            <w:pPr>
              <w:pStyle w:val="TableContents"/>
              <w:bidi w:val="0"/>
              <w:spacing w:before="0" w:after="120"/>
              <w:jc w:val="left"/>
              <w:rPr/>
            </w:pPr>
            <w:r>
              <w:rPr/>
              <w:t>2</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8. Ad Content</w:t>
            </w:r>
          </w:p>
        </w:tc>
        <w:tc>
          <w:tcPr>
            <w:tcW w:w="1455" w:type="pct"/>
            <w:vAlign w:val="center"/>
          </w:tcPr>
          <w:p>
            <w:pPr>
              <w:pStyle w:val="TableContents"/>
              <w:bidi w:val="0"/>
              <w:spacing w:before="0" w:after="120"/>
              <w:jc w:val="left"/>
              <w:rPr/>
            </w:pPr>
            <w:r>
              <w:rPr/>
              <w:t xml:space="preserve">Monthly ad approval: staff upload draft content for Facebook/Google/TikTok, customer comments and approves or rejects each item and uploads media, </w:t>
            </w:r>
            <w:r>
              <w:rPr>
                <w:b/>
              </w:rPr>
              <w:t>auto-approved after two weeks</w:t>
            </w:r>
          </w:p>
        </w:tc>
        <w:tc>
          <w:tcPr>
            <w:tcW w:w="1076" w:type="pct"/>
            <w:vAlign w:val="center"/>
          </w:tcPr>
          <w:p>
            <w:pPr>
              <w:pStyle w:val="TableContents"/>
              <w:bidi w:val="0"/>
              <w:spacing w:before="0" w:after="120"/>
              <w:jc w:val="left"/>
              <w:rPr/>
            </w:pPr>
            <w:r>
              <w:rPr/>
              <w:t xml:space="preserve">Campaign Request Flow + Notifications — this is the request/status logic </w:t>
            </w:r>
            <w:r>
              <w:rPr>
                <w:rStyle w:val="SourceText"/>
              </w:rPr>
              <w:t>[QP-7]</w:t>
            </w:r>
            <w:r>
              <w:rPr/>
              <w:t xml:space="preserve"> asked for</w:t>
            </w:r>
          </w:p>
        </w:tc>
        <w:tc>
          <w:tcPr>
            <w:tcW w:w="666" w:type="pct"/>
            <w:vAlign w:val="center"/>
          </w:tcPr>
          <w:p>
            <w:pPr>
              <w:pStyle w:val="TableContents"/>
              <w:bidi w:val="0"/>
              <w:spacing w:before="0" w:after="120"/>
              <w:jc w:val="left"/>
              <w:rPr/>
            </w:pPr>
            <w:r>
              <w:rPr/>
              <w:t>2</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9. Planning Tool</w:t>
            </w:r>
          </w:p>
        </w:tc>
        <w:tc>
          <w:tcPr>
            <w:tcW w:w="1455" w:type="pct"/>
            <w:vAlign w:val="center"/>
          </w:tcPr>
          <w:p>
            <w:pPr>
              <w:pStyle w:val="TableContents"/>
              <w:bidi w:val="0"/>
              <w:spacing w:before="0" w:after="120"/>
              <w:jc w:val="left"/>
              <w:rPr/>
            </w:pPr>
            <w:r>
              <w:rPr/>
              <w:t>Quarterly campaign calendar with date ranges, budgets, colour-coded categories; customer date-change requests; admin bulk Excel import</w:t>
            </w:r>
          </w:p>
        </w:tc>
        <w:tc>
          <w:tcPr>
            <w:tcW w:w="1076" w:type="pct"/>
            <w:vAlign w:val="center"/>
          </w:tcPr>
          <w:p>
            <w:pPr>
              <w:pStyle w:val="TableContents"/>
              <w:bidi w:val="0"/>
              <w:spacing w:before="0" w:after="120"/>
              <w:jc w:val="left"/>
              <w:rPr/>
            </w:pPr>
            <w:r>
              <w:rPr/>
              <w:t xml:space="preserve">Roadmap module — </w:t>
            </w:r>
            <w:r>
              <w:rPr>
                <w:b/>
              </w:rPr>
              <w:t>S5</w:t>
            </w:r>
            <w:r>
              <w:rPr/>
              <w:t xml:space="preserve">. Also "Planned campaigns" </w:t>
            </w:r>
            <w:r>
              <w:rPr>
                <w:rStyle w:val="SourceText"/>
              </w:rPr>
              <w:t>[PB §7.11]</w:t>
            </w:r>
          </w:p>
        </w:tc>
        <w:tc>
          <w:tcPr>
            <w:tcW w:w="666" w:type="pct"/>
            <w:vAlign w:val="center"/>
          </w:tcPr>
          <w:p>
            <w:pPr>
              <w:pStyle w:val="TableContents"/>
              <w:bidi w:val="0"/>
              <w:spacing w:before="0" w:after="120"/>
              <w:jc w:val="left"/>
              <w:rPr/>
            </w:pPr>
            <w:r>
              <w:rPr/>
              <w:t>Roadmap</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10. Statistics</w:t>
            </w:r>
          </w:p>
        </w:tc>
        <w:tc>
          <w:tcPr>
            <w:tcW w:w="1455" w:type="pct"/>
            <w:vAlign w:val="center"/>
          </w:tcPr>
          <w:p>
            <w:pPr>
              <w:pStyle w:val="TableContents"/>
              <w:bidi w:val="0"/>
              <w:spacing w:before="0" w:after="120"/>
              <w:jc w:val="left"/>
              <w:rPr/>
            </w:pPr>
            <w:r>
              <w:rPr/>
              <w:t>Admin uploads per-channel performance data per year; customer sees a dashboard</w:t>
            </w:r>
          </w:p>
        </w:tc>
        <w:tc>
          <w:tcPr>
            <w:tcW w:w="1076" w:type="pct"/>
            <w:vAlign w:val="center"/>
          </w:tcPr>
          <w:p>
            <w:pPr>
              <w:pStyle w:val="TableContents"/>
              <w:bidi w:val="0"/>
              <w:spacing w:before="0" w:after="120"/>
              <w:jc w:val="left"/>
              <w:rPr/>
            </w:pPr>
            <w:r>
              <w:rPr/>
              <w:t xml:space="preserve">Campaign Reporting — </w:t>
            </w:r>
            <w:r>
              <w:rPr>
                <w:b/>
              </w:rPr>
              <w:t>but the approach differs.</w:t>
            </w:r>
            <w:r>
              <w:rPr/>
              <w:t xml:space="preserve"> See </w:t>
            </w:r>
            <w:r>
              <w:rPr>
                <w:b/>
              </w:rPr>
              <w:t>S6</w:t>
            </w:r>
          </w:p>
        </w:tc>
        <w:tc>
          <w:tcPr>
            <w:tcW w:w="666" w:type="pct"/>
            <w:vAlign w:val="center"/>
          </w:tcPr>
          <w:p>
            <w:pPr>
              <w:pStyle w:val="TableContents"/>
              <w:bidi w:val="0"/>
              <w:spacing w:before="0" w:after="120"/>
              <w:jc w:val="left"/>
              <w:rPr/>
            </w:pPr>
            <w:r>
              <w:rPr/>
              <w:t>2</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11. Email Marketing</w:t>
            </w:r>
          </w:p>
        </w:tc>
        <w:tc>
          <w:tcPr>
            <w:tcW w:w="1455" w:type="pct"/>
            <w:vAlign w:val="center"/>
          </w:tcPr>
          <w:p>
            <w:pPr>
              <w:pStyle w:val="TableContents"/>
              <w:bidi w:val="0"/>
              <w:spacing w:before="0" w:after="120"/>
              <w:jc w:val="left"/>
              <w:rPr/>
            </w:pPr>
            <w:r>
              <w:rPr/>
              <w:t xml:space="preserve">Template library + assign-to-customers batches with a content snapshot and a </w:t>
            </w:r>
            <w:r>
              <w:rPr>
                <w:b/>
              </w:rPr>
              <w:t>magic login link per recipient</w:t>
            </w:r>
            <w:r>
              <w:rPr/>
              <w:t>; history; unsubscribe</w:t>
            </w:r>
          </w:p>
        </w:tc>
        <w:tc>
          <w:tcPr>
            <w:tcW w:w="1076" w:type="pct"/>
            <w:vAlign w:val="center"/>
          </w:tcPr>
          <w:p>
            <w:pPr>
              <w:pStyle w:val="TableContents"/>
              <w:bidi w:val="0"/>
              <w:spacing w:before="0" w:after="120"/>
              <w:jc w:val="left"/>
              <w:rPr/>
            </w:pPr>
            <w:r>
              <w:rPr/>
              <w:t xml:space="preserve">Roadmap module — </w:t>
            </w:r>
            <w:r>
              <w:rPr>
                <w:b/>
              </w:rPr>
              <w:t>S5</w:t>
            </w:r>
            <w:r>
              <w:rPr/>
              <w:t>. Email Templates sub-screen</w:t>
            </w:r>
          </w:p>
        </w:tc>
        <w:tc>
          <w:tcPr>
            <w:tcW w:w="666" w:type="pct"/>
            <w:vAlign w:val="center"/>
          </w:tcPr>
          <w:p>
            <w:pPr>
              <w:pStyle w:val="TableContents"/>
              <w:bidi w:val="0"/>
              <w:spacing w:before="0" w:after="120"/>
              <w:jc w:val="left"/>
              <w:rPr/>
            </w:pPr>
            <w:r>
              <w:rPr/>
              <w:t>Roadmap / 3</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12. Subscribers Overview</w:t>
            </w:r>
          </w:p>
        </w:tc>
        <w:tc>
          <w:tcPr>
            <w:tcW w:w="1455" w:type="pct"/>
            <w:vAlign w:val="center"/>
          </w:tcPr>
          <w:p>
            <w:pPr>
              <w:pStyle w:val="TableContents"/>
              <w:bidi w:val="0"/>
              <w:spacing w:before="0" w:after="120"/>
              <w:jc w:val="left"/>
              <w:rPr/>
            </w:pPr>
            <w:r>
              <w:rPr/>
              <w:t>Cross-year report of registrations, finalised vs draft, Excel/CSV export, re-download PDF</w:t>
            </w:r>
          </w:p>
        </w:tc>
        <w:tc>
          <w:tcPr>
            <w:tcW w:w="1076" w:type="pct"/>
            <w:vAlign w:val="center"/>
          </w:tcPr>
          <w:p>
            <w:pPr>
              <w:pStyle w:val="TableContents"/>
              <w:bidi w:val="0"/>
              <w:spacing w:before="0" w:after="120"/>
              <w:jc w:val="left"/>
              <w:rPr/>
            </w:pPr>
            <w:r>
              <w:rPr/>
              <w:t>Admin Subscriptions</w:t>
            </w:r>
          </w:p>
        </w:tc>
        <w:tc>
          <w:tcPr>
            <w:tcW w:w="666" w:type="pct"/>
            <w:vAlign w:val="center"/>
          </w:tcPr>
          <w:p>
            <w:pPr>
              <w:pStyle w:val="TableContents"/>
              <w:bidi w:val="0"/>
              <w:spacing w:before="0" w:after="120"/>
              <w:jc w:val="left"/>
              <w:rPr/>
            </w:pPr>
            <w:r>
              <w:rPr/>
              <w:t>3</w:t>
            </w:r>
          </w:p>
        </w:tc>
        <w:tc>
          <w:tcPr>
            <w:tcW w:w="492" w:type="pct"/>
            <w:vAlign w:val="center"/>
          </w:tcPr>
          <w:p>
            <w:pPr>
              <w:pStyle w:val="TableContents"/>
              <w:bidi w:val="0"/>
              <w:spacing w:before="0" w:after="120"/>
              <w:jc w:val="left"/>
              <w:rPr/>
            </w:pPr>
            <w:r>
              <w:rPr/>
              <w:t xml:space="preserve">☐ </w:t>
            </w:r>
            <w:r>
              <w:rPr/>
              <w:t>Yes ☐ No</w:t>
            </w:r>
          </w:p>
        </w:tc>
      </w:tr>
      <w:tr>
        <w:trPr/>
        <w:tc>
          <w:tcPr>
            <w:tcW w:w="1311" w:type="pct"/>
            <w:vAlign w:val="center"/>
          </w:tcPr>
          <w:p>
            <w:pPr>
              <w:pStyle w:val="TableContents"/>
              <w:bidi w:val="0"/>
              <w:spacing w:before="0" w:after="120"/>
              <w:jc w:val="left"/>
              <w:rPr/>
            </w:pPr>
            <w:r>
              <w:rPr/>
              <w:t>13. Admin Dashboard</w:t>
            </w:r>
          </w:p>
        </w:tc>
        <w:tc>
          <w:tcPr>
            <w:tcW w:w="1455" w:type="pct"/>
            <w:vAlign w:val="center"/>
          </w:tcPr>
          <w:p>
            <w:pPr>
              <w:pStyle w:val="TableContents"/>
              <w:bidi w:val="0"/>
              <w:spacing w:before="0" w:after="120"/>
              <w:jc w:val="left"/>
              <w:rPr/>
            </w:pPr>
            <w:r>
              <w:rPr/>
              <w:t>4 quick counters + 3 mini reports</w:t>
            </w:r>
          </w:p>
        </w:tc>
        <w:tc>
          <w:tcPr>
            <w:tcW w:w="1076" w:type="pct"/>
            <w:vAlign w:val="center"/>
          </w:tcPr>
          <w:p>
            <w:pPr>
              <w:pStyle w:val="TableContents"/>
              <w:bidi w:val="0"/>
              <w:spacing w:before="0" w:after="120"/>
              <w:jc w:val="left"/>
              <w:rPr/>
            </w:pPr>
            <w:r>
              <w:rPr/>
              <w:t>Admin Dashboard — the older mockup is exactly this shape</w:t>
            </w:r>
          </w:p>
        </w:tc>
        <w:tc>
          <w:tcPr>
            <w:tcW w:w="666" w:type="pct"/>
            <w:vAlign w:val="center"/>
          </w:tcPr>
          <w:p>
            <w:pPr>
              <w:pStyle w:val="TableContents"/>
              <w:bidi w:val="0"/>
              <w:spacing w:before="0" w:after="120"/>
              <w:jc w:val="left"/>
              <w:rPr/>
            </w:pPr>
            <w:r>
              <w:rPr/>
              <w:t>1</w:t>
            </w:r>
          </w:p>
        </w:tc>
        <w:tc>
          <w:tcPr>
            <w:tcW w:w="492" w:type="pct"/>
            <w:vAlign w:val="center"/>
          </w:tcPr>
          <w:p>
            <w:pPr>
              <w:pStyle w:val="TableContents"/>
              <w:bidi w:val="0"/>
              <w:spacing w:before="0" w:after="120"/>
              <w:jc w:val="left"/>
              <w:rPr/>
            </w:pPr>
            <w:r>
              <w:rPr/>
              <w:t xml:space="preserve">☐ </w:t>
            </w:r>
            <w:r>
              <w:rPr/>
              <w:t>Yes ☐ No</w:t>
            </w:r>
          </w:p>
        </w:tc>
      </w:tr>
    </w:tbl>
    <w:p>
      <w:pPr>
        <w:pStyle w:val="Heading2"/>
        <w:bidi w:val="0"/>
        <w:jc w:val="left"/>
        <w:rPr/>
      </w:pPr>
      <w:r>
        <w:rPr/>
        <w:t xml:space="preserve">The five patterns most worth reusing </w:t>
      </w:r>
      <w:r>
        <w:rPr>
          <w:rStyle w:val="SourceText"/>
        </w:rPr>
        <w:t>[TEAM]</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317"/>
        <w:gridCol w:w="3968"/>
        <w:gridCol w:w="4324"/>
        <w:gridCol w:w="1029"/>
      </w:tblGrid>
      <w:tr>
        <w:trPr>
          <w:tblHeader/>
        </w:trPr>
        <w:tc>
          <w:tcPr>
            <w:shd w:val="clear" w:color="auto" w:fill="192A4B"/>
            <w:tcW w:w="164" w:type="pct"/>
            <w:vAlign w:val="center"/>
          </w:tcPr>
          <w:p>
            <w:pPr>
              <w:pStyle w:val="TableHeading"/>
              <w:suppressLineNumbers/>
              <w:shd w:fill="192A4B" w:val="clear"/>
              <w:bidi w:val="0"/>
              <w:spacing w:before="0" w:after="120"/>
              <w:jc w:val="left"/>
              <w:rPr/>
            </w:pPr>
            <w:r>
              <w:rPr/>
              <w:t>#</w:t>
            </w:r>
          </w:p>
        </w:tc>
        <w:tc>
          <w:tcPr>
            <w:shd w:val="clear" w:color="auto" w:fill="192A4B"/>
            <w:tcW w:w="2059" w:type="pct"/>
            <w:vAlign w:val="center"/>
          </w:tcPr>
          <w:p>
            <w:pPr>
              <w:pStyle w:val="TableHeading"/>
              <w:suppressLineNumbers/>
              <w:shd w:fill="192A4B" w:val="clear"/>
              <w:bidi w:val="0"/>
              <w:spacing w:before="0" w:after="120"/>
              <w:jc w:val="left"/>
              <w:rPr/>
            </w:pPr>
            <w:r>
              <w:rPr/>
              <w:t>Pattern</w:t>
            </w:r>
          </w:p>
        </w:tc>
        <w:tc>
          <w:tcPr>
            <w:shd w:val="clear" w:color="auto" w:fill="192A4B"/>
            <w:tcW w:w="2243" w:type="pct"/>
            <w:vAlign w:val="center"/>
          </w:tcPr>
          <w:p>
            <w:pPr>
              <w:pStyle w:val="TableHeading"/>
              <w:suppressLineNumbers/>
              <w:shd w:fill="192A4B" w:val="clear"/>
              <w:bidi w:val="0"/>
              <w:spacing w:before="0" w:after="120"/>
              <w:jc w:val="left"/>
              <w:rPr/>
            </w:pPr>
            <w:r>
              <w:rPr/>
              <w:t>Why it is valuable here</w:t>
            </w:r>
          </w:p>
        </w:tc>
        <w:tc>
          <w:tcPr>
            <w:shd w:val="clear" w:color="auto" w:fill="192A4B"/>
            <w:tcW w:w="534" w:type="pct"/>
            <w:vAlign w:val="center"/>
          </w:tcPr>
          <w:p>
            <w:pPr>
              <w:pStyle w:val="TableHeading"/>
              <w:suppressLineNumbers/>
              <w:shd w:fill="192A4B" w:val="clear"/>
              <w:bidi w:val="0"/>
              <w:spacing w:before="0" w:after="120"/>
              <w:jc w:val="left"/>
              <w:rPr/>
            </w:pPr>
            <w:r>
              <w:rPr/>
              <w:t>Phase</w:t>
            </w:r>
          </w:p>
        </w:tc>
      </w:tr>
      <w:tr>
        <w:trPr/>
        <w:tc>
          <w:tcPr>
            <w:tcW w:w="164" w:type="pct"/>
            <w:vAlign w:val="center"/>
          </w:tcPr>
          <w:p>
            <w:pPr>
              <w:pStyle w:val="TableContents"/>
              <w:bidi w:val="0"/>
              <w:spacing w:before="0" w:after="120"/>
              <w:jc w:val="left"/>
              <w:rPr/>
            </w:pPr>
            <w:r>
              <w:rPr/>
              <w:t>1</w:t>
            </w:r>
          </w:p>
        </w:tc>
        <w:tc>
          <w:tcPr>
            <w:tcW w:w="2059" w:type="pct"/>
            <w:vAlign w:val="center"/>
          </w:tcPr>
          <w:p>
            <w:pPr>
              <w:pStyle w:val="TableContents"/>
              <w:bidi w:val="0"/>
              <w:spacing w:before="0" w:after="120"/>
              <w:jc w:val="left"/>
              <w:rPr/>
            </w:pPr>
            <w:r>
              <w:rPr>
                <w:b/>
              </w:rPr>
              <w:t>Autosave every change</w:t>
            </w:r>
            <w:r>
              <w:rPr/>
              <w:t xml:space="preserve"> </w:t>
            </w:r>
            <w:r>
              <w:rPr>
                <w:rStyle w:val="SourceText"/>
              </w:rPr>
              <w:t>[GRS §2]</w:t>
            </w:r>
          </w:p>
        </w:tc>
        <w:tc>
          <w:tcPr>
            <w:tcW w:w="2243" w:type="pct"/>
            <w:vAlign w:val="center"/>
          </w:tcPr>
          <w:p>
            <w:pPr>
              <w:pStyle w:val="TableContents"/>
              <w:bidi w:val="0"/>
              <w:spacing w:before="0" w:after="120"/>
              <w:jc w:val="left"/>
              <w:rPr/>
            </w:pPr>
            <w:r>
              <w:rPr/>
              <w:t>Nothing lost mid-selection; looks polished</w:t>
            </w:r>
          </w:p>
        </w:tc>
        <w:tc>
          <w:tcPr>
            <w:tcW w:w="534" w:type="pct"/>
            <w:vAlign w:val="center"/>
          </w:tcPr>
          <w:p>
            <w:pPr>
              <w:pStyle w:val="TableContents"/>
              <w:bidi w:val="0"/>
              <w:spacing w:before="0" w:after="120"/>
              <w:jc w:val="left"/>
              <w:rPr/>
            </w:pPr>
            <w:r>
              <w:rPr/>
              <w:t>Phase 2</w:t>
            </w:r>
          </w:p>
        </w:tc>
      </w:tr>
      <w:tr>
        <w:trPr/>
        <w:tc>
          <w:tcPr>
            <w:tcW w:w="164" w:type="pct"/>
            <w:vAlign w:val="center"/>
          </w:tcPr>
          <w:p>
            <w:pPr>
              <w:pStyle w:val="TableContents"/>
              <w:bidi w:val="0"/>
              <w:spacing w:before="0" w:after="120"/>
              <w:jc w:val="left"/>
              <w:rPr/>
            </w:pPr>
            <w:r>
              <w:rPr/>
              <w:t>2</w:t>
            </w:r>
          </w:p>
        </w:tc>
        <w:tc>
          <w:tcPr>
            <w:tcW w:w="2059" w:type="pct"/>
            <w:vAlign w:val="center"/>
          </w:tcPr>
          <w:p>
            <w:pPr>
              <w:pStyle w:val="TableContents"/>
              <w:bidi w:val="0"/>
              <w:spacing w:before="0" w:after="120"/>
              <w:jc w:val="left"/>
              <w:rPr/>
            </w:pPr>
            <w:r>
              <w:rPr>
                <w:b/>
              </w:rPr>
              <w:t>Confirm → PDF → email</w:t>
            </w:r>
            <w:r>
              <w:rPr/>
              <w:t xml:space="preserve"> </w:t>
            </w:r>
            <w:r>
              <w:rPr>
                <w:rStyle w:val="SourceText"/>
              </w:rPr>
              <w:t>[GRS §2]</w:t>
            </w:r>
            <w:r>
              <w:rPr/>
              <w:t xml:space="preserve"> </w:t>
            </w:r>
            <w:r>
              <w:rPr>
                <w:rStyle w:val="SourceText"/>
              </w:rPr>
              <w:t>[GRS §3]</w:t>
            </w:r>
          </w:p>
        </w:tc>
        <w:tc>
          <w:tcPr>
            <w:tcW w:w="2243" w:type="pct"/>
            <w:vAlign w:val="center"/>
          </w:tcPr>
          <w:p>
            <w:pPr>
              <w:pStyle w:val="TableContents"/>
              <w:bidi w:val="0"/>
              <w:spacing w:before="0" w:after="120"/>
              <w:jc w:val="left"/>
              <w:rPr/>
            </w:pPr>
            <w:r>
              <w:rPr/>
              <w:t>Gives a buyer a tangible record of a sale — a strong demo moment</w:t>
            </w:r>
          </w:p>
        </w:tc>
        <w:tc>
          <w:tcPr>
            <w:tcW w:w="534" w:type="pct"/>
            <w:vAlign w:val="center"/>
          </w:tcPr>
          <w:p>
            <w:pPr>
              <w:pStyle w:val="TableContents"/>
              <w:bidi w:val="0"/>
              <w:spacing w:before="0" w:after="120"/>
              <w:jc w:val="left"/>
              <w:rPr/>
            </w:pPr>
            <w:r>
              <w:rPr/>
              <w:t>Phase 2</w:t>
            </w:r>
          </w:p>
        </w:tc>
      </w:tr>
      <w:tr>
        <w:trPr/>
        <w:tc>
          <w:tcPr>
            <w:tcW w:w="164" w:type="pct"/>
            <w:vAlign w:val="center"/>
          </w:tcPr>
          <w:p>
            <w:pPr>
              <w:pStyle w:val="TableContents"/>
              <w:bidi w:val="0"/>
              <w:spacing w:before="0" w:after="120"/>
              <w:jc w:val="left"/>
              <w:rPr/>
            </w:pPr>
            <w:r>
              <w:rPr/>
              <w:t>3</w:t>
            </w:r>
          </w:p>
        </w:tc>
        <w:tc>
          <w:tcPr>
            <w:tcW w:w="2059" w:type="pct"/>
            <w:vAlign w:val="center"/>
          </w:tcPr>
          <w:p>
            <w:pPr>
              <w:pStyle w:val="TableContents"/>
              <w:bidi w:val="0"/>
              <w:spacing w:before="0" w:after="120"/>
              <w:jc w:val="left"/>
              <w:rPr/>
            </w:pPr>
            <w:r>
              <w:rPr>
                <w:b/>
              </w:rPr>
              <w:t>Auto-approve after a timeout</w:t>
            </w:r>
            <w:r>
              <w:rPr/>
              <w:t xml:space="preserve"> </w:t>
            </w:r>
            <w:r>
              <w:rPr>
                <w:rStyle w:val="SourceText"/>
              </w:rPr>
              <w:t>[GRS §8]</w:t>
            </w:r>
          </w:p>
        </w:tc>
        <w:tc>
          <w:tcPr>
            <w:tcW w:w="2243" w:type="pct"/>
            <w:vAlign w:val="center"/>
          </w:tcPr>
          <w:p>
            <w:pPr>
              <w:pStyle w:val="TableContents"/>
              <w:bidi w:val="0"/>
              <w:spacing w:before="0" w:after="120"/>
              <w:jc w:val="left"/>
              <w:rPr/>
            </w:pPr>
            <w:r>
              <w:rPr/>
              <w:t>Work never stalls waiting for a customer</w:t>
            </w:r>
          </w:p>
        </w:tc>
        <w:tc>
          <w:tcPr>
            <w:tcW w:w="534" w:type="pct"/>
            <w:vAlign w:val="center"/>
          </w:tcPr>
          <w:p>
            <w:pPr>
              <w:pStyle w:val="TableContents"/>
              <w:bidi w:val="0"/>
              <w:spacing w:before="0" w:after="120"/>
              <w:jc w:val="left"/>
              <w:rPr/>
            </w:pPr>
            <w:r>
              <w:rPr/>
              <w:t>Phase 2</w:t>
            </w:r>
          </w:p>
        </w:tc>
      </w:tr>
      <w:tr>
        <w:trPr/>
        <w:tc>
          <w:tcPr>
            <w:tcW w:w="164" w:type="pct"/>
            <w:vAlign w:val="center"/>
          </w:tcPr>
          <w:p>
            <w:pPr>
              <w:pStyle w:val="TableContents"/>
              <w:bidi w:val="0"/>
              <w:spacing w:before="0" w:after="120"/>
              <w:jc w:val="left"/>
              <w:rPr/>
            </w:pPr>
            <w:r>
              <w:rPr/>
              <w:t>4</w:t>
            </w:r>
          </w:p>
        </w:tc>
        <w:tc>
          <w:tcPr>
            <w:tcW w:w="2059" w:type="pct"/>
            <w:vAlign w:val="center"/>
          </w:tcPr>
          <w:p>
            <w:pPr>
              <w:pStyle w:val="TableContents"/>
              <w:bidi w:val="0"/>
              <w:spacing w:before="0" w:after="120"/>
              <w:jc w:val="left"/>
              <w:rPr/>
            </w:pPr>
            <w:r>
              <w:rPr>
                <w:b/>
              </w:rPr>
              <w:t>Submit → email admin, never auto-provision</w:t>
            </w:r>
            <w:r>
              <w:rPr/>
              <w:t xml:space="preserve"> </w:t>
            </w:r>
            <w:r>
              <w:rPr>
                <w:rStyle w:val="SourceText"/>
              </w:rPr>
              <w:t>[GRS §7]</w:t>
            </w:r>
          </w:p>
        </w:tc>
        <w:tc>
          <w:tcPr>
            <w:tcW w:w="2243" w:type="pct"/>
            <w:vAlign w:val="center"/>
          </w:tcPr>
          <w:p>
            <w:pPr>
              <w:pStyle w:val="TableContents"/>
              <w:bidi w:val="0"/>
              <w:spacing w:before="0" w:after="120"/>
              <w:jc w:val="left"/>
              <w:rPr/>
            </w:pPr>
            <w:r>
              <w:rPr/>
              <w:t>Ideal for a demo: looks complete, almost no backend</w:t>
            </w:r>
          </w:p>
        </w:tc>
        <w:tc>
          <w:tcPr>
            <w:tcW w:w="534" w:type="pct"/>
            <w:vAlign w:val="center"/>
          </w:tcPr>
          <w:p>
            <w:pPr>
              <w:pStyle w:val="TableContents"/>
              <w:bidi w:val="0"/>
              <w:spacing w:before="0" w:after="120"/>
              <w:jc w:val="left"/>
              <w:rPr>
                <w:b/>
              </w:rPr>
            </w:pPr>
            <w:r>
              <w:rPr>
                <w:b/>
              </w:rPr>
              <w:t>Phase 1</w:t>
            </w:r>
          </w:p>
        </w:tc>
      </w:tr>
      <w:tr>
        <w:trPr/>
        <w:tc>
          <w:tcPr>
            <w:tcW w:w="164" w:type="pct"/>
            <w:vAlign w:val="center"/>
          </w:tcPr>
          <w:p>
            <w:pPr>
              <w:pStyle w:val="TableContents"/>
              <w:bidi w:val="0"/>
              <w:spacing w:before="0" w:after="120"/>
              <w:jc w:val="left"/>
              <w:rPr/>
            </w:pPr>
            <w:r>
              <w:rPr/>
              <w:t>5</w:t>
            </w:r>
          </w:p>
        </w:tc>
        <w:tc>
          <w:tcPr>
            <w:tcW w:w="2059" w:type="pct"/>
            <w:vAlign w:val="center"/>
          </w:tcPr>
          <w:p>
            <w:pPr>
              <w:pStyle w:val="TableContents"/>
              <w:bidi w:val="0"/>
              <w:spacing w:before="0" w:after="120"/>
              <w:jc w:val="left"/>
              <w:rPr/>
            </w:pPr>
            <w:r>
              <w:rPr>
                <w:b/>
              </w:rPr>
              <w:t>Magic login link</w:t>
            </w:r>
            <w:r>
              <w:rPr/>
              <w:t xml:space="preserve"> </w:t>
            </w:r>
            <w:r>
              <w:rPr>
                <w:rStyle w:val="SourceText"/>
              </w:rPr>
              <w:t>[GRS §11]</w:t>
            </w:r>
          </w:p>
        </w:tc>
        <w:tc>
          <w:tcPr>
            <w:tcW w:w="2243" w:type="pct"/>
            <w:vAlign w:val="center"/>
          </w:tcPr>
          <w:p>
            <w:pPr>
              <w:pStyle w:val="TableContents"/>
              <w:bidi w:val="0"/>
              <w:spacing w:before="0" w:after="120"/>
              <w:jc w:val="left"/>
              <w:rPr/>
            </w:pPr>
            <w:r>
              <w:rPr/>
              <w:t>Removes the password barrier when showing buyers around</w:t>
            </w:r>
          </w:p>
        </w:tc>
        <w:tc>
          <w:tcPr>
            <w:tcW w:w="534" w:type="pct"/>
            <w:vAlign w:val="center"/>
          </w:tcPr>
          <w:p>
            <w:pPr>
              <w:pStyle w:val="TableContents"/>
              <w:bidi w:val="0"/>
              <w:spacing w:before="0" w:after="120"/>
              <w:jc w:val="left"/>
              <w:rPr/>
            </w:pPr>
            <w:r>
              <w:rPr/>
              <w:t>Phase 2</w:t>
            </w:r>
          </w:p>
        </w:tc>
      </w:tr>
    </w:tbl>
    <w:p>
      <w:pPr>
        <w:pStyle w:val="Heading2"/>
        <w:bidi w:val="0"/>
        <w:jc w:val="left"/>
        <w:rPr/>
      </w:pPr>
      <w:r>
        <w:rPr/>
        <w:t>One thing we will not copy</w:t>
      </w:r>
    </w:p>
    <w:p>
      <w:pPr>
        <w:pStyle w:val="BodyText"/>
        <w:bidi w:val="0"/>
        <w:jc w:val="left"/>
        <w:rPr/>
      </w:pPr>
      <w:r>
        <w:rPr/>
        <w:t xml:space="preserve">The GRS document records that the "single most important goal" for its Marketingmiddelen module today is to </w:t>
      </w:r>
      <w:r>
        <w:rPr>
          <w:b/>
        </w:rPr>
        <w:t>stop content being accidentally destroyed on save</w:t>
      </w:r>
      <w:r>
        <w:rPr/>
        <w:t xml:space="preserve"> </w:t>
      </w:r>
      <w:r>
        <w:rPr>
          <w:rStyle w:val="SourceText"/>
        </w:rPr>
        <w:t>[GRS §6]</w:t>
      </w:r>
      <w:r>
        <w:rPr/>
        <w:t xml:space="preserve"> — a known data-loss bug. Any reused logic will be written so it cannot wipe existing content. </w:t>
      </w:r>
      <w:r>
        <w:rPr>
          <w:rStyle w:val="SourceText"/>
        </w:rPr>
        <w:t>[TEAM]</w:t>
      </w:r>
    </w:p>
    <w:p>
      <w:pPr>
        <w:pStyle w:val="HorizontalLine"/>
        <w:bidi w:val="0"/>
        <w:jc w:val="left"/>
        <w:rPr/>
      </w:pPr>
      <w:r>
        <w:rPr/>
      </w:r>
    </w:p>
    <w:p>
      <w:pPr>
        <w:pStyle w:val="Heading1"/>
        <w:bidi w:val="0"/>
        <w:jc w:val="left"/>
        <w:rPr/>
      </w:pPr>
      <w:r>
        <w:rPr/>
        <w:t>PART E — The four genuinely new items</w:t>
      </w:r>
    </w:p>
    <w:p>
      <w:pPr>
        <w:pStyle w:val="BodyText"/>
        <w:bidi w:val="0"/>
        <w:jc w:val="left"/>
        <w:rPr/>
      </w:pPr>
      <w:r>
        <w:rPr/>
        <w:t>Everything else we found is already covered by the 26-item register. These four are not.</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838"/>
        <w:gridCol w:w="4820"/>
        <w:gridCol w:w="2362"/>
        <w:gridCol w:w="1618"/>
      </w:tblGrid>
      <w:tr>
        <w:trPr>
          <w:tblHeader/>
        </w:trPr>
        <w:tc>
          <w:tcPr>
            <w:shd w:val="clear" w:color="auto" w:fill="192A4B"/>
            <w:tcW w:w="435" w:type="pct"/>
            <w:vAlign w:val="center"/>
          </w:tcPr>
          <w:p>
            <w:pPr>
              <w:pStyle w:val="TableHeading"/>
              <w:suppressLineNumbers/>
              <w:shd w:fill="192A4B" w:val="clear"/>
              <w:bidi w:val="0"/>
              <w:spacing w:before="0" w:after="120"/>
              <w:jc w:val="left"/>
              <w:rPr/>
            </w:pPr>
            <w:r>
              <w:rPr/>
              <w:t>#</w:t>
            </w:r>
          </w:p>
        </w:tc>
        <w:tc>
          <w:tcPr>
            <w:shd w:val="clear" w:color="auto" w:fill="192A4B"/>
            <w:tcW w:w="2501" w:type="pct"/>
            <w:vAlign w:val="center"/>
          </w:tcPr>
          <w:p>
            <w:pPr>
              <w:pStyle w:val="TableHeading"/>
              <w:suppressLineNumbers/>
              <w:shd w:fill="192A4B" w:val="clear"/>
              <w:bidi w:val="0"/>
              <w:spacing w:before="0" w:after="120"/>
              <w:jc w:val="left"/>
              <w:rPr/>
            </w:pPr>
            <w:r>
              <w:rPr/>
              <w:t>Item</w:t>
            </w:r>
          </w:p>
        </w:tc>
        <w:tc>
          <w:tcPr>
            <w:shd w:val="clear" w:color="auto" w:fill="192A4B"/>
            <w:tcW w:w="1225" w:type="pct"/>
            <w:vAlign w:val="center"/>
          </w:tcPr>
          <w:p>
            <w:pPr>
              <w:pStyle w:val="TableHeading"/>
              <w:suppressLineNumbers/>
              <w:shd w:fill="192A4B" w:val="clear"/>
              <w:bidi w:val="0"/>
              <w:spacing w:before="0" w:after="120"/>
              <w:jc w:val="left"/>
              <w:rPr/>
            </w:pPr>
            <w:r>
              <w:rPr/>
              <w:t>Why it matters</w:t>
            </w:r>
          </w:p>
        </w:tc>
        <w:tc>
          <w:tcPr>
            <w:shd w:val="clear" w:color="auto" w:fill="192A4B"/>
            <w:tcW w:w="839" w:type="pct"/>
            <w:vAlign w:val="center"/>
          </w:tcPr>
          <w:p>
            <w:pPr>
              <w:pStyle w:val="TableHeading"/>
              <w:suppressLineNumbers/>
              <w:shd w:fill="192A4B" w:val="clear"/>
              <w:bidi w:val="0"/>
              <w:spacing w:before="0" w:after="120"/>
              <w:jc w:val="left"/>
              <w:rPr/>
            </w:pPr>
            <w:r>
              <w:rPr/>
              <w:t>Related</w:t>
            </w:r>
          </w:p>
        </w:tc>
      </w:tr>
      <w:tr>
        <w:trPr/>
        <w:tc>
          <w:tcPr>
            <w:tcW w:w="435" w:type="pct"/>
            <w:vAlign w:val="center"/>
          </w:tcPr>
          <w:p>
            <w:pPr>
              <w:pStyle w:val="TableContents"/>
              <w:bidi w:val="0"/>
              <w:spacing w:before="0" w:after="120"/>
              <w:jc w:val="left"/>
              <w:rPr>
                <w:b/>
              </w:rPr>
            </w:pPr>
            <w:r>
              <w:rPr>
                <w:b/>
              </w:rPr>
              <w:t>NEW-1</w:t>
            </w:r>
          </w:p>
        </w:tc>
        <w:tc>
          <w:tcPr>
            <w:tcW w:w="2501" w:type="pct"/>
            <w:vAlign w:val="center"/>
          </w:tcPr>
          <w:p>
            <w:pPr>
              <w:pStyle w:val="TableContents"/>
              <w:bidi w:val="0"/>
              <w:spacing w:before="0" w:after="120"/>
              <w:jc w:val="left"/>
              <w:rPr/>
            </w:pPr>
            <w:r>
              <w:rPr>
                <w:strike/>
              </w:rPr>
              <w:t>The full 8-card Marketing Packages list.</w:t>
            </w:r>
            <w:r>
              <w:rPr/>
              <w:t xml:space="preserve"> </w:t>
            </w:r>
            <w:r>
              <w:rPr>
                <w:b/>
              </w:rPr>
              <w:t>CLOSED.</w:t>
            </w:r>
            <w:r>
              <w:rPr/>
              <w:t xml:space="preserve"> All eight artboards have now been read: Newsletter €129, Product Promotion Email €179, Landing Page €249, Custom Campaign Support €299, Scratch Game €334, Social Media Advertising €549, Google Advertising €549, TikTok Advertising €849. The range matches €129–€849 exactly, and each card's inclusion list is recorded in document 00 §1.1</w:t>
            </w:r>
          </w:p>
        </w:tc>
        <w:tc>
          <w:tcPr>
            <w:tcW w:w="1225" w:type="pct"/>
            <w:vAlign w:val="center"/>
          </w:tcPr>
          <w:p>
            <w:pPr>
              <w:pStyle w:val="TableContents"/>
              <w:bidi w:val="0"/>
              <w:spacing w:before="0" w:after="120"/>
              <w:jc w:val="left"/>
              <w:rPr/>
            </w:pPr>
            <w:r>
              <w:rPr/>
              <w:t>Wave 1 screen 5 can now be built without guessing</w:t>
            </w:r>
          </w:p>
        </w:tc>
        <w:tc>
          <w:tcPr>
            <w:tcW w:w="839" w:type="pct"/>
            <w:vAlign w:val="center"/>
          </w:tcPr>
          <w:p>
            <w:pPr>
              <w:pStyle w:val="TableContents"/>
              <w:bidi w:val="0"/>
              <w:spacing w:before="0" w:after="120"/>
              <w:jc w:val="left"/>
              <w:rPr/>
            </w:pPr>
            <w:r>
              <w:rPr>
                <w:b/>
              </w:rPr>
              <w:t>C7</w:t>
            </w:r>
            <w:r>
              <w:rPr/>
              <w:t xml:space="preserve"> — still confirm the plan overview</w:t>
            </w:r>
          </w:p>
        </w:tc>
      </w:tr>
      <w:tr>
        <w:trPr/>
        <w:tc>
          <w:tcPr>
            <w:tcW w:w="435" w:type="pct"/>
            <w:vAlign w:val="center"/>
          </w:tcPr>
          <w:p>
            <w:pPr>
              <w:pStyle w:val="TableContents"/>
              <w:bidi w:val="0"/>
              <w:spacing w:before="0" w:after="120"/>
              <w:jc w:val="left"/>
              <w:rPr>
                <w:b/>
              </w:rPr>
            </w:pPr>
            <w:r>
              <w:rPr>
                <w:b/>
              </w:rPr>
              <w:t>NEW-5</w:t>
            </w:r>
          </w:p>
        </w:tc>
        <w:tc>
          <w:tcPr>
            <w:tcW w:w="2501" w:type="pct"/>
            <w:vAlign w:val="center"/>
          </w:tcPr>
          <w:p>
            <w:pPr>
              <w:pStyle w:val="TableContents"/>
              <w:bidi w:val="0"/>
              <w:spacing w:before="0" w:after="120"/>
              <w:jc w:val="left"/>
              <w:rPr/>
            </w:pPr>
            <w:r>
              <w:rPr>
                <w:b/>
              </w:rPr>
              <w:t>Six content issues on the package cards.</w:t>
            </w:r>
            <w:r>
              <w:rPr/>
              <w:t xml:space="preserve"> The Newsletter add-ons are garden-centre wording ("4x pet newsletter", "4x barbecue newsletter"); the Scratch Game card includes printed point-of-sale material and describes campaigns per </w:t>
            </w:r>
            <w:r>
              <w:rPr>
                <w:b/>
              </w:rPr>
              <w:t>year</w:t>
            </w:r>
            <w:r>
              <w:rPr/>
              <w:t xml:space="preserve"> while charging per </w:t>
            </w:r>
            <w:r>
              <w:rPr>
                <w:b/>
              </w:rPr>
              <w:t>month</w:t>
            </w:r>
            <w:r>
              <w:rPr/>
              <w:t>; Social Media and Google are both €549; reporting is quarterly on two ad cards but monthly on the third; two cards have no add-ons at all</w:t>
            </w:r>
          </w:p>
        </w:tc>
        <w:tc>
          <w:tcPr>
            <w:tcW w:w="1225" w:type="pct"/>
            <w:vAlign w:val="center"/>
          </w:tcPr>
          <w:p>
            <w:pPr>
              <w:pStyle w:val="TableContents"/>
              <w:bidi w:val="0"/>
              <w:spacing w:before="0" w:after="120"/>
              <w:jc w:val="left"/>
              <w:rPr/>
            </w:pPr>
            <w:r>
              <w:rPr/>
              <w:t>These are the cards a buyer studies most closely on the revenue screen</w:t>
            </w:r>
          </w:p>
        </w:tc>
        <w:tc>
          <w:tcPr>
            <w:tcW w:w="839" w:type="pct"/>
            <w:vAlign w:val="center"/>
          </w:tcPr>
          <w:p>
            <w:pPr>
              <w:pStyle w:val="TableContents"/>
              <w:bidi w:val="0"/>
              <w:spacing w:before="0" w:after="120"/>
              <w:jc w:val="left"/>
              <w:rPr/>
            </w:pPr>
            <w:r>
              <w:rPr/>
              <w:t>See document 00 questions 36–41</w:t>
            </w:r>
          </w:p>
        </w:tc>
      </w:tr>
      <w:tr>
        <w:trPr/>
        <w:tc>
          <w:tcPr>
            <w:tcW w:w="435" w:type="pct"/>
            <w:vAlign w:val="center"/>
          </w:tcPr>
          <w:p>
            <w:pPr>
              <w:pStyle w:val="TableContents"/>
              <w:bidi w:val="0"/>
              <w:spacing w:before="0" w:after="120"/>
              <w:jc w:val="left"/>
              <w:rPr>
                <w:b/>
              </w:rPr>
            </w:pPr>
            <w:r>
              <w:rPr>
                <w:b/>
              </w:rPr>
              <w:t>NEW-2</w:t>
            </w:r>
          </w:p>
        </w:tc>
        <w:tc>
          <w:tcPr>
            <w:tcW w:w="2501" w:type="pct"/>
            <w:vAlign w:val="center"/>
          </w:tcPr>
          <w:p>
            <w:pPr>
              <w:pStyle w:val="TableContents"/>
              <w:bidi w:val="0"/>
              <w:spacing w:before="0" w:after="120"/>
              <w:jc w:val="left"/>
              <w:rPr/>
            </w:pPr>
            <w:r>
              <w:rPr>
                <w:b/>
              </w:rPr>
              <w:t>The complete list of 16 modules.</w:t>
            </w:r>
            <w:r>
              <w:rPr/>
              <w:t xml:space="preserve"> The white-label screen shows "Active Modules 12 / 16" but only 5 are visible</w:t>
            </w:r>
          </w:p>
        </w:tc>
        <w:tc>
          <w:tcPr>
            <w:tcW w:w="1225" w:type="pct"/>
            <w:vAlign w:val="center"/>
          </w:tcPr>
          <w:p>
            <w:pPr>
              <w:pStyle w:val="TableContents"/>
              <w:bidi w:val="0"/>
              <w:spacing w:before="0" w:after="120"/>
              <w:jc w:val="left"/>
              <w:rPr/>
            </w:pPr>
            <w:r>
              <w:rPr/>
              <w:t>The module activation panel is part of Wave 1 screen 9</w:t>
            </w:r>
          </w:p>
        </w:tc>
        <w:tc>
          <w:tcPr>
            <w:tcW w:w="839" w:type="pct"/>
            <w:vAlign w:val="center"/>
          </w:tcPr>
          <w:p>
            <w:pPr>
              <w:pStyle w:val="TableContents"/>
              <w:bidi w:val="0"/>
              <w:spacing w:before="0" w:after="120"/>
              <w:jc w:val="left"/>
              <w:rPr/>
            </w:pPr>
            <w:r>
              <w:rPr/>
              <w:t>—</w:t>
            </w:r>
          </w:p>
        </w:tc>
      </w:tr>
      <w:tr>
        <w:trPr/>
        <w:tc>
          <w:tcPr>
            <w:tcW w:w="435" w:type="pct"/>
            <w:vAlign w:val="center"/>
          </w:tcPr>
          <w:p>
            <w:pPr>
              <w:pStyle w:val="TableContents"/>
              <w:bidi w:val="0"/>
              <w:spacing w:before="0" w:after="120"/>
              <w:jc w:val="left"/>
              <w:rPr>
                <w:b/>
              </w:rPr>
            </w:pPr>
            <w:r>
              <w:rPr>
                <w:b/>
              </w:rPr>
              <w:t>NEW-3</w:t>
            </w:r>
          </w:p>
        </w:tc>
        <w:tc>
          <w:tcPr>
            <w:tcW w:w="2501" w:type="pct"/>
            <w:vAlign w:val="center"/>
          </w:tcPr>
          <w:p>
            <w:pPr>
              <w:pStyle w:val="TableContents"/>
              <w:bidi w:val="0"/>
              <w:spacing w:before="0" w:after="120"/>
              <w:jc w:val="left"/>
              <w:rPr/>
            </w:pPr>
            <w:r>
              <w:rPr>
                <w:b/>
              </w:rPr>
              <w:t>What are the "Request Types"?</w:t>
            </w:r>
            <w:r>
              <w:rPr/>
              <w:t xml:space="preserve"> An admin submodule with no description anywhere</w:t>
            </w:r>
          </w:p>
        </w:tc>
        <w:tc>
          <w:tcPr>
            <w:tcW w:w="1225" w:type="pct"/>
            <w:vAlign w:val="center"/>
          </w:tcPr>
          <w:p>
            <w:pPr>
              <w:pStyle w:val="TableContents"/>
              <w:bidi w:val="0"/>
              <w:spacing w:before="0" w:after="120"/>
              <w:jc w:val="left"/>
              <w:rPr/>
            </w:pPr>
            <w:r>
              <w:rPr/>
              <w:t>Wave 3, low urgency</w:t>
            </w:r>
          </w:p>
        </w:tc>
        <w:tc>
          <w:tcPr>
            <w:tcW w:w="839" w:type="pct"/>
            <w:vAlign w:val="center"/>
          </w:tcPr>
          <w:p>
            <w:pPr>
              <w:pStyle w:val="TableContents"/>
              <w:bidi w:val="0"/>
              <w:spacing w:before="0" w:after="120"/>
              <w:jc w:val="left"/>
              <w:rPr/>
            </w:pPr>
            <w:r>
              <w:rPr/>
              <w:t>—</w:t>
            </w:r>
          </w:p>
        </w:tc>
      </w:tr>
      <w:tr>
        <w:trPr/>
        <w:tc>
          <w:tcPr>
            <w:tcW w:w="435" w:type="pct"/>
            <w:vAlign w:val="center"/>
          </w:tcPr>
          <w:p>
            <w:pPr>
              <w:pStyle w:val="TableContents"/>
              <w:bidi w:val="0"/>
              <w:spacing w:before="0" w:after="120"/>
              <w:jc w:val="left"/>
              <w:rPr>
                <w:b/>
              </w:rPr>
            </w:pPr>
            <w:r>
              <w:rPr>
                <w:b/>
              </w:rPr>
              <w:t>NEW-4</w:t>
            </w:r>
          </w:p>
        </w:tc>
        <w:tc>
          <w:tcPr>
            <w:tcW w:w="2501" w:type="pct"/>
            <w:vAlign w:val="center"/>
          </w:tcPr>
          <w:p>
            <w:pPr>
              <w:pStyle w:val="TableContents"/>
              <w:bidi w:val="0"/>
              <w:spacing w:before="0" w:after="120"/>
              <w:jc w:val="left"/>
              <w:rPr/>
            </w:pPr>
            <w:r>
              <w:rPr>
                <w:b/>
              </w:rPr>
              <w:t>What goes in the Content Library?</w:t>
            </w:r>
            <w:r>
              <w:rPr/>
              <w:t xml:space="preserve"> You asked for it in the menu </w:t>
            </w:r>
            <w:r>
              <w:rPr>
                <w:rStyle w:val="SourceText"/>
              </w:rPr>
              <w:t>[QP-7]</w:t>
            </w:r>
            <w:r>
              <w:rPr/>
              <w:t xml:space="preserve"> and it appears in the newer designs, but there is no design and no description</w:t>
            </w:r>
          </w:p>
        </w:tc>
        <w:tc>
          <w:tcPr>
            <w:tcW w:w="1225" w:type="pct"/>
            <w:vAlign w:val="center"/>
          </w:tcPr>
          <w:p>
            <w:pPr>
              <w:pStyle w:val="TableContents"/>
              <w:bidi w:val="0"/>
              <w:spacing w:before="0" w:after="120"/>
              <w:jc w:val="left"/>
              <w:rPr/>
            </w:pPr>
            <w:r>
              <w:rPr/>
              <w:t>It sits in both the customer and admin menus from Wave 1's shell onward, so we need at least a placeholder definition</w:t>
            </w:r>
          </w:p>
        </w:tc>
        <w:tc>
          <w:tcPr>
            <w:tcW w:w="839" w:type="pct"/>
            <w:vAlign w:val="center"/>
          </w:tcPr>
          <w:p>
            <w:pPr>
              <w:pStyle w:val="TableContents"/>
              <w:bidi w:val="0"/>
              <w:spacing w:before="0" w:after="120"/>
              <w:jc w:val="left"/>
              <w:rPr/>
            </w:pPr>
            <w:r>
              <w:rPr/>
              <w:t>—</w:t>
            </w:r>
          </w:p>
        </w:tc>
      </w:tr>
    </w:tbl>
    <w:p>
      <w:pPr>
        <w:pStyle w:val="Heading3"/>
        <w:bidi w:val="0"/>
        <w:jc w:val="left"/>
        <w:rPr/>
      </w:pPr>
      <w:r>
        <w:rPr/>
        <w:t>And one question for you, not the client</w:t>
      </w:r>
    </w:p>
    <w:p>
      <w:pPr>
        <w:pStyle w:val="BodyText"/>
        <w:bidi w:val="0"/>
        <w:jc w:val="left"/>
        <w:rPr/>
      </w:pPr>
      <w:r>
        <w:rPr>
          <w:b/>
        </w:rPr>
        <w:t>Complete your question A2</w:t>
      </w:r>
      <w:r>
        <w:rPr/>
        <w:t xml:space="preserve"> — "For front website, we have to think for …". We have prepared the section on our best reading, but the sentence stops mid-way.</w:t>
      </w:r>
    </w:p>
    <w:p>
      <w:pPr>
        <w:pStyle w:val="HorizontalLine"/>
        <w:bidi w:val="0"/>
        <w:jc w:val="left"/>
        <w:rPr/>
      </w:pPr>
      <w:r>
        <w:rPr/>
      </w:r>
    </w:p>
    <w:p>
      <w:pPr>
        <w:pStyle w:val="Heading1"/>
        <w:bidi w:val="0"/>
        <w:jc w:val="left"/>
        <w:rPr/>
      </w:pPr>
      <w:r>
        <w:rPr/>
        <w:t>PART F — What to take into the meeting</w:t>
      </w:r>
    </w:p>
    <w:p>
      <w:pPr>
        <w:pStyle w:val="BodyText"/>
        <w:bidi w:val="0"/>
        <w:jc w:val="left"/>
        <w:rPr/>
      </w:pPr>
      <w:r>
        <w:rPr/>
        <w:t>The decisions all live in the existing register. This document does not add a parallel list.</w:t>
      </w:r>
    </w:p>
    <w:p>
      <w:pPr>
        <w:pStyle w:val="Heading2"/>
        <w:bidi w:val="0"/>
        <w:jc w:val="left"/>
        <w:rPr/>
      </w:pPr>
      <w:r>
        <w:rPr/>
        <w:t xml:space="preserve">The six that cannot slip </w:t>
      </w:r>
      <w:r>
        <w:rPr>
          <w:rStyle w:val="SourceText"/>
        </w:rPr>
        <w:t>[REG]</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495"/>
        <w:gridCol w:w="4016"/>
        <w:gridCol w:w="5127"/>
      </w:tblGrid>
      <w:tr>
        <w:trPr>
          <w:tblHeader/>
        </w:trPr>
        <w:tc>
          <w:tcPr>
            <w:shd w:val="clear" w:color="auto" w:fill="192A4B"/>
            <w:tcW w:w="257" w:type="pct"/>
            <w:vAlign w:val="center"/>
          </w:tcPr>
          <w:p>
            <w:pPr>
              <w:pStyle w:val="TableHeading"/>
              <w:suppressLineNumbers/>
              <w:shd w:fill="192A4B" w:val="clear"/>
              <w:bidi w:val="0"/>
              <w:spacing w:before="0" w:after="120"/>
              <w:jc w:val="left"/>
              <w:rPr/>
            </w:pPr>
            <w:r>
              <w:rPr/>
              <w:t>ID</w:t>
            </w:r>
          </w:p>
        </w:tc>
        <w:tc>
          <w:tcPr>
            <w:shd w:val="clear" w:color="auto" w:fill="192A4B"/>
            <w:tcW w:w="2083" w:type="pct"/>
            <w:vAlign w:val="center"/>
          </w:tcPr>
          <w:p>
            <w:pPr>
              <w:pStyle w:val="TableHeading"/>
              <w:suppressLineNumbers/>
              <w:shd w:fill="192A4B" w:val="clear"/>
              <w:bidi w:val="0"/>
              <w:spacing w:before="0" w:after="120"/>
              <w:jc w:val="left"/>
              <w:rPr/>
            </w:pPr>
            <w:r>
              <w:rPr/>
              <w:t>Item</w:t>
            </w:r>
          </w:p>
        </w:tc>
        <w:tc>
          <w:tcPr>
            <w:shd w:val="clear" w:color="auto" w:fill="192A4B"/>
            <w:tcW w:w="2660" w:type="pct"/>
            <w:vAlign w:val="center"/>
          </w:tcPr>
          <w:p>
            <w:pPr>
              <w:pStyle w:val="TableHeading"/>
              <w:suppressLineNumbers/>
              <w:shd w:fill="192A4B" w:val="clear"/>
              <w:bidi w:val="0"/>
              <w:spacing w:before="0" w:after="120"/>
              <w:jc w:val="left"/>
              <w:rPr/>
            </w:pPr>
            <w:r>
              <w:rPr/>
              <w:t>Our position</w:t>
            </w:r>
          </w:p>
        </w:tc>
      </w:tr>
      <w:tr>
        <w:trPr/>
        <w:tc>
          <w:tcPr>
            <w:tcW w:w="257" w:type="pct"/>
            <w:vAlign w:val="center"/>
          </w:tcPr>
          <w:p>
            <w:pPr>
              <w:pStyle w:val="TableContents"/>
              <w:bidi w:val="0"/>
              <w:spacing w:before="0" w:after="120"/>
              <w:jc w:val="left"/>
              <w:rPr>
                <w:b/>
              </w:rPr>
            </w:pPr>
            <w:r>
              <w:rPr>
                <w:b/>
              </w:rPr>
              <w:t>S1</w:t>
            </w:r>
          </w:p>
        </w:tc>
        <w:tc>
          <w:tcPr>
            <w:tcW w:w="2083" w:type="pct"/>
            <w:vAlign w:val="center"/>
          </w:tcPr>
          <w:p>
            <w:pPr>
              <w:pStyle w:val="TableContents"/>
              <w:bidi w:val="0"/>
              <w:spacing w:before="0" w:after="120"/>
              <w:jc w:val="left"/>
              <w:rPr/>
            </w:pPr>
            <w:r>
              <w:rPr/>
              <w:t>Confirm the Wave 1 nine-screen list</w:t>
            </w:r>
          </w:p>
        </w:tc>
        <w:tc>
          <w:tcPr>
            <w:tcW w:w="2660" w:type="pct"/>
            <w:vAlign w:val="center"/>
          </w:tcPr>
          <w:p>
            <w:pPr>
              <w:pStyle w:val="TableContents"/>
              <w:bidi w:val="0"/>
              <w:spacing w:before="0" w:after="120"/>
              <w:jc w:val="left"/>
              <w:rPr/>
            </w:pPr>
            <w:r>
              <w:rPr/>
              <w:t xml:space="preserve">Proceed as listed in </w:t>
            </w:r>
            <w:r>
              <w:rPr>
                <w:rStyle w:val="SourceText"/>
              </w:rPr>
              <w:t>[EP §6.1]</w:t>
            </w:r>
          </w:p>
        </w:tc>
      </w:tr>
      <w:tr>
        <w:trPr/>
        <w:tc>
          <w:tcPr>
            <w:tcW w:w="257" w:type="pct"/>
            <w:vAlign w:val="center"/>
          </w:tcPr>
          <w:p>
            <w:pPr>
              <w:pStyle w:val="TableContents"/>
              <w:bidi w:val="0"/>
              <w:spacing w:before="0" w:after="120"/>
              <w:jc w:val="left"/>
              <w:rPr>
                <w:b/>
              </w:rPr>
            </w:pPr>
            <w:r>
              <w:rPr>
                <w:b/>
              </w:rPr>
              <w:t>S2</w:t>
            </w:r>
          </w:p>
        </w:tc>
        <w:tc>
          <w:tcPr>
            <w:tcW w:w="2083" w:type="pct"/>
            <w:vAlign w:val="center"/>
          </w:tcPr>
          <w:p>
            <w:pPr>
              <w:pStyle w:val="TableContents"/>
              <w:bidi w:val="0"/>
              <w:spacing w:before="0" w:after="120"/>
              <w:jc w:val="left"/>
              <w:rPr/>
            </w:pPr>
            <w:r>
              <w:rPr/>
              <w:t>Capacity — one developer, two developers, or a later date</w:t>
            </w:r>
          </w:p>
        </w:tc>
        <w:tc>
          <w:tcPr>
            <w:tcW w:w="2660" w:type="pct"/>
            <w:vAlign w:val="center"/>
          </w:tcPr>
          <w:p>
            <w:pPr>
              <w:pStyle w:val="TableContents"/>
              <w:bidi w:val="0"/>
              <w:spacing w:before="0" w:after="120"/>
              <w:jc w:val="left"/>
              <w:rPr/>
            </w:pPr>
            <w:r>
              <w:rPr>
                <w:b/>
              </w:rPr>
              <w:t>Unchanged by the stack decision.</w:t>
            </w:r>
            <w:r>
              <w:rPr/>
              <w:t xml:space="preserve"> Still needs an answer</w:t>
            </w:r>
          </w:p>
        </w:tc>
      </w:tr>
      <w:tr>
        <w:trPr/>
        <w:tc>
          <w:tcPr>
            <w:tcW w:w="257" w:type="pct"/>
            <w:vAlign w:val="center"/>
          </w:tcPr>
          <w:p>
            <w:pPr>
              <w:pStyle w:val="TableContents"/>
              <w:bidi w:val="0"/>
              <w:spacing w:before="0" w:after="120"/>
              <w:jc w:val="left"/>
              <w:rPr>
                <w:b/>
              </w:rPr>
            </w:pPr>
            <w:r>
              <w:rPr>
                <w:b/>
              </w:rPr>
              <w:t>C3</w:t>
            </w:r>
          </w:p>
        </w:tc>
        <w:tc>
          <w:tcPr>
            <w:tcW w:w="2083" w:type="pct"/>
            <w:vAlign w:val="center"/>
          </w:tcPr>
          <w:p>
            <w:pPr>
              <w:pStyle w:val="TableContents"/>
              <w:bidi w:val="0"/>
              <w:spacing w:before="0" w:after="120"/>
              <w:jc w:val="left"/>
              <w:rPr/>
            </w:pPr>
            <w:r>
              <w:rPr/>
              <w:t>Reconcile the two plan vocabularies</w:t>
            </w:r>
          </w:p>
        </w:tc>
        <w:tc>
          <w:tcPr>
            <w:tcW w:w="2660" w:type="pct"/>
            <w:vAlign w:val="center"/>
          </w:tcPr>
          <w:p>
            <w:pPr>
              <w:pStyle w:val="TableContents"/>
              <w:bidi w:val="0"/>
              <w:spacing w:before="0" w:after="120"/>
              <w:jc w:val="left"/>
              <w:rPr/>
            </w:pPr>
            <w:r>
              <w:rPr/>
              <w:t>Services / Packages / Plans; five customer-facing plan names everywhere</w:t>
            </w:r>
          </w:p>
        </w:tc>
      </w:tr>
      <w:tr>
        <w:trPr/>
        <w:tc>
          <w:tcPr>
            <w:tcW w:w="257" w:type="pct"/>
            <w:vAlign w:val="center"/>
          </w:tcPr>
          <w:p>
            <w:pPr>
              <w:pStyle w:val="TableContents"/>
              <w:bidi w:val="0"/>
              <w:spacing w:before="0" w:after="120"/>
              <w:jc w:val="left"/>
              <w:rPr>
                <w:b/>
              </w:rPr>
            </w:pPr>
            <w:r>
              <w:rPr>
                <w:b/>
              </w:rPr>
              <w:t>C1</w:t>
            </w:r>
          </w:p>
        </w:tc>
        <w:tc>
          <w:tcPr>
            <w:tcW w:w="2083" w:type="pct"/>
            <w:vAlign w:val="center"/>
          </w:tcPr>
          <w:p>
            <w:pPr>
              <w:pStyle w:val="TableContents"/>
              <w:bidi w:val="0"/>
              <w:spacing w:before="0" w:after="120"/>
              <w:jc w:val="left"/>
              <w:rPr/>
            </w:pPr>
            <w:r>
              <w:rPr/>
              <w:t>Franchise plan price</w:t>
            </w:r>
          </w:p>
        </w:tc>
        <w:tc>
          <w:tcPr>
            <w:tcW w:w="2660" w:type="pct"/>
            <w:vAlign w:val="center"/>
          </w:tcPr>
          <w:p>
            <w:pPr>
              <w:pStyle w:val="TableContents"/>
              <w:bidi w:val="0"/>
              <w:spacing w:before="0" w:after="120"/>
              <w:jc w:val="left"/>
              <w:rPr/>
            </w:pPr>
            <w:r>
              <w:rPr/>
              <w:t>€</w:t>
            </w:r>
            <w:r>
              <w:rPr/>
              <w:t>999, correct the Upgrade screen</w:t>
            </w:r>
          </w:p>
        </w:tc>
      </w:tr>
      <w:tr>
        <w:trPr/>
        <w:tc>
          <w:tcPr>
            <w:tcW w:w="257" w:type="pct"/>
            <w:vAlign w:val="center"/>
          </w:tcPr>
          <w:p>
            <w:pPr>
              <w:pStyle w:val="TableContents"/>
              <w:bidi w:val="0"/>
              <w:spacing w:before="0" w:after="120"/>
              <w:jc w:val="left"/>
              <w:rPr>
                <w:b/>
              </w:rPr>
            </w:pPr>
            <w:r>
              <w:rPr>
                <w:b/>
              </w:rPr>
              <w:t>D4</w:t>
            </w:r>
          </w:p>
        </w:tc>
        <w:tc>
          <w:tcPr>
            <w:tcW w:w="2083" w:type="pct"/>
            <w:vAlign w:val="center"/>
          </w:tcPr>
          <w:p>
            <w:pPr>
              <w:pStyle w:val="TableContents"/>
              <w:bidi w:val="0"/>
              <w:spacing w:before="0" w:after="120"/>
              <w:jc w:val="left"/>
              <w:rPr/>
            </w:pPr>
            <w:r>
              <w:rPr/>
              <w:t>Design cut-off date</w:t>
            </w:r>
          </w:p>
        </w:tc>
        <w:tc>
          <w:tcPr>
            <w:tcW w:w="2660" w:type="pct"/>
            <w:vAlign w:val="center"/>
          </w:tcPr>
          <w:p>
            <w:pPr>
              <w:pStyle w:val="TableContents"/>
              <w:bidi w:val="0"/>
              <w:spacing w:before="0" w:after="120"/>
              <w:jc w:val="left"/>
              <w:rPr/>
            </w:pPr>
            <w:r>
              <w:rPr/>
              <w:t>Wed 20 Aug</w:t>
            </w:r>
          </w:p>
        </w:tc>
      </w:tr>
      <w:tr>
        <w:trPr/>
        <w:tc>
          <w:tcPr>
            <w:tcW w:w="257" w:type="pct"/>
            <w:vAlign w:val="center"/>
          </w:tcPr>
          <w:p>
            <w:pPr>
              <w:pStyle w:val="TableContents"/>
              <w:bidi w:val="0"/>
              <w:spacing w:before="0" w:after="120"/>
              <w:jc w:val="left"/>
              <w:rPr>
                <w:b/>
              </w:rPr>
            </w:pPr>
            <w:r>
              <w:rPr>
                <w:b/>
              </w:rPr>
              <w:t>X1</w:t>
            </w:r>
          </w:p>
        </w:tc>
        <w:tc>
          <w:tcPr>
            <w:tcW w:w="2083" w:type="pct"/>
            <w:vAlign w:val="center"/>
          </w:tcPr>
          <w:p>
            <w:pPr>
              <w:pStyle w:val="TableContents"/>
              <w:bidi w:val="0"/>
              <w:spacing w:before="0" w:after="120"/>
              <w:jc w:val="left"/>
              <w:rPr/>
            </w:pPr>
            <w:r>
              <w:rPr/>
              <w:t>MVP-phase working agreement</w:t>
            </w:r>
          </w:p>
        </w:tc>
        <w:tc>
          <w:tcPr>
            <w:tcW w:w="2660" w:type="pct"/>
            <w:vAlign w:val="center"/>
          </w:tcPr>
          <w:p>
            <w:pPr>
              <w:pStyle w:val="TableContents"/>
              <w:bidi w:val="0"/>
              <w:spacing w:before="0" w:after="120"/>
              <w:jc w:val="left"/>
              <w:rPr/>
            </w:pPr>
            <w:r>
              <w:rPr/>
              <w:t>Signed before Stage 1</w:t>
            </w:r>
          </w:p>
        </w:tc>
      </w:tr>
    </w:tbl>
    <w:p>
      <w:pPr>
        <w:pStyle w:val="Heading2"/>
        <w:bidi w:val="0"/>
        <w:jc w:val="left"/>
        <w:rPr/>
      </w:pPr>
      <w:r>
        <w:rPr/>
        <w:t>Additional items we specifically want answered</w:t>
      </w:r>
    </w:p>
    <w:tbl>
      <w:tblPr>
        <w:tblW w:w="5000" w:type="pct"/>
        <w:jc w:val="left"/>
        <w:tblInd w:w="0" w:type="dxa"/>
        <w:tblLayout w:type="fixed"/>
        <w:tblBorders>
          <w:top w:val="single" w:sz="8" w:space="0" w:color="192A4B"/>
          <w:bottom w:val="single" w:sz="8" w:space="0" w:color="192A4B"/>
          <w:left w:val="none" w:sz="0" w:space="0" w:color="auto"/>
          <w:right w:val="none" w:sz="0" w:space="0" w:color="auto"/>
          <w:insideH w:val="single" w:sz="4" w:space="0" w:color="C8D0DC"/>
          <w:insideV w:val="none" w:sz="0" w:space="0" w:color="auto"/>
        </w:tblBorders>
        <w:tblCellMar>
          <w:top w:w="68" w:type="dxa"/>
          <w:left w:w="113" w:type="dxa"/>
          <w:bottom w:w="68" w:type="dxa"/>
          <w:right w:w="113" w:type="dxa"/>
        </w:tblCellMar>
      </w:tblPr>
      <w:tblGrid>
        <w:gridCol w:w="805"/>
        <w:gridCol w:w="3097"/>
        <w:gridCol w:w="5736"/>
      </w:tblGrid>
      <w:tr>
        <w:trPr>
          <w:tblHeader/>
        </w:trPr>
        <w:tc>
          <w:tcPr>
            <w:shd w:val="clear" w:color="auto" w:fill="192A4B"/>
            <w:tcW w:w="418" w:type="pct"/>
            <w:vAlign w:val="center"/>
          </w:tcPr>
          <w:p>
            <w:pPr>
              <w:pStyle w:val="TableHeading"/>
              <w:suppressLineNumbers/>
              <w:shd w:fill="192A4B" w:val="clear"/>
              <w:bidi w:val="0"/>
              <w:spacing w:before="0" w:after="120"/>
              <w:jc w:val="left"/>
              <w:rPr/>
            </w:pPr>
            <w:r>
              <w:rPr/>
              <w:t>ID</w:t>
            </w:r>
          </w:p>
        </w:tc>
        <w:tc>
          <w:tcPr>
            <w:shd w:val="clear" w:color="auto" w:fill="192A4B"/>
            <w:tcW w:w="1607" w:type="pct"/>
            <w:vAlign w:val="center"/>
          </w:tcPr>
          <w:p>
            <w:pPr>
              <w:pStyle w:val="TableHeading"/>
              <w:suppressLineNumbers/>
              <w:shd w:fill="192A4B" w:val="clear"/>
              <w:bidi w:val="0"/>
              <w:spacing w:before="0" w:after="120"/>
              <w:jc w:val="left"/>
              <w:rPr/>
            </w:pPr>
            <w:r>
              <w:rPr/>
              <w:t>Item</w:t>
            </w:r>
          </w:p>
        </w:tc>
        <w:tc>
          <w:tcPr>
            <w:shd w:val="clear" w:color="auto" w:fill="192A4B"/>
            <w:tcW w:w="2975" w:type="pct"/>
            <w:vAlign w:val="center"/>
          </w:tcPr>
          <w:p>
            <w:pPr>
              <w:pStyle w:val="TableHeading"/>
              <w:suppressLineNumbers/>
              <w:shd w:fill="192A4B" w:val="clear"/>
              <w:bidi w:val="0"/>
              <w:spacing w:before="0" w:after="120"/>
              <w:jc w:val="left"/>
              <w:rPr/>
            </w:pPr>
            <w:r>
              <w:rPr/>
              <w:t>Why we are raising it here</w:t>
            </w:r>
          </w:p>
        </w:tc>
      </w:tr>
      <w:tr>
        <w:trPr/>
        <w:tc>
          <w:tcPr>
            <w:tcW w:w="418" w:type="pct"/>
            <w:vAlign w:val="center"/>
          </w:tcPr>
          <w:p>
            <w:pPr>
              <w:pStyle w:val="TableContents"/>
              <w:bidi w:val="0"/>
              <w:spacing w:before="0" w:after="120"/>
              <w:jc w:val="left"/>
              <w:rPr>
                <w:b/>
              </w:rPr>
            </w:pPr>
            <w:r>
              <w:rPr>
                <w:b/>
              </w:rPr>
              <w:t>S6</w:t>
            </w:r>
          </w:p>
        </w:tc>
        <w:tc>
          <w:tcPr>
            <w:tcW w:w="1607" w:type="pct"/>
            <w:vAlign w:val="center"/>
          </w:tcPr>
          <w:p>
            <w:pPr>
              <w:pStyle w:val="TableContents"/>
              <w:bidi w:val="0"/>
              <w:spacing w:before="0" w:after="120"/>
              <w:jc w:val="left"/>
              <w:rPr/>
            </w:pPr>
            <w:r>
              <w:rPr/>
              <w:t>Reporting dashboard — iframe or native</w:t>
            </w:r>
          </w:p>
        </w:tc>
        <w:tc>
          <w:tcPr>
            <w:tcW w:w="2975" w:type="pct"/>
            <w:vAlign w:val="center"/>
          </w:tcPr>
          <w:p>
            <w:pPr>
              <w:pStyle w:val="TableContents"/>
              <w:bidi w:val="0"/>
              <w:spacing w:before="0" w:after="120"/>
              <w:jc w:val="left"/>
              <w:rPr/>
            </w:pPr>
            <w:r>
              <w:rPr/>
              <w:t xml:space="preserve">A genuine conflict between the brief and the Execution Plan. We are building </w:t>
            </w:r>
            <w:r>
              <w:rPr>
                <w:b/>
              </w:rPr>
              <w:t>neither</w:t>
            </w:r>
            <w:r>
              <w:rPr/>
              <w:t xml:space="preserve"> until it is settled</w:t>
            </w:r>
          </w:p>
        </w:tc>
      </w:tr>
      <w:tr>
        <w:trPr/>
        <w:tc>
          <w:tcPr>
            <w:tcW w:w="418" w:type="pct"/>
            <w:vAlign w:val="center"/>
          </w:tcPr>
          <w:p>
            <w:pPr>
              <w:pStyle w:val="TableContents"/>
              <w:bidi w:val="0"/>
              <w:spacing w:before="0" w:after="120"/>
              <w:jc w:val="left"/>
              <w:rPr>
                <w:b/>
              </w:rPr>
            </w:pPr>
            <w:r>
              <w:rPr>
                <w:b/>
              </w:rPr>
              <w:t>S4</w:t>
            </w:r>
          </w:p>
        </w:tc>
        <w:tc>
          <w:tcPr>
            <w:tcW w:w="1607" w:type="pct"/>
            <w:vAlign w:val="center"/>
          </w:tcPr>
          <w:p>
            <w:pPr>
              <w:pStyle w:val="TableContents"/>
              <w:bidi w:val="0"/>
              <w:spacing w:before="0" w:after="120"/>
              <w:jc w:val="left"/>
              <w:rPr/>
            </w:pPr>
            <w:r>
              <w:rPr/>
              <w:t>Which optional enhancements</w:t>
            </w:r>
          </w:p>
        </w:tc>
        <w:tc>
          <w:tcPr>
            <w:tcW w:w="2975" w:type="pct"/>
            <w:vAlign w:val="center"/>
          </w:tcPr>
          <w:p>
            <w:pPr>
              <w:pStyle w:val="TableContents"/>
              <w:bidi w:val="0"/>
              <w:spacing w:before="0" w:after="120"/>
              <w:jc w:val="left"/>
              <w:rPr/>
            </w:pPr>
            <w:r>
              <w:rPr/>
              <w:t xml:space="preserve">We recommend </w:t>
            </w:r>
            <w:r>
              <w:rPr>
                <w:b/>
              </w:rPr>
              <w:t>live white-label re-theming</w:t>
            </w:r>
            <w:r>
              <w:rPr/>
              <w:t xml:space="preserve"> — ranked first, and cheap on the chosen stack</w:t>
            </w:r>
          </w:p>
        </w:tc>
      </w:tr>
      <w:tr>
        <w:trPr/>
        <w:tc>
          <w:tcPr>
            <w:tcW w:w="418" w:type="pct"/>
            <w:vAlign w:val="center"/>
          </w:tcPr>
          <w:p>
            <w:pPr>
              <w:pStyle w:val="TableContents"/>
              <w:bidi w:val="0"/>
              <w:spacing w:before="0" w:after="120"/>
              <w:jc w:val="left"/>
              <w:rPr>
                <w:b/>
              </w:rPr>
            </w:pPr>
            <w:r>
              <w:rPr>
                <w:b/>
              </w:rPr>
              <w:t>C4</w:t>
            </w:r>
          </w:p>
        </w:tc>
        <w:tc>
          <w:tcPr>
            <w:tcW w:w="1607" w:type="pct"/>
            <w:vAlign w:val="center"/>
          </w:tcPr>
          <w:p>
            <w:pPr>
              <w:pStyle w:val="TableContents"/>
              <w:bidi w:val="0"/>
              <w:spacing w:before="0" w:after="120"/>
              <w:jc w:val="left"/>
              <w:rPr/>
            </w:pPr>
            <w:r>
              <w:rPr/>
              <w:t>Confirm eMagazine is withdrawn</w:t>
            </w:r>
          </w:p>
        </w:tc>
        <w:tc>
          <w:tcPr>
            <w:tcW w:w="2975" w:type="pct"/>
            <w:vAlign w:val="center"/>
          </w:tcPr>
          <w:p>
            <w:pPr>
              <w:pStyle w:val="TableContents"/>
              <w:bidi w:val="0"/>
              <w:spacing w:before="0" w:after="120"/>
              <w:jc w:val="left"/>
              <w:rPr/>
            </w:pPr>
            <w:r>
              <w:rPr/>
              <w:t>Affects the service catalogue, package cards, menus and reporting</w:t>
            </w:r>
          </w:p>
        </w:tc>
      </w:tr>
      <w:tr>
        <w:trPr/>
        <w:tc>
          <w:tcPr>
            <w:tcW w:w="418" w:type="pct"/>
            <w:vAlign w:val="center"/>
          </w:tcPr>
          <w:p>
            <w:pPr>
              <w:pStyle w:val="TableContents"/>
              <w:bidi w:val="0"/>
              <w:spacing w:before="0" w:after="120"/>
              <w:jc w:val="left"/>
              <w:rPr>
                <w:b/>
              </w:rPr>
            </w:pPr>
            <w:r>
              <w:rPr>
                <w:b/>
              </w:rPr>
              <w:t>C5 / C6</w:t>
            </w:r>
          </w:p>
        </w:tc>
        <w:tc>
          <w:tcPr>
            <w:tcW w:w="1607" w:type="pct"/>
            <w:vAlign w:val="center"/>
          </w:tcPr>
          <w:p>
            <w:pPr>
              <w:pStyle w:val="TableContents"/>
              <w:bidi w:val="0"/>
              <w:spacing w:before="0" w:after="120"/>
              <w:jc w:val="left"/>
              <w:rPr/>
            </w:pPr>
            <w:r>
              <w:rPr/>
              <w:t>Homepage logos and statistics</w:t>
            </w:r>
          </w:p>
        </w:tc>
        <w:tc>
          <w:tcPr>
            <w:tcW w:w="2975" w:type="pct"/>
            <w:vAlign w:val="center"/>
          </w:tcPr>
          <w:p>
            <w:pPr>
              <w:pStyle w:val="TableContents"/>
              <w:bidi w:val="0"/>
              <w:spacing w:before="0" w:after="120"/>
              <w:jc w:val="left"/>
              <w:rPr/>
            </w:pPr>
            <w:r>
              <w:rPr/>
              <w:t>Commercial and legal exposure on the most public screen of the asset</w:t>
            </w:r>
          </w:p>
        </w:tc>
      </w:tr>
      <w:tr>
        <w:trPr/>
        <w:tc>
          <w:tcPr>
            <w:tcW w:w="418" w:type="pct"/>
            <w:vAlign w:val="center"/>
          </w:tcPr>
          <w:p>
            <w:pPr>
              <w:pStyle w:val="TableContents"/>
              <w:bidi w:val="0"/>
              <w:spacing w:before="0" w:after="120"/>
              <w:jc w:val="left"/>
              <w:rPr>
                <w:b/>
              </w:rPr>
            </w:pPr>
            <w:r>
              <w:rPr>
                <w:b/>
              </w:rPr>
              <w:t>D2 / D3</w:t>
            </w:r>
          </w:p>
        </w:tc>
        <w:tc>
          <w:tcPr>
            <w:tcW w:w="1607" w:type="pct"/>
            <w:vAlign w:val="center"/>
          </w:tcPr>
          <w:p>
            <w:pPr>
              <w:pStyle w:val="TableContents"/>
              <w:bidi w:val="0"/>
              <w:spacing w:before="0" w:after="120"/>
              <w:jc w:val="left"/>
              <w:rPr/>
            </w:pPr>
            <w:r>
              <w:rPr/>
              <w:t>Token values and the navy gradient</w:t>
            </w:r>
          </w:p>
        </w:tc>
        <w:tc>
          <w:tcPr>
            <w:tcW w:w="2975" w:type="pct"/>
            <w:vAlign w:val="center"/>
          </w:tcPr>
          <w:p>
            <w:pPr>
              <w:pStyle w:val="TableContents"/>
              <w:bidi w:val="0"/>
              <w:spacing w:before="0" w:after="120"/>
              <w:jc w:val="left"/>
              <w:rPr/>
            </w:pPr>
            <w:r>
              <w:rPr/>
              <w:t>Needed at Gate M1, Tue 18 Aug</w:t>
            </w:r>
          </w:p>
        </w:tc>
      </w:tr>
      <w:tr>
        <w:trPr/>
        <w:tc>
          <w:tcPr>
            <w:tcW w:w="418" w:type="pct"/>
            <w:vAlign w:val="center"/>
          </w:tcPr>
          <w:p>
            <w:pPr>
              <w:pStyle w:val="TableContents"/>
              <w:bidi w:val="0"/>
              <w:spacing w:before="0" w:after="120"/>
              <w:jc w:val="left"/>
              <w:rPr>
                <w:b/>
              </w:rPr>
            </w:pPr>
            <w:r>
              <w:rPr>
                <w:b/>
              </w:rPr>
              <w:t>X4</w:t>
            </w:r>
          </w:p>
        </w:tc>
        <w:tc>
          <w:tcPr>
            <w:tcW w:w="1607" w:type="pct"/>
            <w:vAlign w:val="center"/>
          </w:tcPr>
          <w:p>
            <w:pPr>
              <w:pStyle w:val="TableContents"/>
              <w:bidi w:val="0"/>
              <w:spacing w:before="0" w:after="120"/>
              <w:jc w:val="left"/>
              <w:rPr/>
            </w:pPr>
            <w:r>
              <w:rPr/>
              <w:t>GRS read-only access</w:t>
            </w:r>
          </w:p>
        </w:tc>
        <w:tc>
          <w:tcPr>
            <w:tcW w:w="2975" w:type="pct"/>
            <w:vAlign w:val="center"/>
          </w:tcPr>
          <w:p>
            <w:pPr>
              <w:pStyle w:val="TableContents"/>
              <w:bidi w:val="0"/>
              <w:spacing w:before="0" w:after="120"/>
              <w:jc w:val="left"/>
              <w:rPr/>
            </w:pPr>
            <w:r>
              <w:rPr/>
              <w:t>The live system is still collecting real email addresses. Please confirm read-only in writing</w:t>
            </w:r>
          </w:p>
        </w:tc>
      </w:tr>
    </w:tbl>
    <w:p>
      <w:pPr>
        <w:pStyle w:val="Heading2"/>
        <w:bidi w:val="0"/>
        <w:jc w:val="left"/>
        <w:rPr/>
      </w:pPr>
      <w:r>
        <w:rPr/>
        <w:t>And one thing we must tell you</w:t>
      </w:r>
    </w:p>
    <w:p>
      <w:pPr>
        <w:pStyle w:val="BodyText"/>
        <w:bidi w:val="0"/>
        <w:jc w:val="left"/>
        <w:rPr/>
      </w:pPr>
      <w:r>
        <w:rPr>
          <w:b/>
        </w:rPr>
        <w:t>Execution Plan v1.0 is now out of date on technology</w:t>
      </w:r>
      <w:r>
        <w:rPr/>
        <w:t xml:space="preserve"> — §3.1 (static HTML Phase 1), §3.2 and §13 (Laravel 11 / PHP 8.2 Phase 2). The build will use Laravel 13 / PHP 8.3+ from the start. </w:t>
      </w:r>
      <w:r>
        <w:rPr>
          <w:b/>
        </w:rPr>
        <w:t>That document should be corrected before the client relies on it.</w:t>
      </w:r>
      <w:r>
        <w:rPr/>
        <w:t xml:space="preserve"> See Part B and </w:t>
      </w:r>
      <w:r>
        <w:rPr>
          <w:b/>
        </w:rPr>
        <w:t>06-MVP-Build-Approach.md</w:t>
      </w:r>
      <w:r>
        <w:rPr/>
        <w:t>.</w:t>
      </w:r>
    </w:p>
    <w:p>
      <w:pPr>
        <w:pStyle w:val="HorizontalLine"/>
        <w:bidi w:val="0"/>
        <w:jc w:val="left"/>
        <w:rPr/>
      </w:pPr>
      <w:r>
        <w:rPr/>
      </w:r>
    </w:p>
    <w:p>
      <w:pPr>
        <w:pStyle w:val="Heading2"/>
        <w:bidi w:val="0"/>
        <w:jc w:val="left"/>
        <w:rPr/>
      </w:pPr>
      <w:r>
        <w:rPr/>
        <w:t>Sources used for this document</w:t>
      </w:r>
    </w:p>
    <w:p>
      <w:pPr>
        <w:pStyle w:val="BodyText"/>
        <w:bidi w:val="0"/>
        <w:jc w:val="left"/>
        <w:rPr/>
      </w:pPr>
      <w:r>
        <w:rPr>
          <w:b/>
        </w:rPr>
        <w:t>Read in full:</w:t>
      </w:r>
      <w:r>
        <w:rPr/>
        <w:t xml:space="preserve"> Project Brief (18 sections) · Development Handover (6 sections) · Quick Feedback Pitch (10 slides + notes) · GRS Online Module Overview (13 modules) · Execution Plan v1.0 (24 pages) · Open Decisions &amp; Blockers (9 pages, 26 items) · MVP Delivery Roadmap (2 pages) · 17 design images.</w:t>
      </w:r>
    </w:p>
    <w:p>
      <w:pPr>
        <w:pStyle w:val="BodyText"/>
        <w:bidi w:val="0"/>
        <w:spacing w:before="0" w:after="120"/>
        <w:jc w:val="left"/>
        <w:rPr/>
      </w:pPr>
      <w:r>
        <w:rPr>
          <w:b/>
        </w:rPr>
        <w:t>Not read:</w:t>
      </w:r>
      <w:r>
        <w:rPr/>
        <w:t xml:space="preserve"> </w:t>
      </w:r>
      <w:r>
        <w:rPr>
          <w:rStyle w:val="SourceText"/>
        </w:rPr>
        <w:t>Source_Vision_MVP_Summary.pdf</w:t>
      </w:r>
      <w:r>
        <w:rPr/>
        <w:t xml:space="preserve"> (4 pages) — it appears to condense the Execution Plan, which we have read in full. Tell us if it contains anything the Plan does not and we will read it. Also </w:t>
      </w:r>
      <w:r>
        <w:rPr>
          <w:rStyle w:val="SourceText"/>
        </w:rPr>
        <w:t>Customer_Dashboard.mov</w:t>
      </w:r>
      <w:r>
        <w:rPr/>
        <w:t xml:space="preserve"> (29 MB) — no video tooling on this machine; please share key frames or a short written summary.</w:t>
      </w:r>
    </w:p>
    <w:sectPr>
      <w:type w:val="nextPage"/>
      <w:pgSz w:w="11906" w:h="16838"/>
      <w:pgMar w:left="1134" w:right="1134"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pace Grotesk">
    <w:altName w:val="Segoe UI"/>
    <w:charset w:val="01"/>
    <w:family w:val="auto"/>
    <w:pitch w:val="default"/>
  </w:font>
  <w:font w:name="Noto Sans">
    <w:charset w:val="01"/>
    <w:family w:val="auto"/>
    <w:pitch w:val="variable"/>
  </w:font>
  <w:font w:name="Consolas">
    <w:altName w:val="Courier New"/>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pStyle w:val="Heading6"/>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Space Grotesk;Segoe UI;Arial;sans-serif" w:hAnsi="Space Grotesk;Segoe UI;Arial;sans-serif" w:eastAsia="Space Grotesk;Segoe UI;Arial;sans-serif" w:cs="Space Grotesk;Segoe UI;Arial;sans-serif"/>
      <w:color w:val="1A1A1A"/>
      <w:sz w:val="21"/>
      <w:szCs w:val="21"/>
      <w:lang w:val="en-US" w:eastAsia="zh-CN" w:bidi="hi-IN"/>
    </w:rPr>
  </w:style>
  <w:style w:type="paragraph" w:styleId="Heading1">
    <w:name w:val="Heading 1"/>
    <w:basedOn w:val="Heading"/>
    <w:next w:val="BodyText"/>
    <w:qFormat/>
    <w:pPr>
      <w:spacing w:before="240" w:after="80"/>
    </w:pPr>
    <w:rPr>
      <w:rFonts w:ascii="Noto Sans" w:hAnsi="Noto Sans"/>
      <w:b/>
      <w:bCs/>
      <w:color w:val="192A4B"/>
      <w:sz w:val="44"/>
      <w:szCs w:val="44"/>
    </w:rPr>
  </w:style>
  <w:style w:type="paragraph" w:styleId="Heading2">
    <w:name w:val="Heading 2"/>
    <w:basedOn w:val="Heading"/>
    <w:next w:val="BodyText"/>
    <w:qFormat/>
    <w:pPr>
      <w:pBdr>
        <w:bottom w:val="single" w:sz="12" w:space="3" w:color="001FFA"/>
      </w:pBdr>
      <w:spacing w:before="400" w:after="120"/>
      <w:ind w:left="400" w:right="400"/>
      <w:outlineLvl w:val="1"/>
    </w:pPr>
    <w:rPr>
      <w:rFonts w:ascii="Liberation Serif" w:hAnsi="Liberation Serif" w:eastAsia="Noto Serif CJK SC" w:cs="Noto Sans Devanagari"/>
      <w:b/>
      <w:bCs/>
      <w:color w:val="192A4B"/>
      <w:sz w:val="30"/>
      <w:szCs w:val="30"/>
    </w:rPr>
  </w:style>
  <w:style w:type="paragraph" w:styleId="Heading3">
    <w:name w:val="Heading 3"/>
    <w:basedOn w:val="Heading"/>
    <w:next w:val="BodyText"/>
    <w:qFormat/>
    <w:pPr>
      <w:spacing w:before="280" w:after="80"/>
      <w:ind w:left="280" w:right="280"/>
      <w:outlineLvl w:val="2"/>
    </w:pPr>
    <w:rPr>
      <w:rFonts w:ascii="Liberation Serif" w:hAnsi="Liberation Serif" w:eastAsia="Noto Serif CJK SC" w:cs="Noto Sans Devanagari"/>
      <w:b/>
      <w:bCs/>
      <w:color w:val="192A4B"/>
      <w:sz w:val="25"/>
      <w:szCs w:val="25"/>
    </w:rPr>
  </w:style>
  <w:style w:type="paragraph" w:styleId="Heading4">
    <w:name w:val="Heading 4"/>
    <w:basedOn w:val="Heading"/>
    <w:next w:val="BodyText"/>
    <w:qFormat/>
    <w:pPr>
      <w:spacing w:before="220" w:after="60"/>
      <w:ind w:left="220" w:right="220"/>
      <w:outlineLvl w:val="3"/>
    </w:pPr>
    <w:rPr>
      <w:rFonts w:ascii="Liberation Serif" w:hAnsi="Liberation Serif" w:eastAsia="Noto Serif CJK SC" w:cs="Noto Sans Devanagari"/>
      <w:b/>
      <w:bCs/>
      <w:color w:val="001FFA"/>
      <w:sz w:val="22"/>
      <w:szCs w:val="22"/>
    </w:rPr>
  </w:style>
  <w:style w:type="paragraph" w:styleId="Heading5">
    <w:name w:val="Heading 5"/>
    <w:basedOn w:val="Heading"/>
    <w:next w:val="BodyText"/>
    <w:qFormat/>
    <w:pPr>
      <w:spacing w:before="180" w:after="60"/>
      <w:ind w:left="180" w:right="180"/>
      <w:outlineLvl w:val="4"/>
    </w:pPr>
    <w:rPr>
      <w:rFonts w:ascii="Liberation Serif" w:hAnsi="Liberation Serif" w:eastAsia="Noto Serif CJK SC" w:cs="Noto Sans Devanagari"/>
      <w:b/>
      <w:bCs/>
      <w:color w:val="192A4B"/>
      <w:sz w:val="21"/>
      <w:szCs w:val="21"/>
    </w:rPr>
  </w:style>
  <w:style w:type="paragraph" w:styleId="Heading6">
    <w:name w:val="Heading 6"/>
    <w:basedOn w:val="Heading"/>
    <w:next w:val="BodyText"/>
    <w:qFormat/>
    <w:pPr>
      <w:spacing w:before="180" w:after="60"/>
      <w:ind w:left="180" w:right="180"/>
      <w:outlineLvl w:val="5"/>
    </w:pPr>
    <w:rPr>
      <w:rFonts w:ascii="Liberation Serif" w:hAnsi="Liberation Serif" w:eastAsia="Noto Serif CJK SC" w:cs="Noto Sans Devanagari"/>
      <w:b/>
      <w:bCs/>
      <w:color w:val="192A4B"/>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1FFA"/>
      <w:u w:val="single"/>
    </w:rPr>
  </w:style>
  <w:style w:type="character" w:styleId="SourceText">
    <w:name w:val="Source Text"/>
    <w:qFormat/>
    <w:rPr>
      <w:rFonts w:ascii="Consolas;Courier New;monospace" w:hAnsi="Consolas;Courier New;monospace" w:eastAsia="Consolas;Courier New;monospace" w:cs="Consolas;Courier New;monospace"/>
      <w:color w:val="192A4B"/>
      <w:sz w:val="18"/>
      <w:szCs w:val="18"/>
      <w:shd w:fill="EEF0F4" w:val="clear"/>
    </w:rPr>
  </w:style>
  <w:style w:type="character" w:styleId="NumberingSymbols">
    <w:name w:val="Numbering Symbols"/>
    <w:qFormat/>
    <w:rPr/>
  </w:style>
  <w:style w:type="character" w:styleId="FollowedHyperlink">
    <w:name w:val="FollowedHyperlink"/>
    <w:rPr>
      <w:color w:val="001FFA"/>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9"/>
      <w:szCs w:val="19"/>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left w:val="single" w:sz="24" w:space="8" w:color="001FFA"/>
      </w:pBdr>
      <w:shd w:fill="F4F6F9" w:val="clear"/>
      <w:spacing w:before="120" w:after="200"/>
      <w:ind w:left="120" w:right="120"/>
    </w:pPr>
    <w:rPr>
      <w:rFonts w:ascii="Consolas;Courier New;monospace" w:hAnsi="Consolas;Courier New;monospace" w:eastAsia="Consolas;Courier New;monospace" w:cs="Consolas;Courier New;monospace"/>
      <w:sz w:val="18"/>
      <w:szCs w:val="18"/>
    </w:rPr>
  </w:style>
  <w:style w:type="paragraph" w:styleId="BlockQuotation">
    <w:name w:val="Block Quotation"/>
    <w:basedOn w:val="Normal"/>
    <w:qFormat/>
    <w:pPr>
      <w:pBdr>
        <w:left w:val="single" w:sz="24" w:space="10" w:color="FD5104"/>
      </w:pBdr>
      <w:shd w:fill="FFF6F2" w:val="clear"/>
      <w:spacing w:before="120" w:after="200"/>
      <w:ind w:hanging="0" w:left="120" w:right="120"/>
    </w:pPr>
    <w:rPr/>
  </w:style>
  <w:style w:type="paragraph" w:styleId="TableHeading">
    <w:name w:val="Table Heading"/>
    <w:basedOn w:val="TableContents"/>
    <w:qFormat/>
    <w:pPr>
      <w:suppressLineNumbers/>
      <w:shd w:fill="192A4B" w:val="clear"/>
      <w:jc w:val="left"/>
    </w:pPr>
    <w:rPr>
      <w:b/>
      <w:bCs/>
      <w:color w:val="FFFFFF"/>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Source Vision — Module &amp; Functionality Companion</dc:title>
</cp:coreProperties>
</file>

<file path=docProps/custom.xml><?xml version="1.0" encoding="utf-8"?>
<Properties xmlns="http://schemas.openxmlformats.org/officeDocument/2006/custom-properties" xmlns:vt="http://schemas.openxmlformats.org/officeDocument/2006/docPropsVTypes"/>
</file>