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593D3" w:sz="12" w:space="1"/>
        </w:pBdr>
      </w:pPr>
      <w:r>
        <w:t xml:space="preserve"/>
      </w:r>
    </w:p>
    <w:p>
      <w:pPr>
        <w:spacing w:after="400" w:before="800"/>
        <w:ind w:left="500"/>
      </w:pPr>
      <w:r>
        <w:drawing>
          <wp:inline distT="0" distB="0" distL="0" distR="0">
            <wp:extent cx="2857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523875"/>
                    </a:xfrm>
                    <a:prstGeom prst="rect">
                      <a:avLst/>
                    </a:prstGeom>
                  </pic:spPr>
                </pic:pic>
              </a:graphicData>
            </a:graphic>
          </wp:inline>
        </w:drawing>
      </w: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061E2D" w:sz="0"/>
              <w:left w:val="none" w:color="061E2D" w:sz="0"/>
              <w:bottom w:val="none" w:color="061E2D" w:sz="0"/>
              <w:right w:val="none" w:color="061E2D" w:sz="0"/>
            </w:tcBorders>
            <w:shd w:fill="061E2D" w:color="auto" w:val="clear"/>
            <w:tcMar>
              <w:top w:type="dxa" w:w="700"/>
              <w:left w:type="dxa" w:w="700"/>
              <w:bottom w:type="dxa" w:w="700"/>
              <w:right w:type="dxa" w:w="700"/>
            </w:tcMar>
          </w:tcPr>
          <w:p>
            <w:pPr>
              <w:spacing w:after="100"/>
            </w:pPr>
            <w:r>
              <w:rPr>
                <w:rFonts w:ascii="Arial" w:cs="Arial" w:eastAsia="Arial" w:hAnsi="Arial"/>
                <w:b/>
                <w:bCs/>
                <w:color w:val="FFFFFF"/>
                <w:sz w:val="52"/>
                <w:szCs w:val="52"/>
              </w:rPr>
              <w:t xml:space="preserve">SOURCE VISION</w:t>
            </w:r>
          </w:p>
          <w:p>
            <w:pPr>
              <w:spacing w:after="300"/>
            </w:pPr>
            <w:r>
              <w:rPr>
                <w:rFonts w:ascii="Arial" w:cs="Arial" w:eastAsia="Arial" w:hAnsi="Arial"/>
                <w:b/>
                <w:bCs/>
                <w:color w:val="E0E343"/>
                <w:sz w:val="40"/>
                <w:szCs w:val="40"/>
              </w:rPr>
              <w:t xml:space="preserve">PROJECT BIBLE — PM HANDOVER PACK</w:t>
            </w:r>
          </w:p>
          <w:p>
            <w:pPr>
              <w:pBdr>
                <w:bottom w:val="single" w:color="0593D3" w:sz="12" w:space="1"/>
              </w:pBdr>
              <w:spacing w:after="300"/>
            </w:pPr>
            <w:r>
              <w:t xml:space="preserve"/>
            </w:r>
          </w:p>
          <w:p>
            <w:pPr>
              <w:spacing w:after="100"/>
            </w:pPr>
            <w:r>
              <w:rPr>
                <w:rFonts w:ascii="Arial" w:cs="Arial" w:eastAsia="Arial" w:hAnsi="Arial"/>
                <w:i/>
                <w:iCs/>
                <w:color w:val="4D7090"/>
                <w:sz w:val="20"/>
                <w:szCs w:val="20"/>
              </w:rPr>
              <w:t xml:space="preserve">The single source of truth</w:t>
            </w:r>
          </w:p>
          <w:p>
            <w:pPr>
              <w:spacing w:after="100"/>
            </w:pPr>
            <w:r>
              <w:rPr>
                <w:rFonts w:ascii="Arial" w:cs="Arial" w:eastAsia="Arial" w:hAnsi="Arial"/>
                <w:b/>
                <w:bCs/>
                <w:color w:val="FFFFFF"/>
                <w:sz w:val="24"/>
                <w:szCs w:val="24"/>
              </w:rPr>
              <w:t xml:space="preserve">for anyone running the Source Vision build.</w:t>
            </w:r>
          </w:p>
          <w:p>
            <w:r>
              <w:rPr>
                <w:rFonts w:ascii="Arial" w:cs="Arial" w:eastAsia="Arial" w:hAnsi="Arial"/>
                <w:i/>
                <w:iCs/>
                <w:color w:val="4D7090"/>
                <w:sz w:val="20"/>
                <w:szCs w:val="20"/>
              </w:rPr>
              <w:t xml:space="preserve">Read this cover-to-cover before touching the code.</w:t>
            </w:r>
          </w:p>
        </w:tc>
      </w:tr>
    </w:tbl>
    <w:p>
      <w:pPr>
        <w:pBdr>
          <w:bottom w:val="single" w:color="E0E343" w:sz="12" w:space="1"/>
        </w:pBdr>
        <w:spacing w:after="300" w:before="0"/>
      </w:pPr>
      <w:r>
        <w:t xml:space="preserve"/>
      </w:r>
    </w:p>
    <w:p>
      <w:pPr>
        <w:spacing w:after="200" w:before="100"/>
        <w:ind w:left="500"/>
      </w:pPr>
      <w:r>
        <w:t xml:space="preserve"/>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3200"/>
        <w:gridCol w:w="7706"/>
      </w:tblGrid>
      <w:tr>
        <w:tc>
          <w:tcPr>
            <w:tcW w:type="dxa" w:w="32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9"/>
                <w:szCs w:val="19"/>
              </w:rPr>
              <w:t xml:space="preserve">Document</w:t>
            </w:r>
          </w:p>
        </w:tc>
        <w:tc>
          <w:tcPr>
            <w:tcW w:type="dxa" w:w="7706"/>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9"/>
                <w:szCs w:val="19"/>
              </w:rPr>
              <w:t xml:space="preserve">Source Vision — Project Bible (Handover Pack v1.0)</w:t>
            </w:r>
          </w:p>
        </w:tc>
      </w:tr>
      <w:tr>
        <w:tc>
          <w:tcPr>
            <w:tcW w:type="dxa" w:w="32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9"/>
                <w:szCs w:val="19"/>
              </w:rPr>
              <w:t xml:space="preserve">Date issued</w:t>
            </w:r>
          </w:p>
        </w:tc>
        <w:tc>
          <w:tcPr>
            <w:tcW w:type="dxa" w:w="7706"/>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9"/>
                <w:szCs w:val="19"/>
              </w:rPr>
              <w:t xml:space="preserve">1 September 2026</w:t>
            </w:r>
          </w:p>
        </w:tc>
      </w:tr>
      <w:tr>
        <w:tc>
          <w:tcPr>
            <w:tcW w:type="dxa" w:w="32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9"/>
                <w:szCs w:val="19"/>
              </w:rPr>
              <w:t xml:space="preserve">Project</w:t>
            </w:r>
          </w:p>
        </w:tc>
        <w:tc>
          <w:tcPr>
            <w:tcW w:type="dxa" w:w="7706"/>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9"/>
                <w:szCs w:val="19"/>
              </w:rPr>
              <w:t xml:space="preserve">Source Vision (Acquire-ready demo + future platform)</w:t>
            </w:r>
          </w:p>
        </w:tc>
      </w:tr>
      <w:tr>
        <w:tc>
          <w:tcPr>
            <w:tcW w:type="dxa" w:w="32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9"/>
                <w:szCs w:val="19"/>
              </w:rPr>
              <w:t xml:space="preserve">Client</w:t>
            </w:r>
          </w:p>
        </w:tc>
        <w:tc>
          <w:tcPr>
            <w:tcW w:type="dxa" w:w="7706"/>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9"/>
                <w:szCs w:val="19"/>
              </w:rPr>
              <w:t xml:space="preserve">Blue Virtue (design &amp; commercial lead)</w:t>
            </w:r>
          </w:p>
        </w:tc>
      </w:tr>
      <w:tr>
        <w:tc>
          <w:tcPr>
            <w:tcW w:type="dxa" w:w="32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9"/>
                <w:szCs w:val="19"/>
              </w:rPr>
              <w:t xml:space="preserve">Vendor</w:t>
            </w:r>
          </w:p>
        </w:tc>
        <w:tc>
          <w:tcPr>
            <w:tcW w:type="dxa" w:w="7706"/>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9"/>
                <w:szCs w:val="19"/>
              </w:rPr>
              <w:t xml:space="preserve">NexusLink Services India Pvt. Ltd.</w:t>
            </w:r>
          </w:p>
        </w:tc>
      </w:tr>
      <w:tr>
        <w:tc>
          <w:tcPr>
            <w:tcW w:type="dxa" w:w="32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9"/>
                <w:szCs w:val="19"/>
              </w:rPr>
              <w:t xml:space="preserve">Handover to</w:t>
            </w:r>
          </w:p>
        </w:tc>
        <w:tc>
          <w:tcPr>
            <w:tcW w:type="dxa" w:w="7706"/>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9"/>
                <w:szCs w:val="19"/>
              </w:rPr>
              <w:t xml:space="preserve">NexusLink Technical Project Manager (internal)</w:t>
            </w:r>
          </w:p>
        </w:tc>
      </w:tr>
      <w:tr>
        <w:tc>
          <w:tcPr>
            <w:tcW w:type="dxa" w:w="32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9"/>
                <w:szCs w:val="19"/>
              </w:rPr>
              <w:t xml:space="preserve">Prepared by</w:t>
            </w:r>
          </w:p>
        </w:tc>
        <w:tc>
          <w:tcPr>
            <w:tcW w:type="dxa" w:w="7706"/>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9"/>
                <w:szCs w:val="19"/>
              </w:rPr>
              <w:t xml:space="preserve">Vijay Dabhi, NexusLink Services India Pvt. Ltd.</w:t>
            </w:r>
          </w:p>
        </w:tc>
      </w:tr>
      <w:tr>
        <w:tc>
          <w:tcPr>
            <w:tcW w:type="dxa" w:w="32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9"/>
                <w:szCs w:val="19"/>
              </w:rPr>
              <w:t xml:space="preserve">Purpose</w:t>
            </w:r>
          </w:p>
        </w:tc>
        <w:tc>
          <w:tcPr>
            <w:tcW w:type="dxa" w:w="7706"/>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9"/>
                <w:szCs w:val="19"/>
              </w:rPr>
              <w:t xml:space="preserve">Give the incoming PM 100% of the context needed to run the September MVP without needing to re-read the entire history — every decision, every open item, every risk, every contact.</w:t>
            </w:r>
          </w:p>
        </w:tc>
      </w:tr>
    </w:tbl>
    <w:p>
      <w:pPr>
        <w:spacing w:before="400"/>
        <w:ind w:left="500"/>
        <w:jc w:val="left"/>
      </w:pPr>
      <w:r>
        <w:rPr>
          <w:rFonts w:ascii="Arial" w:cs="Arial" w:eastAsia="Arial" w:hAnsi="Arial"/>
          <w:i/>
          <w:iCs/>
          <w:color w:val="4D7090"/>
          <w:sz w:val="16"/>
          <w:szCs w:val="16"/>
        </w:rPr>
        <w:t xml:space="preserve">CONFIDENTIAL — NexusLink internal use only</w:t>
      </w:r>
    </w:p>
    <w:p>
      <w:pPr>
        <w:sectPr>
          <w:pgSz w:w="11906" w:h="16838" w:orient="portrait"/>
          <w:pgMar w:top="0" w:right="0" w:bottom="0" w:left="0" w:header="0" w:footer="0" w:gutter="0"/>
          <w:pgNumType/>
          <w:docGrid w:linePitch="360"/>
        </w:sectPr>
      </w:pPr>
    </w:p>
    <w:p>
      <w:pPr>
        <w:pStyle w:val="Heading1"/>
        <w:spacing w:after="120" w:before="400"/>
      </w:pPr>
      <w:r>
        <w:rPr>
          <w:rFonts w:ascii="Arial" w:cs="Arial" w:eastAsia="Arial" w:hAnsi="Arial"/>
          <w:b/>
          <w:bCs/>
          <w:color w:val="061E2D"/>
          <w:sz w:val="34"/>
          <w:szCs w:val="34"/>
        </w:rPr>
        <w:t xml:space="preserve">How this document is organised</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This bible is deliberately long. Read it once, cover to cover — you will thank yourself later. Then use it as a reference for anything you don't remember.</w:t>
      </w:r>
    </w:p>
    <w:p>
      <w:pPr>
        <w:spacing w:after="100" w:before="100"/>
      </w:pPr>
      <w:r>
        <w:t xml:space="preserve"/>
      </w:r>
    </w:p>
    <w:p>
      <w:pPr>
        <w:pStyle w:val="Heading3"/>
        <w:spacing w:after="80" w:before="200"/>
      </w:pPr>
      <w:r>
        <w:rPr>
          <w:rFonts w:ascii="Arial" w:cs="Arial" w:eastAsia="Arial" w:hAnsi="Arial"/>
          <w:b/>
          <w:bCs/>
          <w:color w:val="061E2D"/>
          <w:sz w:val="22"/>
          <w:szCs w:val="22"/>
        </w:rPr>
        <w:t xml:space="preserve">Reading order</w:t>
      </w:r>
    </w:p>
    <w:p>
      <w:pPr>
        <w:pStyle w:val="ListParagraph"/>
        <w:numPr>
          <w:ilvl w:val="0"/>
          <w:numId w:val="2"/>
        </w:numPr>
        <w:spacing w:after="40" w:before="40" w:line="300"/>
      </w:pPr>
      <w:r>
        <w:rPr>
          <w:rFonts w:ascii="Arial" w:cs="Arial" w:eastAsia="Arial" w:hAnsi="Arial"/>
          <w:color w:val="1C2D3F"/>
          <w:sz w:val="20"/>
          <w:szCs w:val="20"/>
        </w:rPr>
        <w:t xml:space="preserve">Part A (Sections 1–4) — WHAT and WHY. Business context, roles, current status.</w:t>
      </w:r>
    </w:p>
    <w:p>
      <w:pPr>
        <w:pStyle w:val="ListParagraph"/>
        <w:numPr>
          <w:ilvl w:val="0"/>
          <w:numId w:val="2"/>
        </w:numPr>
        <w:spacing w:after="40" w:before="40" w:line="300"/>
      </w:pPr>
      <w:r>
        <w:rPr>
          <w:rFonts w:ascii="Arial" w:cs="Arial" w:eastAsia="Arial" w:hAnsi="Arial"/>
          <w:color w:val="1C2D3F"/>
          <w:sz w:val="20"/>
          <w:szCs w:val="20"/>
        </w:rPr>
        <w:t xml:space="preserve">Part B (Sections 5–9) — HOW WE ARE BUILDING IT. Two phases, three waves, the demo storyline.</w:t>
      </w:r>
    </w:p>
    <w:p>
      <w:pPr>
        <w:pStyle w:val="ListParagraph"/>
        <w:numPr>
          <w:ilvl w:val="0"/>
          <w:numId w:val="2"/>
        </w:numPr>
        <w:spacing w:after="40" w:before="40" w:line="300"/>
      </w:pPr>
      <w:r>
        <w:rPr>
          <w:rFonts w:ascii="Arial" w:cs="Arial" w:eastAsia="Arial" w:hAnsi="Arial"/>
          <w:color w:val="1C2D3F"/>
          <w:sz w:val="20"/>
          <w:szCs w:val="20"/>
        </w:rPr>
        <w:t xml:space="preserve">Part C (Sections 10–18) — WHAT EXACTLY. Screen inventory, services, packages, dummy data rules.</w:t>
      </w:r>
    </w:p>
    <w:p>
      <w:pPr>
        <w:pStyle w:val="ListParagraph"/>
        <w:numPr>
          <w:ilvl w:val="0"/>
          <w:numId w:val="2"/>
        </w:numPr>
        <w:spacing w:after="40" w:before="40" w:line="300"/>
      </w:pPr>
      <w:r>
        <w:rPr>
          <w:rFonts w:ascii="Arial" w:cs="Arial" w:eastAsia="Arial" w:hAnsi="Arial"/>
          <w:color w:val="1C2D3F"/>
          <w:sz w:val="20"/>
          <w:szCs w:val="20"/>
        </w:rPr>
        <w:t xml:space="preserve">Part D (Sections 19–22) — HOW IT LOOKS. Brand tokens, typography, components, logo.</w:t>
      </w:r>
    </w:p>
    <w:p>
      <w:pPr>
        <w:pStyle w:val="ListParagraph"/>
        <w:numPr>
          <w:ilvl w:val="0"/>
          <w:numId w:val="2"/>
        </w:numPr>
        <w:spacing w:after="40" w:before="40" w:line="300"/>
      </w:pPr>
      <w:r>
        <w:rPr>
          <w:rFonts w:ascii="Arial" w:cs="Arial" w:eastAsia="Arial" w:hAnsi="Arial"/>
          <w:color w:val="1C2D3F"/>
          <w:sz w:val="20"/>
          <w:szCs w:val="20"/>
        </w:rPr>
        <w:t xml:space="preserve">Part E (Sections 23–28) — HOW IT IS BUILT. Tech, folder structure, deployment, email architecture.</w:t>
      </w:r>
    </w:p>
    <w:p>
      <w:pPr>
        <w:pStyle w:val="ListParagraph"/>
        <w:numPr>
          <w:ilvl w:val="0"/>
          <w:numId w:val="2"/>
        </w:numPr>
        <w:spacing w:after="40" w:before="40" w:line="300"/>
      </w:pPr>
      <w:r>
        <w:rPr>
          <w:rFonts w:ascii="Arial" w:cs="Arial" w:eastAsia="Arial" w:hAnsi="Arial"/>
          <w:color w:val="1C2D3F"/>
          <w:sz w:val="20"/>
          <w:szCs w:val="20"/>
        </w:rPr>
        <w:t xml:space="preserve">Part F (Sections 29–31) — HOW LONG IT TAKES. Effort math, options, execution stages.</w:t>
      </w:r>
    </w:p>
    <w:p>
      <w:pPr>
        <w:pStyle w:val="ListParagraph"/>
        <w:numPr>
          <w:ilvl w:val="0"/>
          <w:numId w:val="2"/>
        </w:numPr>
        <w:spacing w:after="40" w:before="40" w:line="300"/>
      </w:pPr>
      <w:r>
        <w:rPr>
          <w:rFonts w:ascii="Arial" w:cs="Arial" w:eastAsia="Arial" w:hAnsi="Arial"/>
          <w:color w:val="1C2D3F"/>
          <w:sz w:val="20"/>
          <w:szCs w:val="20"/>
        </w:rPr>
        <w:t xml:space="preserve">Part G (Sections 32–34) — WHAT WE HAVE DECIDED. Locked decisions, open decisions, IP register.</w:t>
      </w:r>
    </w:p>
    <w:p>
      <w:pPr>
        <w:pStyle w:val="ListParagraph"/>
        <w:numPr>
          <w:ilvl w:val="0"/>
          <w:numId w:val="2"/>
        </w:numPr>
        <w:spacing w:after="40" w:before="40" w:line="300"/>
      </w:pPr>
      <w:r>
        <w:rPr>
          <w:rFonts w:ascii="Arial" w:cs="Arial" w:eastAsia="Arial" w:hAnsi="Arial"/>
          <w:color w:val="1C2D3F"/>
          <w:sz w:val="20"/>
          <w:szCs w:val="20"/>
        </w:rPr>
        <w:t xml:space="preserve">Part H (Sections 35–36) — WHAT COULD GO WRONG. Risks and open commercial threads.</w:t>
      </w:r>
    </w:p>
    <w:p>
      <w:pPr>
        <w:pStyle w:val="ListParagraph"/>
        <w:numPr>
          <w:ilvl w:val="0"/>
          <w:numId w:val="2"/>
        </w:numPr>
        <w:spacing w:after="40" w:before="40" w:line="300"/>
      </w:pPr>
      <w:r>
        <w:rPr>
          <w:rFonts w:ascii="Arial" w:cs="Arial" w:eastAsia="Arial" w:hAnsi="Arial"/>
          <w:color w:val="1C2D3F"/>
          <w:sz w:val="20"/>
          <w:szCs w:val="20"/>
        </w:rPr>
        <w:t xml:space="preserve">Part I (Sections 37–41) — PM RUNBOOK. First day, first week, weekly cadence, escalation.</w:t>
      </w:r>
    </w:p>
    <w:p>
      <w:pPr>
        <w:pStyle w:val="ListParagraph"/>
        <w:numPr>
          <w:ilvl w:val="0"/>
          <w:numId w:val="2"/>
        </w:numPr>
        <w:spacing w:after="40" w:before="40" w:line="300"/>
      </w:pPr>
      <w:r>
        <w:rPr>
          <w:rFonts w:ascii="Arial" w:cs="Arial" w:eastAsia="Arial" w:hAnsi="Arial"/>
          <w:color w:val="1C2D3F"/>
          <w:sz w:val="20"/>
          <w:szCs w:val="20"/>
        </w:rPr>
        <w:t xml:space="preserve">Part J (Sections 42–44) — REFERENCE. Glossary, document index, change log.</w:t>
      </w:r>
    </w:p>
    <w:p>
      <w:pPr>
        <w:pStyle w:val="Heading1"/>
        <w:pageBreakBefore/>
        <w:spacing w:after="120" w:before="400"/>
      </w:pPr>
      <w:r>
        <w:rPr>
          <w:rFonts w:ascii="Arial" w:cs="Arial" w:eastAsia="Arial" w:hAnsi="Arial"/>
          <w:b/>
          <w:bCs/>
          <w:color w:val="061E2D"/>
          <w:sz w:val="34"/>
          <w:szCs w:val="34"/>
        </w:rPr>
        <w:t xml:space="preserve">PART A — Orientation</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The next four sections give you the whole project on one plate — what Source Vision is, why it exists, who is doing what, and where things stand today. If you read only 10 pages of this bible, read Part A twice.</w:t>
      </w:r>
    </w:p>
    <w:p>
      <w:pPr>
        <w:pStyle w:val="Heading1"/>
        <w:pageBreakBefore/>
        <w:spacing w:after="120" w:before="400"/>
      </w:pPr>
      <w:r>
        <w:rPr>
          <w:rFonts w:ascii="Arial" w:cs="Arial" w:eastAsia="Arial" w:hAnsi="Arial"/>
          <w:b/>
          <w:bCs/>
          <w:color w:val="061E2D"/>
          <w:sz w:val="34"/>
          <w:szCs w:val="34"/>
        </w:rPr>
        <w:t xml:space="preserve">1. Executive Summary</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Source Vision is a white-label marketing operations platform being packaged as a sellable business asset. NexusLink Services India Pvt. Ltd. is building it. Blue Virtue (a Netherlands-based partner) is leading strategy, commercial positioning and design. The immediate goal is not a finished SaaS — it is an Acquire-ready demo for prospective buyers, targeted for the beginning of September 2026.</w:t>
      </w:r>
    </w:p>
    <w:p>
      <w:pPr>
        <w:spacing w:after="100" w:before="10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0593D3" w:sz="4"/>
              <w:left w:val="single" w:color="0593D3" w:sz="20"/>
              <w:bottom w:val="single" w:color="0593D3" w:sz="4"/>
              <w:right w:val="single" w:color="0593D3" w:sz="4"/>
            </w:tcBorders>
            <w:shd w:fill="E8F4FD" w:color="auto" w:val="clear"/>
            <w:tcMar>
              <w:top w:type="dxa" w:w="120"/>
              <w:left w:type="dxa" w:w="200"/>
              <w:bottom w:type="dxa" w:w="120"/>
              <w:right w:type="dxa" w:w="200"/>
            </w:tcMar>
          </w:tcPr>
          <w:p>
            <w:pPr>
              <w:spacing w:after="100" w:before="60"/>
            </w:pPr>
            <w:r>
              <w:rPr>
                <w:rFonts w:ascii="Arial" w:cs="Arial" w:eastAsia="Arial" w:hAnsi="Arial"/>
                <w:b/>
                <w:bCs/>
                <w:color w:val="061E2D"/>
                <w:sz w:val="20"/>
                <w:szCs w:val="20"/>
              </w:rPr>
              <w:t xml:space="preserve">The core sales message every screen must support</w:t>
            </w:r>
          </w:p>
          <w:p>
            <w:pPr>
              <w:spacing w:after="40" w:before="40" w:line="280"/>
            </w:pPr>
            <w:r>
              <w:rPr>
                <w:rFonts w:ascii="Arial" w:cs="Arial" w:eastAsia="Arial" w:hAnsi="Arial"/>
                <w:color w:val="1C2D3F"/>
                <w:sz w:val="19"/>
                <w:szCs w:val="19"/>
              </w:rPr>
              <w:t xml:space="preserve">Source Vision is more than an email marketing tool.</w:t>
            </w:r>
          </w:p>
          <w:p>
            <w:pPr>
              <w:spacing w:after="40" w:before="40" w:line="280"/>
            </w:pPr>
            <w:r>
              <w:rPr>
                <w:rFonts w:ascii="Arial" w:cs="Arial" w:eastAsia="Arial" w:hAnsi="Arial"/>
                <w:color w:val="1C2D3F"/>
                <w:sz w:val="19"/>
                <w:szCs w:val="19"/>
              </w:rPr>
              <w:t xml:space="preserve">It is a white-label marketing platform that helps organisations manage customers, offer marketing services, generate leads, run campaigns and create recurring revenue from one central dashboard.</w:t>
            </w:r>
          </w:p>
          <w:p>
            <w:pPr>
              <w:spacing w:after="40" w:before="40" w:line="280"/>
            </w:pPr>
            <w:r>
              <w:rPr>
                <w:rFonts w:ascii="Arial" w:cs="Arial" w:eastAsia="Arial" w:hAnsi="Arial"/>
                <w:color w:val="1C2D3F"/>
                <w:sz w:val="19"/>
                <w:szCs w:val="19"/>
              </w:rPr>
              <w:t xml:space="preserve">If a screen you are about to build does not support this message, question whether it belongs in the September demo.</w:t>
            </w:r>
          </w:p>
        </w:tc>
      </w:tr>
    </w:tbl>
    <w:p>
      <w:pPr>
        <w:spacing w:after="100" w:before="100"/>
      </w:pPr>
      <w:r>
        <w:t xml:space="preserve"/>
      </w:r>
    </w:p>
    <w:p>
      <w:pPr>
        <w:pStyle w:val="Heading3"/>
        <w:spacing w:after="80" w:before="200"/>
      </w:pPr>
      <w:r>
        <w:rPr>
          <w:rFonts w:ascii="Arial" w:cs="Arial" w:eastAsia="Arial" w:hAnsi="Arial"/>
          <w:b/>
          <w:bCs/>
          <w:color w:val="061E2D"/>
          <w:sz w:val="22"/>
          <w:szCs w:val="22"/>
        </w:rPr>
        <w:t xml:space="preserve">The project in one paragraph</w:t>
      </w:r>
    </w:p>
    <w:p>
      <w:pPr>
        <w:spacing w:after="60" w:before="60" w:line="300"/>
        <w:jc w:val="left"/>
      </w:pPr>
      <w:r>
        <w:rPr>
          <w:rFonts w:ascii="Arial" w:cs="Arial" w:eastAsia="Arial" w:hAnsi="Arial"/>
          <w:b w:val="false"/>
          <w:bCs w:val="false"/>
          <w:i w:val="false"/>
          <w:iCs w:val="false"/>
          <w:color w:val="1C2D3F"/>
          <w:sz w:val="20"/>
          <w:szCs w:val="20"/>
        </w:rPr>
        <w:t xml:space="preserve">Blue Virtue want to re-list an existing marketing-tech asset (previously known internally as the GRS Mailsystem and GRS Marketing Platform) on the Acquire marketplace at a higher valuation. To do that, they need a demo that shows a full end-to-end story — from a customer signing in, asking for a campaign, running a lead generation game, and seeing measurable results, right through to the platform owner branding and managing everything. NexusLink is building that demo, first as a static click-through prototype (Phase 1), then, if commercial validation succeeds, as a real multi-tenant SaaS platform (Phase 2).</w:t>
      </w:r>
    </w:p>
    <w:p>
      <w:pPr>
        <w:spacing w:after="100" w:before="100"/>
      </w:pPr>
      <w:r>
        <w:t xml:space="preserve"/>
      </w:r>
    </w:p>
    <w:p>
      <w:pPr>
        <w:pStyle w:val="Heading3"/>
        <w:spacing w:after="80" w:before="200"/>
      </w:pPr>
      <w:r>
        <w:rPr>
          <w:rFonts w:ascii="Arial" w:cs="Arial" w:eastAsia="Arial" w:hAnsi="Arial"/>
          <w:b/>
          <w:bCs/>
          <w:color w:val="061E2D"/>
          <w:sz w:val="22"/>
          <w:szCs w:val="22"/>
        </w:rPr>
        <w:t xml:space="preserve">The three things you MUST NOT forget</w:t>
      </w:r>
    </w:p>
    <w:p>
      <w:pPr>
        <w:pStyle w:val="ListParagraph"/>
        <w:numPr>
          <w:ilvl w:val="0"/>
          <w:numId w:val="2"/>
        </w:numPr>
        <w:spacing w:after="40" w:before="40" w:line="300"/>
      </w:pPr>
      <w:r>
        <w:rPr>
          <w:rFonts w:ascii="Arial" w:cs="Arial" w:eastAsia="Arial" w:hAnsi="Arial"/>
          <w:b/>
          <w:bCs/>
          <w:i w:val="false"/>
          <w:iCs w:val="false"/>
          <w:color w:val="061E2D"/>
          <w:sz w:val="20"/>
          <w:szCs w:val="20"/>
        </w:rPr>
        <w:t xml:space="preserve">Demo first. Product later. </w:t>
      </w:r>
      <w:r>
        <w:rPr>
          <w:rFonts w:ascii="Arial" w:cs="Arial" w:eastAsia="Arial" w:hAnsi="Arial"/>
          <w:b w:val="false"/>
          <w:bCs w:val="false"/>
          <w:i w:val="false"/>
          <w:iCs w:val="false"/>
          <w:color w:val="1C2D3F"/>
          <w:sz w:val="20"/>
          <w:szCs w:val="20"/>
        </w:rPr>
        <w:t xml:space="preserve">Every screen is judged by whether it makes the platform's value obvious to a buyer in the 10-minute demo window.</w:t>
      </w:r>
    </w:p>
    <w:p>
      <w:pPr>
        <w:pStyle w:val="ListParagraph"/>
        <w:numPr>
          <w:ilvl w:val="0"/>
          <w:numId w:val="2"/>
        </w:numPr>
        <w:spacing w:after="40" w:before="40" w:line="300"/>
      </w:pPr>
      <w:r>
        <w:rPr>
          <w:rFonts w:ascii="Arial" w:cs="Arial" w:eastAsia="Arial" w:hAnsi="Arial"/>
          <w:b/>
          <w:bCs/>
          <w:i w:val="false"/>
          <w:iCs w:val="false"/>
          <w:color w:val="061E2D"/>
          <w:sz w:val="20"/>
          <w:szCs w:val="20"/>
        </w:rPr>
        <w:t xml:space="preserve">Dummy data only. </w:t>
      </w:r>
      <w:r>
        <w:rPr>
          <w:rFonts w:ascii="Arial" w:cs="Arial" w:eastAsia="Arial" w:hAnsi="Arial"/>
          <w:b w:val="false"/>
          <w:bCs w:val="false"/>
          <w:i w:val="false"/>
          <w:iCs w:val="false"/>
          <w:color w:val="1C2D3F"/>
          <w:sz w:val="20"/>
          <w:szCs w:val="20"/>
        </w:rPr>
        <w:t xml:space="preserve">No real customer, consumer, financial, email or login data goes anywhere near the build. Forms do not submit. Numbers do not change. Toggles are visual.</w:t>
      </w:r>
    </w:p>
    <w:p>
      <w:pPr>
        <w:pStyle w:val="ListParagraph"/>
        <w:numPr>
          <w:ilvl w:val="0"/>
          <w:numId w:val="2"/>
        </w:numPr>
        <w:spacing w:after="40" w:before="40" w:line="300"/>
      </w:pPr>
      <w:r>
        <w:rPr>
          <w:rFonts w:ascii="Arial" w:cs="Arial" w:eastAsia="Arial" w:hAnsi="Arial"/>
          <w:b/>
          <w:bCs/>
          <w:i w:val="false"/>
          <w:iCs w:val="false"/>
          <w:color w:val="061E2D"/>
          <w:sz w:val="20"/>
          <w:szCs w:val="20"/>
        </w:rPr>
        <w:t xml:space="preserve">IP is unresolved. </w:t>
      </w:r>
      <w:r>
        <w:rPr>
          <w:rFonts w:ascii="Arial" w:cs="Arial" w:eastAsia="Arial" w:hAnsi="Arial"/>
          <w:b w:val="false"/>
          <w:bCs w:val="false"/>
          <w:i w:val="false"/>
          <w:iCs w:val="false"/>
          <w:color w:val="1C2D3F"/>
          <w:sz w:val="20"/>
          <w:szCs w:val="20"/>
        </w:rPr>
        <w:t xml:space="preserve">Nothing from GRS may be reused in Source Vision unless it is confirmed in writing. Every new component we build is logged in a Development &amp; IP Register from day 1.</w:t>
      </w:r>
    </w:p>
    <w:p>
      <w:pPr>
        <w:pStyle w:val="Heading1"/>
        <w:pageBreakBefore/>
        <w:spacing w:after="120" w:before="400"/>
      </w:pPr>
      <w:r>
        <w:rPr>
          <w:rFonts w:ascii="Arial" w:cs="Arial" w:eastAsia="Arial" w:hAnsi="Arial"/>
          <w:b/>
          <w:bCs/>
          <w:color w:val="061E2D"/>
          <w:sz w:val="34"/>
          <w:szCs w:val="34"/>
        </w:rPr>
        <w:t xml:space="preserve">2. Business Context &amp; Commercial Stakes</w:t>
      </w:r>
    </w:p>
    <w:p>
      <w:pPr>
        <w:pBdr>
          <w:bottom w:val="single" w:color="0593D3" w:sz="10" w:space="1"/>
        </w:pBdr>
        <w:spacing w:after="200" w:before="0"/>
      </w:pPr>
      <w:r>
        <w:t xml:space="preserve"/>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2.1  What Blue Virtue is trying to do</w:t>
      </w:r>
    </w:p>
    <w:p>
      <w:pPr>
        <w:spacing w:after="60" w:before="60" w:line="300"/>
        <w:jc w:val="left"/>
      </w:pPr>
      <w:r>
        <w:rPr>
          <w:rFonts w:ascii="Arial" w:cs="Arial" w:eastAsia="Arial" w:hAnsi="Arial"/>
          <w:b w:val="false"/>
          <w:bCs w:val="false"/>
          <w:i w:val="false"/>
          <w:iCs w:val="false"/>
          <w:color w:val="1C2D3F"/>
          <w:sz w:val="20"/>
          <w:szCs w:val="20"/>
        </w:rPr>
        <w:t xml:space="preserve">Blue Virtue owns two existing marketing assets — a mail-sending engine (GRS Mailsystem) and a marketing platform (GRS Marketing System). Both have some traction but are hard to sell as-is. Blue Virtue's commercial hypothesis is that if these are repositioned as a single, modern, white-label marketing operations platform called Source Vision, the combined asset can be re-listed on Acquire (the online marketplace for buying and selling internet businesses) at a materially higher valuation.</w:t>
      </w:r>
    </w:p>
    <w:p>
      <w:pPr>
        <w:spacing w:after="60" w:before="60" w:line="300"/>
        <w:jc w:val="left"/>
      </w:pPr>
      <w:r>
        <w:rPr>
          <w:rFonts w:ascii="Arial" w:cs="Arial" w:eastAsia="Arial" w:hAnsi="Arial"/>
          <w:b w:val="false"/>
          <w:bCs w:val="false"/>
          <w:i w:val="false"/>
          <w:iCs w:val="false"/>
          <w:color w:val="1C2D3F"/>
          <w:sz w:val="20"/>
          <w:szCs w:val="20"/>
        </w:rPr>
        <w:t xml:space="preserve">This is a business asset play. The goal in September 2026 is not to sign up paying customers — it is to make a buyer say "I can see how I could sell this to my agency network."</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2.2  Why the demo has to be good</w:t>
      </w:r>
    </w:p>
    <w:p>
      <w:pPr>
        <w:pStyle w:val="ListParagraph"/>
        <w:numPr>
          <w:ilvl w:val="0"/>
          <w:numId w:val="2"/>
        </w:numPr>
        <w:spacing w:after="40" w:before="40" w:line="300"/>
      </w:pPr>
      <w:r>
        <w:rPr>
          <w:rFonts w:ascii="Arial" w:cs="Arial" w:eastAsia="Arial" w:hAnsi="Arial"/>
          <w:color w:val="1C2D3F"/>
          <w:sz w:val="20"/>
          <w:szCs w:val="20"/>
        </w:rPr>
        <w:t xml:space="preserve">A weak demo means Blue Virtue relists the same asset at roughly the same price. All this work is wasted.</w:t>
      </w:r>
    </w:p>
    <w:p>
      <w:pPr>
        <w:pStyle w:val="ListParagraph"/>
        <w:numPr>
          <w:ilvl w:val="0"/>
          <w:numId w:val="2"/>
        </w:numPr>
        <w:spacing w:after="40" w:before="40" w:line="300"/>
      </w:pPr>
      <w:r>
        <w:rPr>
          <w:rFonts w:ascii="Arial" w:cs="Arial" w:eastAsia="Arial" w:hAnsi="Arial"/>
          <w:color w:val="1C2D3F"/>
          <w:sz w:val="20"/>
          <w:szCs w:val="20"/>
        </w:rPr>
        <w:t xml:space="preserve">A strong demo means Blue Virtue can walk a buyer through a compelling story that translates to a higher asking price — and a stronger, more strategic buyer.</w:t>
      </w:r>
    </w:p>
    <w:p>
      <w:pPr>
        <w:pStyle w:val="ListParagraph"/>
        <w:numPr>
          <w:ilvl w:val="0"/>
          <w:numId w:val="2"/>
        </w:numPr>
        <w:spacing w:after="40" w:before="40" w:line="300"/>
      </w:pPr>
      <w:r>
        <w:rPr>
          <w:rFonts w:ascii="Arial" w:cs="Arial" w:eastAsia="Arial" w:hAnsi="Arial"/>
          <w:color w:val="1C2D3F"/>
          <w:sz w:val="20"/>
          <w:szCs w:val="20"/>
        </w:rPr>
        <w:t xml:space="preserve">The demo is also the reference material that supports commercial conversations with software sales professionals, potential partners and future customers.</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2.3  What NexusLink gets out of it</w:t>
      </w:r>
    </w:p>
    <w:p>
      <w:pPr>
        <w:pStyle w:val="ListParagraph"/>
        <w:numPr>
          <w:ilvl w:val="0"/>
          <w:numId w:val="2"/>
        </w:numPr>
        <w:spacing w:after="40" w:before="40" w:line="300"/>
      </w:pPr>
      <w:r>
        <w:rPr>
          <w:rFonts w:ascii="Arial" w:cs="Arial" w:eastAsia="Arial" w:hAnsi="Arial"/>
          <w:color w:val="1C2D3F"/>
          <w:sz w:val="20"/>
          <w:szCs w:val="20"/>
        </w:rPr>
        <w:t xml:space="preserve">Phase 1 is a scoped, fee-based build (~150–200 hours technical) — small but strategically visible.</w:t>
      </w:r>
    </w:p>
    <w:p>
      <w:pPr>
        <w:pStyle w:val="ListParagraph"/>
        <w:numPr>
          <w:ilvl w:val="0"/>
          <w:numId w:val="2"/>
        </w:numPr>
        <w:spacing w:after="40" w:before="40" w:line="300"/>
      </w:pPr>
      <w:r>
        <w:rPr>
          <w:rFonts w:ascii="Arial" w:cs="Arial" w:eastAsia="Arial" w:hAnsi="Arial"/>
          <w:color w:val="1C2D3F"/>
          <w:sz w:val="20"/>
          <w:szCs w:val="20"/>
        </w:rPr>
        <w:t xml:space="preserve">Phase 2 (if triggered) is materially larger: a full Laravel + Vue multi-tenant SaaS build, potentially followed by continued platform maintenance. This is where the real commercial upside for NexusLink sits.</w:t>
      </w:r>
    </w:p>
    <w:p>
      <w:pPr>
        <w:pStyle w:val="ListParagraph"/>
        <w:numPr>
          <w:ilvl w:val="0"/>
          <w:numId w:val="2"/>
        </w:numPr>
        <w:spacing w:after="40" w:before="40" w:line="300"/>
      </w:pPr>
      <w:r>
        <w:rPr>
          <w:rFonts w:ascii="Arial" w:cs="Arial" w:eastAsia="Arial" w:hAnsi="Arial"/>
          <w:color w:val="1C2D3F"/>
          <w:sz w:val="20"/>
          <w:szCs w:val="20"/>
        </w:rPr>
        <w:t xml:space="preserve">Ownership, revenue share and any longer-term participation model is still being discussed — Phase 1 does NOT commit any party to any particular arrangement.</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2.4  The GRS context you need to know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E0E343" w:sz="4"/>
              <w:left w:val="single" w:color="E0E343" w:sz="20"/>
              <w:bottom w:val="single" w:color="E0E343" w:sz="4"/>
              <w:right w:val="single" w:color="E0E343" w:sz="4"/>
            </w:tcBorders>
            <w:shd w:fill="FEFCE8" w:color="auto" w:val="clear"/>
            <w:tcMar>
              <w:top w:type="dxa" w:w="120"/>
              <w:left w:type="dxa" w:w="200"/>
              <w:bottom w:type="dxa" w:w="120"/>
              <w:right w:type="dxa" w:w="200"/>
            </w:tcMar>
          </w:tcPr>
          <w:p>
            <w:pPr>
              <w:spacing w:after="100" w:before="60"/>
            </w:pPr>
            <w:r>
              <w:rPr>
                <w:rFonts w:ascii="Arial" w:cs="Arial" w:eastAsia="Arial" w:hAnsi="Arial"/>
                <w:b/>
                <w:bCs/>
                <w:color w:val="061E2D"/>
                <w:sz w:val="20"/>
                <w:szCs w:val="20"/>
              </w:rPr>
              <w:t xml:space="preserve">GRS in one paragraph — why we care</w:t>
            </w:r>
          </w:p>
          <w:p>
            <w:pPr>
              <w:spacing w:after="40" w:before="40" w:line="280"/>
            </w:pPr>
            <w:r>
              <w:rPr>
                <w:rFonts w:ascii="Arial" w:cs="Arial" w:eastAsia="Arial" w:hAnsi="Arial"/>
                <w:color w:val="1C2D3F"/>
                <w:sz w:val="19"/>
                <w:szCs w:val="19"/>
              </w:rPr>
              <w:t xml:space="preserve">GRS Retail is the historical operating context. The GRS Mailsystem (email) and GRS Marketing System (platform) were originally built and operated under GRS.</w:t>
            </w:r>
          </w:p>
          <w:p>
            <w:pPr>
              <w:spacing w:after="40" w:before="40" w:line="280"/>
            </w:pPr>
            <w:r>
              <w:rPr>
                <w:rFonts w:ascii="Arial" w:cs="Arial" w:eastAsia="Arial" w:hAnsi="Arial"/>
                <w:color w:val="1C2D3F"/>
                <w:sz w:val="19"/>
                <w:szCs w:val="19"/>
              </w:rPr>
              <w:t xml:space="preserve">The IP position of those systems — who owns what, what may be reused, what may be transferred — is under discussion between Blue Virtue, GRS Retail, and any future buyer.</w:t>
            </w:r>
          </w:p>
          <w:p>
            <w:pPr>
              <w:spacing w:after="40" w:before="40" w:line="280"/>
            </w:pPr>
            <w:r>
              <w:rPr>
                <w:rFonts w:ascii="Arial" w:cs="Arial" w:eastAsia="Arial" w:hAnsi="Arial"/>
                <w:color w:val="1C2D3F"/>
                <w:sz w:val="19"/>
                <w:szCs w:val="19"/>
              </w:rPr>
              <w:t xml:space="preserve">Until this is settled in writing, Source Vision cannot assume that ANY GRS lists, templates, customer data, consumer data, source code, database schema or intellectual property will transfer.</w:t>
            </w:r>
          </w:p>
          <w:p>
            <w:pPr>
              <w:spacing w:after="40" w:before="40" w:line="280"/>
            </w:pPr>
            <w:r>
              <w:rPr>
                <w:rFonts w:ascii="Arial" w:cs="Arial" w:eastAsia="Arial" w:hAnsi="Arial"/>
                <w:color w:val="1C2D3F"/>
                <w:sz w:val="19"/>
                <w:szCs w:val="19"/>
              </w:rPr>
              <w:t xml:space="preserve">That is why we must build Source Vision as a fresh asset, use only dummy data, and log every new component in the Development &amp; IP Register.</w:t>
            </w:r>
          </w:p>
        </w:tc>
      </w:tr>
    </w:tbl>
    <w:p>
      <w:pPr>
        <w:pStyle w:val="Heading1"/>
        <w:pageBreakBefore/>
        <w:spacing w:after="120" w:before="400"/>
      </w:pPr>
      <w:r>
        <w:rPr>
          <w:rFonts w:ascii="Arial" w:cs="Arial" w:eastAsia="Arial" w:hAnsi="Arial"/>
          <w:b/>
          <w:bCs/>
          <w:color w:val="061E2D"/>
          <w:sz w:val="34"/>
          <w:szCs w:val="34"/>
        </w:rPr>
        <w:t xml:space="preserve">3. Roles &amp; Responsibilities</w:t>
      </w:r>
    </w:p>
    <w:p>
      <w:pPr>
        <w:pBdr>
          <w:bottom w:val="single" w:color="0593D3" w:sz="10" w:space="1"/>
        </w:pBdr>
        <w:spacing w:after="200" w:before="0"/>
      </w:pPr>
      <w:r>
        <w:t xml:space="preserve"/>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3.1  Who does what at project level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Party</w:t>
            </w:r>
          </w:p>
        </w:tc>
        <w:tc>
          <w:tcPr>
            <w:tcW w:type="dxa" w:w="7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Owns</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Blue Virtue</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Strategy, commercial model, positioning, UX/design direction, buyer storyline, demo script, Acquire listing copy, buyer communication, GRS/IP conversations, overall project direction.</w:t>
            </w:r>
          </w:p>
        </w:tc>
      </w:tr>
      <w:tr>
        <w:tc>
          <w:tcPr>
            <w:tcW w:type="dxa" w:w="2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NexusLink Services</w:t>
            </w:r>
          </w:p>
        </w:tc>
        <w:tc>
          <w:tcPr>
            <w:tcW w:type="dxa" w:w="7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Technical implementation, platform structure, backend logic (Phase 2), user roles and role switching, dummy-data wiring, hosting/deploy, feasibility feedback, technical documentation, execution plan.</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GRS Retail</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Historical context only in Phase 1. Future role and IP arrangements are being negotiated separately. No Source Vision scope assumes GRS involvement unless confirmed in writing.</w:t>
            </w:r>
          </w:p>
        </w:tc>
      </w:tr>
      <w:tr>
        <w:tc>
          <w:tcPr>
            <w:tcW w:type="dxa" w:w="2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Software sales professional</w:t>
            </w:r>
          </w:p>
        </w:tc>
        <w:tc>
          <w:tcPr>
            <w:tcW w:type="dxa" w:w="7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Under discussion — potential commercialisation support on commission basis. No final model agreed. If relevant, may need specific screens/materials from us.</w:t>
            </w:r>
          </w:p>
        </w:tc>
      </w:tr>
    </w:tbl>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3.2  Who does what inside NexusLink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Role</w:t>
            </w:r>
          </w:p>
        </w:tc>
        <w:tc>
          <w:tcPr>
            <w:tcW w:type="dxa" w:w="7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Responsibility</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Vijay Dabhi</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Overall commercial owner. All client-facing communication with Blue Virtue passes through Vijay. Final approver on scope, effort and quotations. Escalation point.</w:t>
            </w:r>
          </w:p>
        </w:tc>
      </w:tr>
      <w:tr>
        <w:tc>
          <w:tcPr>
            <w:tcW w:type="dxa" w:w="2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Project Manager (you)</w:t>
            </w:r>
          </w:p>
        </w:tc>
        <w:tc>
          <w:tcPr>
            <w:tcW w:type="dxa" w:w="7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Day-to-day delivery. Own the schedule, the developer(s), the QA, the decisions register and the internal cadence. Flag risks early. Prepare weekly status. Coordinate with Vijay before ANY commitment goes to Blue Virtue.</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Developer(s)</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Build the static screens (Phase 1) to the locked design system, according to the wave prioritisation and acceptance criteria. Follow the token/CSS-variable pattern (see Part E).</w:t>
            </w:r>
          </w:p>
        </w:tc>
      </w:tr>
      <w:tr>
        <w:tc>
          <w:tcPr>
            <w:tcW w:type="dxa" w:w="2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QA</w:t>
            </w:r>
          </w:p>
        </w:tc>
        <w:tc>
          <w:tcPr>
            <w:tcW w:type="dxa" w:w="7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Acceptance testing per screen against the Wave 1 criteria (see Section 15). Cross-browser check. Dry-run rehearsal of the 10-minute demo before go-live.</w:t>
            </w:r>
          </w:p>
        </w:tc>
      </w:tr>
    </w:tbl>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3.3  A rule that has hurt other projects — flag this to your team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DC2626" w:sz="4"/>
              <w:left w:val="single" w:color="DC2626" w:sz="20"/>
              <w:bottom w:val="single" w:color="DC2626" w:sz="4"/>
              <w:right w:val="single" w:color="DC2626" w:sz="4"/>
            </w:tcBorders>
            <w:shd w:fill="FEF2F2" w:color="auto" w:val="clear"/>
            <w:tcMar>
              <w:top w:type="dxa" w:w="120"/>
              <w:left w:type="dxa" w:w="200"/>
              <w:bottom w:type="dxa" w:w="120"/>
              <w:right w:type="dxa" w:w="200"/>
            </w:tcMar>
          </w:tcPr>
          <w:p>
            <w:pPr>
              <w:spacing w:after="100" w:before="60"/>
            </w:pPr>
            <w:r>
              <w:rPr>
                <w:rFonts w:ascii="Arial" w:cs="Arial" w:eastAsia="Arial" w:hAnsi="Arial"/>
                <w:b/>
                <w:bCs/>
                <w:color w:val="DC2626"/>
                <w:sz w:val="20"/>
                <w:szCs w:val="20"/>
              </w:rPr>
              <w:t xml:space="preserve">No informal client commitments. Ever.</w:t>
            </w:r>
          </w:p>
          <w:p>
            <w:pPr>
              <w:spacing w:after="40" w:before="40" w:line="280"/>
            </w:pPr>
            <w:r>
              <w:rPr>
                <w:rFonts w:ascii="Arial" w:cs="Arial" w:eastAsia="Arial" w:hAnsi="Arial"/>
                <w:color w:val="1C2D3F"/>
                <w:sz w:val="19"/>
                <w:szCs w:val="19"/>
              </w:rPr>
              <w:t xml:space="preserve">Do NOT let a developer or QA member email, message or verbally commit anything to Blue Virtue without Vijay's approval.</w:t>
            </w:r>
          </w:p>
          <w:p>
            <w:pPr>
              <w:spacing w:after="40" w:before="40" w:line="280"/>
            </w:pPr>
            <w:r>
              <w:rPr>
                <w:rFonts w:ascii="Arial" w:cs="Arial" w:eastAsia="Arial" w:hAnsi="Arial"/>
                <w:color w:val="1C2D3F"/>
                <w:sz w:val="19"/>
                <w:szCs w:val="19"/>
              </w:rPr>
              <w:t xml:space="preserve">Blue Virtue is a strategic partner in a live commercial negotiation. Words like "we can definitely deliver X by Friday" said informally have legal and commercial weight later.</w:t>
            </w:r>
          </w:p>
          <w:p>
            <w:pPr>
              <w:spacing w:after="40" w:before="40" w:line="280"/>
            </w:pPr>
            <w:r>
              <w:rPr>
                <w:rFonts w:ascii="Arial" w:cs="Arial" w:eastAsia="Arial" w:hAnsi="Arial"/>
                <w:color w:val="1C2D3F"/>
                <w:sz w:val="19"/>
                <w:szCs w:val="19"/>
              </w:rPr>
              <w:t xml:space="preserve">All client communication is routed through Vijay. Team members can join calls with Blue Virtue only if Vijay is on the call or has approved the agenda in advance.</w:t>
            </w:r>
          </w:p>
        </w:tc>
      </w:tr>
    </w:tbl>
    <w:p>
      <w:pPr>
        <w:pStyle w:val="Heading1"/>
        <w:pageBreakBefore/>
        <w:spacing w:after="120" w:before="400"/>
      </w:pPr>
      <w:r>
        <w:rPr>
          <w:rFonts w:ascii="Arial" w:cs="Arial" w:eastAsia="Arial" w:hAnsi="Arial"/>
          <w:b/>
          <w:bCs/>
          <w:color w:val="061E2D"/>
          <w:sz w:val="34"/>
          <w:szCs w:val="34"/>
        </w:rPr>
        <w:t xml:space="preserve">4. Current Status (as of 1 September 2026)</w:t>
      </w:r>
    </w:p>
    <w:p>
      <w:pPr>
        <w:pBdr>
          <w:bottom w:val="single" w:color="0593D3" w:sz="10" w:space="1"/>
        </w:pBdr>
        <w:spacing w:after="200" w:before="0"/>
      </w:pPr>
      <w:r>
        <w:t xml:space="preserve"/>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4.1  What has happened so far</w:t>
      </w:r>
    </w:p>
    <w:p>
      <w:pPr>
        <w:pStyle w:val="ListParagraph"/>
        <w:numPr>
          <w:ilvl w:val="0"/>
          <w:numId w:val="2"/>
        </w:numPr>
        <w:spacing w:after="40" w:before="40" w:line="300"/>
      </w:pPr>
      <w:r>
        <w:rPr>
          <w:rFonts w:ascii="Arial" w:cs="Arial" w:eastAsia="Arial" w:hAnsi="Arial"/>
          <w:b/>
          <w:bCs/>
          <w:i w:val="false"/>
          <w:iCs w:val="false"/>
          <w:color w:val="1C2D3F"/>
          <w:sz w:val="20"/>
          <w:szCs w:val="20"/>
        </w:rPr>
        <w:t xml:space="preserve">14 July 2026 — </w:t>
      </w:r>
      <w:r>
        <w:rPr>
          <w:rFonts w:ascii="Arial" w:cs="Arial" w:eastAsia="Arial" w:hAnsi="Arial"/>
          <w:b w:val="false"/>
          <w:bCs w:val="false"/>
          <w:i w:val="false"/>
          <w:iCs w:val="false"/>
          <w:color w:val="1C2D3F"/>
          <w:sz w:val="20"/>
          <w:szCs w:val="20"/>
        </w:rPr>
        <w:t xml:space="preserve">Client project brief received. First version of the design set delivered by Blue Virtue.</w:t>
      </w:r>
    </w:p>
    <w:p>
      <w:pPr>
        <w:pStyle w:val="ListParagraph"/>
        <w:numPr>
          <w:ilvl w:val="0"/>
          <w:numId w:val="2"/>
        </w:numPr>
        <w:spacing w:after="40" w:before="40" w:line="300"/>
      </w:pPr>
      <w:r>
        <w:rPr>
          <w:rFonts w:ascii="Arial" w:cs="Arial" w:eastAsia="Arial" w:hAnsi="Arial"/>
          <w:b/>
          <w:bCs/>
          <w:i w:val="false"/>
          <w:iCs w:val="false"/>
          <w:color w:val="1C2D3F"/>
          <w:sz w:val="20"/>
          <w:szCs w:val="20"/>
        </w:rPr>
        <w:t xml:space="preserve">29 July 2026 — </w:t>
      </w:r>
      <w:r>
        <w:rPr>
          <w:rFonts w:ascii="Arial" w:cs="Arial" w:eastAsia="Arial" w:hAnsi="Arial"/>
          <w:b w:val="false"/>
          <w:bCs w:val="false"/>
          <w:i w:val="false"/>
          <w:iCs w:val="false"/>
          <w:color w:val="1C2D3F"/>
          <w:sz w:val="20"/>
          <w:szCs w:val="20"/>
        </w:rPr>
        <w:t xml:space="preserve">Client answered our questions on email volume, hosting and plan metering. NexusLink returned the SourceVision_Email_Hosting_TechnicalNote outlining SES-based architecture, per-tenant IP strategy and metering model.</w:t>
      </w:r>
    </w:p>
    <w:p>
      <w:pPr>
        <w:pStyle w:val="ListParagraph"/>
        <w:numPr>
          <w:ilvl w:val="0"/>
          <w:numId w:val="2"/>
        </w:numPr>
        <w:spacing w:after="40" w:before="40" w:line="300"/>
      </w:pPr>
      <w:r>
        <w:rPr>
          <w:rFonts w:ascii="Arial" w:cs="Arial" w:eastAsia="Arial" w:hAnsi="Arial"/>
          <w:b/>
          <w:bCs/>
          <w:i w:val="false"/>
          <w:iCs w:val="false"/>
          <w:color w:val="1C2D3F"/>
          <w:sz w:val="20"/>
          <w:szCs w:val="20"/>
        </w:rPr>
        <w:t xml:space="preserve">11 August 2026 — </w:t>
      </w:r>
      <w:r>
        <w:rPr>
          <w:rFonts w:ascii="Arial" w:cs="Arial" w:eastAsia="Arial" w:hAnsi="Arial"/>
          <w:b w:val="false"/>
          <w:bCs w:val="false"/>
          <w:i w:val="false"/>
          <w:iCs w:val="false"/>
          <w:color w:val="1C2D3F"/>
          <w:sz w:val="20"/>
          <w:szCs w:val="20"/>
        </w:rPr>
        <w:t xml:space="preserve">NexusLink delivered the 51-page Understanding &amp; Technology Brief. Two-phase build approach agreed: Phase 1 static HTML, Phase 2 Laravel 11 + Vue 3 + Inertia. 20 inconsistencies flagged for client decision.</w:t>
      </w:r>
    </w:p>
    <w:p>
      <w:pPr>
        <w:pStyle w:val="ListParagraph"/>
        <w:numPr>
          <w:ilvl w:val="0"/>
          <w:numId w:val="2"/>
        </w:numPr>
        <w:spacing w:after="40" w:before="40" w:line="300"/>
      </w:pPr>
      <w:r>
        <w:rPr>
          <w:rFonts w:ascii="Arial" w:cs="Arial" w:eastAsia="Arial" w:hAnsi="Arial"/>
          <w:b/>
          <w:bCs/>
          <w:i w:val="false"/>
          <w:iCs w:val="false"/>
          <w:color w:val="1C2D3F"/>
          <w:sz w:val="20"/>
          <w:szCs w:val="20"/>
        </w:rPr>
        <w:t xml:space="preserve">12 August 2026 — </w:t>
      </w:r>
      <w:r>
        <w:rPr>
          <w:rFonts w:ascii="Arial" w:cs="Arial" w:eastAsia="Arial" w:hAnsi="Arial"/>
          <w:b w:val="false"/>
          <w:bCs w:val="false"/>
          <w:i w:val="false"/>
          <w:iCs w:val="false"/>
          <w:color w:val="1C2D3F"/>
          <w:sz w:val="20"/>
          <w:szCs w:val="20"/>
        </w:rPr>
        <w:t xml:space="preserve">NexusLink delivered the MVP Execution Plan v1.0: 9 stages, 124–170 h Wave 1 estimate, three capacity options (A/B/C), 26-item decisions register. Also identified: eMagazine WITHDRAWN in the client brief, Jelle's capacity struck through.</w:t>
      </w:r>
    </w:p>
    <w:p>
      <w:pPr>
        <w:pStyle w:val="ListParagraph"/>
        <w:numPr>
          <w:ilvl w:val="0"/>
          <w:numId w:val="2"/>
        </w:numPr>
        <w:spacing w:after="40" w:before="40" w:line="300"/>
      </w:pPr>
      <w:r>
        <w:rPr>
          <w:rFonts w:ascii="Arial" w:cs="Arial" w:eastAsia="Arial" w:hAnsi="Arial"/>
          <w:b/>
          <w:bCs/>
          <w:i w:val="false"/>
          <w:iCs w:val="false"/>
          <w:color w:val="1C2D3F"/>
          <w:sz w:val="20"/>
          <w:szCs w:val="20"/>
        </w:rPr>
        <w:t xml:space="preserve">31 August 2026 — </w:t>
      </w:r>
      <w:r>
        <w:rPr>
          <w:rFonts w:ascii="Arial" w:cs="Arial" w:eastAsia="Arial" w:hAnsi="Arial"/>
          <w:b w:val="false"/>
          <w:bCs w:val="false"/>
          <w:i w:val="false"/>
          <w:iCs w:val="false"/>
          <w:color w:val="1C2D3F"/>
          <w:sz w:val="20"/>
          <w:szCs w:val="20"/>
        </w:rPr>
        <w:t xml:space="preserve">Blue Virtue returned formal Scope Review &amp; Alignment Notes. Phase 1 APPROVED subject to Wave 1 reordering. Phase 2 accepted as working framework only. Wave 1 PIVOT required: pull Campaign Request, Scratch Game and Reporting forward. Rename "Developer view" to "Platform Owner / Settings". Development &amp; IP Register required from day 1. VPS + source-vision.com given for demo.</w:t>
      </w:r>
    </w:p>
    <w:p>
      <w:pPr>
        <w:pStyle w:val="ListParagraph"/>
        <w:numPr>
          <w:ilvl w:val="0"/>
          <w:numId w:val="2"/>
        </w:numPr>
        <w:spacing w:after="40" w:before="40" w:line="300"/>
      </w:pPr>
      <w:r>
        <w:rPr>
          <w:rFonts w:ascii="Arial" w:cs="Arial" w:eastAsia="Arial" w:hAnsi="Arial"/>
          <w:b/>
          <w:bCs/>
          <w:i w:val="false"/>
          <w:iCs w:val="false"/>
          <w:color w:val="1C2D3F"/>
          <w:sz w:val="20"/>
          <w:szCs w:val="20"/>
        </w:rPr>
        <w:t xml:space="preserve">1 September 2026 — </w:t>
      </w:r>
      <w:r>
        <w:rPr>
          <w:rFonts w:ascii="Arial" w:cs="Arial" w:eastAsia="Arial" w:hAnsi="Arial"/>
          <w:b w:val="false"/>
          <w:bCs w:val="false"/>
          <w:i w:val="false"/>
          <w:iCs w:val="false"/>
          <w:color w:val="1C2D3F"/>
          <w:sz w:val="20"/>
          <w:szCs w:val="20"/>
        </w:rPr>
        <w:t xml:space="preserve">NexusLink internal understanding &amp; next-actions note prepared. This Project Bible issued for handover to the incoming PM.</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4.2  What is happening THIS WEEK</w:t>
      </w:r>
    </w:p>
    <w:p>
      <w:pPr>
        <w:pStyle w:val="ListParagraph"/>
        <w:numPr>
          <w:ilvl w:val="0"/>
          <w:numId w:val="2"/>
        </w:numPr>
        <w:spacing w:after="40" w:before="40" w:line="300"/>
      </w:pPr>
      <w:r>
        <w:rPr>
          <w:rFonts w:ascii="Arial" w:cs="Arial" w:eastAsia="Arial" w:hAnsi="Arial"/>
          <w:color w:val="1C2D3F"/>
          <w:sz w:val="20"/>
          <w:szCs w:val="20"/>
        </w:rPr>
        <w:t xml:space="preserve">PM handover (this document + kickoff meeting).</w:t>
      </w:r>
    </w:p>
    <w:p>
      <w:pPr>
        <w:pStyle w:val="ListParagraph"/>
        <w:numPr>
          <w:ilvl w:val="0"/>
          <w:numId w:val="2"/>
        </w:numPr>
        <w:spacing w:after="40" w:before="40" w:line="300"/>
      </w:pPr>
      <w:r>
        <w:rPr>
          <w:rFonts w:ascii="Arial" w:cs="Arial" w:eastAsia="Arial" w:hAnsi="Arial"/>
          <w:color w:val="1C2D3F"/>
          <w:sz w:val="20"/>
          <w:szCs w:val="20"/>
        </w:rPr>
        <w:t xml:space="preserve">NexusLink to prepare the revision pack: Revised Phase 1 MVP Module List v2, Revised Phase 2 Module Overview v2, Short MVP Execution Plan v2, Development &amp; IP Register v0, Cover memo.</w:t>
      </w:r>
    </w:p>
    <w:p>
      <w:pPr>
        <w:pStyle w:val="ListParagraph"/>
        <w:numPr>
          <w:ilvl w:val="0"/>
          <w:numId w:val="2"/>
        </w:numPr>
        <w:spacing w:after="40" w:before="40" w:line="300"/>
      </w:pPr>
      <w:r>
        <w:rPr>
          <w:rFonts w:ascii="Arial" w:cs="Arial" w:eastAsia="Arial" w:hAnsi="Arial"/>
          <w:color w:val="1C2D3F"/>
          <w:sz w:val="20"/>
          <w:szCs w:val="20"/>
        </w:rPr>
        <w:t xml:space="preserve">Chase Blue Virtue for the dashboard technology reference (needed before Phase 2 reporting quote).</w:t>
      </w:r>
    </w:p>
    <w:p>
      <w:pPr>
        <w:pStyle w:val="ListParagraph"/>
        <w:numPr>
          <w:ilvl w:val="0"/>
          <w:numId w:val="2"/>
        </w:numPr>
        <w:spacing w:after="40" w:before="40" w:line="300"/>
      </w:pPr>
      <w:r>
        <w:rPr>
          <w:rFonts w:ascii="Arial" w:cs="Arial" w:eastAsia="Arial" w:hAnsi="Arial"/>
          <w:color w:val="1C2D3F"/>
          <w:sz w:val="20"/>
          <w:szCs w:val="20"/>
        </w:rPr>
        <w:t xml:space="preserve">Chase Blue Virtue for VPS + source-vision.com credentials (needed to set up staging).</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4.3  What is NOT started yet</w:t>
      </w:r>
    </w:p>
    <w:p>
      <w:pPr>
        <w:pStyle w:val="ListParagraph"/>
        <w:numPr>
          <w:ilvl w:val="0"/>
          <w:numId w:val="2"/>
        </w:numPr>
        <w:spacing w:after="40" w:before="40" w:line="300"/>
      </w:pPr>
      <w:r>
        <w:rPr>
          <w:rFonts w:ascii="Arial" w:cs="Arial" w:eastAsia="Arial" w:hAnsi="Arial"/>
          <w:color w:val="1C2D3F"/>
          <w:sz w:val="20"/>
          <w:szCs w:val="20"/>
        </w:rPr>
        <w:t xml:space="preserve">Build work has NOT started. We will not begin build until: (a) the revision pack is signed off, (b) capacity option A/B/C is chosen by Blue Virtue, and (c) a one-page MVP-phase working agreement is signed.</w:t>
      </w:r>
    </w:p>
    <w:p>
      <w:pPr>
        <w:pStyle w:val="ListParagraph"/>
        <w:numPr>
          <w:ilvl w:val="0"/>
          <w:numId w:val="2"/>
        </w:numPr>
        <w:spacing w:after="40" w:before="40" w:line="300"/>
      </w:pPr>
      <w:r>
        <w:rPr>
          <w:rFonts w:ascii="Arial" w:cs="Arial" w:eastAsia="Arial" w:hAnsi="Arial"/>
          <w:color w:val="1C2D3F"/>
          <w:sz w:val="20"/>
          <w:szCs w:val="20"/>
        </w:rPr>
        <w:t xml:space="preserve">Deployment setup — waiting on VPS access.</w:t>
      </w:r>
    </w:p>
    <w:p>
      <w:pPr>
        <w:pStyle w:val="ListParagraph"/>
        <w:numPr>
          <w:ilvl w:val="0"/>
          <w:numId w:val="2"/>
        </w:numPr>
        <w:spacing w:after="40" w:before="40" w:line="300"/>
      </w:pPr>
      <w:r>
        <w:rPr>
          <w:rFonts w:ascii="Arial" w:cs="Arial" w:eastAsia="Arial" w:hAnsi="Arial"/>
          <w:color w:val="1C2D3F"/>
          <w:sz w:val="20"/>
          <w:szCs w:val="20"/>
        </w:rPr>
        <w:t xml:space="preserve">Dummy content generation — waiting on scope sign-off and cast of example customers.</w:t>
      </w:r>
    </w:p>
    <w:p>
      <w:pPr>
        <w:pStyle w:val="Heading1"/>
        <w:pageBreakBefore/>
        <w:spacing w:after="120" w:before="400"/>
      </w:pPr>
      <w:r>
        <w:rPr>
          <w:rFonts w:ascii="Arial" w:cs="Arial" w:eastAsia="Arial" w:hAnsi="Arial"/>
          <w:b/>
          <w:bCs/>
          <w:color w:val="061E2D"/>
          <w:sz w:val="34"/>
          <w:szCs w:val="34"/>
        </w:rPr>
        <w:t xml:space="preserve">PART B — The two-phase approach</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This part explains the shape of the whole engagement — the two phases, the waves inside Phase 1, and the demo storyline that shapes Wave 1.</w:t>
      </w:r>
    </w:p>
    <w:p>
      <w:pPr>
        <w:pStyle w:val="Heading1"/>
        <w:pageBreakBefore/>
        <w:spacing w:after="120" w:before="400"/>
      </w:pPr>
      <w:r>
        <w:rPr>
          <w:rFonts w:ascii="Arial" w:cs="Arial" w:eastAsia="Arial" w:hAnsi="Arial"/>
          <w:b/>
          <w:bCs/>
          <w:color w:val="061E2D"/>
          <w:sz w:val="34"/>
          <w:szCs w:val="34"/>
        </w:rPr>
        <w:t xml:space="preserve">5. The two-phase strategy</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Source Vision is a two-phase engagement. This is the single most important structural decision — miss it and you will build the wrong thing.</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00"/>
      </w:tblGrid>
      <w:tr>
        <w:tc>
          <w:tcPr>
            <w:tcW w:type="dxa" w:w="2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Dimension</w:t>
            </w:r>
          </w:p>
        </w:tc>
        <w:tc>
          <w:tcPr>
            <w:tcW w:type="dxa" w:w="4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Phase 1 — MVP Demo</w:t>
            </w:r>
          </w:p>
        </w:tc>
        <w:tc>
          <w:tcPr>
            <w:tcW w:type="dxa" w:w="4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Phase 2 — Working Platform</w:t>
            </w:r>
          </w:p>
        </w:tc>
      </w:tr>
      <w:tr>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Purpose</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Convince a buyer at demo depth. Sell the asset.</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Deliver the real platform once a buyer is found or Blue Virtue commissions the build.</w:t>
            </w:r>
          </w:p>
        </w:tc>
      </w:tr>
      <w:tr>
        <w:tc>
          <w:tcPr>
            <w:tcW w:type="dxa" w:w="2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Deadline</w:t>
            </w:r>
          </w:p>
        </w:tc>
        <w:tc>
          <w:tcPr>
            <w:tcW w:type="dxa" w:w="4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Beginning of September 2026 (or end-September, depending on capacity option).</w:t>
            </w:r>
          </w:p>
        </w:tc>
        <w:tc>
          <w:tcPr>
            <w:tcW w:type="dxa" w:w="4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To be scoped after Phase 2 framework is agreed. Not committed yet.</w:t>
            </w:r>
          </w:p>
        </w:tc>
      </w:tr>
      <w:tr>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Tech</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Static HTML + CSS + JavaScript, Tailwind. Design tokens as CSS variables. No backend.</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Laravel 11 + Vue 3 + Inertia. MySQL 8. Vite. Tailwind (config shared with Phase 1). spatie/laravel-permission. Single-DB tenancy.</w:t>
            </w:r>
          </w:p>
        </w:tc>
      </w:tr>
      <w:tr>
        <w:tc>
          <w:tcPr>
            <w:tcW w:type="dxa" w:w="2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Data</w:t>
            </w:r>
          </w:p>
        </w:tc>
        <w:tc>
          <w:tcPr>
            <w:tcW w:type="dxa" w:w="4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Dummy only. Forms do not submit. Numbers do not change.</w:t>
            </w:r>
          </w:p>
        </w:tc>
        <w:tc>
          <w:tcPr>
            <w:tcW w:type="dxa" w:w="4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Real multi-tenant data model. Full auth, RBAC, audit.</w:t>
            </w:r>
          </w:p>
        </w:tc>
      </w:tr>
      <w:tr>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Hosting</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VPS. source-vision.com on Cloudflare. MVP infra only.</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To be decided later. Not a Phase 1 commitment.</w:t>
            </w:r>
          </w:p>
        </w:tc>
      </w:tr>
      <w:tr>
        <w:tc>
          <w:tcPr>
            <w:tcW w:type="dxa" w:w="2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Email</w:t>
            </w:r>
          </w:p>
        </w:tc>
        <w:tc>
          <w:tcPr>
            <w:tcW w:type="dxa" w:w="4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No production sending. Newsletter screens use GRS mail screenshots as reference visuals.</w:t>
            </w:r>
          </w:p>
        </w:tc>
        <w:tc>
          <w:tcPr>
            <w:tcW w:type="dxa" w:w="4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Amazon SES via per-tenant subdomain, dedicated IP above ~100k/send, paced queue at ~100 emails/sec. Detailed architecture in the Email Hosting Technical Note.</w:t>
            </w:r>
          </w:p>
        </w:tc>
      </w:tr>
      <w:tr>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Status</w:t>
            </w:r>
          </w:p>
        </w:tc>
        <w:tc>
          <w:tcPr>
            <w:tcW w:type="dxa" w:w="4000"/>
            <w:tcBorders>
              <w:top w:val="single" w:color="C5D3E0" w:sz="4"/>
              <w:left w:val="single" w:color="C5D3E0" w:sz="4"/>
              <w:bottom w:val="single" w:color="C5D3E0" w:sz="4"/>
              <w:right w:val="single" w:color="C5D3E0" w:sz="4"/>
            </w:tcBorders>
            <w:shd w:fill="F0FDF4"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6A34A"/>
                <w:sz w:val="18"/>
                <w:szCs w:val="18"/>
              </w:rPr>
              <w:t xml:space="preserve">Direction APPROVED (subject to Wave 1 reorder). Build starts once revision pack is signed off.</w:t>
            </w:r>
          </w:p>
        </w:tc>
        <w:tc>
          <w:tcPr>
            <w:tcW w:type="dxa" w:w="40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DC2626"/>
                <w:sz w:val="18"/>
                <w:szCs w:val="18"/>
              </w:rPr>
              <w:t xml:space="preserve">FRAMEWORK ONLY. Not approved development scope. Do not send effort/cost figures until reworded framework is agreed.</w:t>
            </w:r>
          </w:p>
        </w:tc>
      </w:tr>
    </w:tbl>
    <w:p>
      <w:pPr>
        <w:pStyle w:val="Heading1"/>
        <w:pageBreakBefore/>
        <w:spacing w:after="120" w:before="400"/>
      </w:pPr>
      <w:r>
        <w:rPr>
          <w:rFonts w:ascii="Arial" w:cs="Arial" w:eastAsia="Arial" w:hAnsi="Arial"/>
          <w:b/>
          <w:bCs/>
          <w:color w:val="061E2D"/>
          <w:sz w:val="34"/>
          <w:szCs w:val="34"/>
        </w:rPr>
        <w:t xml:space="preserve">6. Phase 1 goal, principle and boundaries</w:t>
      </w:r>
    </w:p>
    <w:p>
      <w:pPr>
        <w:pBdr>
          <w:bottom w:val="single" w:color="0593D3" w:sz="10" w:space="1"/>
        </w:pBdr>
        <w:spacing w:after="200" w:before="0"/>
      </w:pPr>
      <w:r>
        <w:t xml:space="preserve"/>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6.1  Goal</w:t>
      </w:r>
    </w:p>
    <w:p>
      <w:pPr>
        <w:spacing w:after="60" w:before="60" w:line="300"/>
        <w:jc w:val="left"/>
      </w:pPr>
      <w:r>
        <w:rPr>
          <w:rFonts w:ascii="Arial" w:cs="Arial" w:eastAsia="Arial" w:hAnsi="Arial"/>
          <w:b w:val="false"/>
          <w:bCs w:val="false"/>
          <w:i w:val="false"/>
          <w:iCs w:val="false"/>
          <w:color w:val="1C2D3F"/>
          <w:sz w:val="20"/>
          <w:szCs w:val="20"/>
        </w:rPr>
        <w:t xml:space="preserve">An Acquire-ready demo environment that lets a buyer, in a 10-minute guided session, understand the full commercial value of Source Vision. Target date: beginning of September 2026 (Option A) or end-September (Option C), depending on capacity option chosen.</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6.2  Principle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0593D3" w:sz="4"/>
              <w:left w:val="single" w:color="0593D3" w:sz="20"/>
              <w:bottom w:val="single" w:color="0593D3" w:sz="4"/>
              <w:right w:val="single" w:color="0593D3" w:sz="4"/>
            </w:tcBorders>
            <w:shd w:fill="E8F4FD" w:color="auto" w:val="clear"/>
            <w:tcMar>
              <w:top w:type="dxa" w:w="120"/>
              <w:left w:type="dxa" w:w="200"/>
              <w:bottom w:type="dxa" w:w="120"/>
              <w:right w:type="dxa" w:w="200"/>
            </w:tcMar>
          </w:tcPr>
          <w:p>
            <w:pPr>
              <w:spacing w:after="100" w:before="60"/>
            </w:pPr>
            <w:r>
              <w:rPr>
                <w:rFonts w:ascii="Arial" w:cs="Arial" w:eastAsia="Arial" w:hAnsi="Arial"/>
                <w:b/>
                <w:bCs/>
                <w:color w:val="061E2D"/>
                <w:sz w:val="20"/>
                <w:szCs w:val="20"/>
              </w:rPr>
              <w:t xml:space="preserve">Demo first. Product later.</w:t>
            </w:r>
          </w:p>
          <w:p>
            <w:pPr>
              <w:spacing w:after="40" w:before="40" w:line="280"/>
            </w:pPr>
            <w:r>
              <w:rPr>
                <w:rFonts w:ascii="Arial" w:cs="Arial" w:eastAsia="Arial" w:hAnsi="Arial"/>
                <w:color w:val="1C2D3F"/>
                <w:sz w:val="19"/>
                <w:szCs w:val="19"/>
              </w:rPr>
              <w:t xml:space="preserve">The test for every screen: does this help a buyer understand the value of Source Vision faster?</w:t>
            </w:r>
          </w:p>
          <w:p>
            <w:pPr>
              <w:spacing w:after="40" w:before="40" w:line="280"/>
            </w:pPr>
            <w:r>
              <w:rPr>
                <w:rFonts w:ascii="Arial" w:cs="Arial" w:eastAsia="Arial" w:hAnsi="Arial"/>
                <w:color w:val="1C2D3F"/>
                <w:sz w:val="19"/>
                <w:szCs w:val="19"/>
              </w:rPr>
              <w:t xml:space="preserve">If YES: build it in Phase 1.</w:t>
            </w:r>
          </w:p>
          <w:p>
            <w:pPr>
              <w:spacing w:after="40" w:before="40" w:line="280"/>
            </w:pPr>
            <w:r>
              <w:rPr>
                <w:rFonts w:ascii="Arial" w:cs="Arial" w:eastAsia="Arial" w:hAnsi="Arial"/>
                <w:color w:val="1C2D3F"/>
                <w:sz w:val="19"/>
                <w:szCs w:val="19"/>
              </w:rPr>
              <w:t xml:space="preserve">If NO: park it in the roadmap.</w:t>
            </w:r>
          </w:p>
          <w:p>
            <w:pPr>
              <w:spacing w:after="40" w:before="40" w:line="280"/>
            </w:pPr>
            <w:r>
              <w:rPr>
                <w:rFonts w:ascii="Arial" w:cs="Arial" w:eastAsia="Arial" w:hAnsi="Arial"/>
                <w:color w:val="1C2D3F"/>
                <w:sz w:val="19"/>
                <w:szCs w:val="19"/>
              </w:rPr>
              <w:t xml:space="preserve">This is the tie-breaker for every scope disagreement. Use it.</w:t>
            </w:r>
          </w:p>
        </w:tc>
      </w:tr>
    </w:tbl>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6.3  Boundaries — what Phase 1 is NOT</w:t>
      </w:r>
    </w:p>
    <w:p>
      <w:pPr>
        <w:pStyle w:val="ListParagraph"/>
        <w:numPr>
          <w:ilvl w:val="0"/>
          <w:numId w:val="2"/>
        </w:numPr>
        <w:spacing w:after="40" w:before="40" w:line="300"/>
      </w:pPr>
      <w:r>
        <w:rPr>
          <w:rFonts w:ascii="Arial" w:cs="Arial" w:eastAsia="Arial" w:hAnsi="Arial"/>
          <w:color w:val="1C2D3F"/>
          <w:sz w:val="20"/>
          <w:szCs w:val="20"/>
        </w:rPr>
        <w:t xml:space="preserve">Phase 1 is NOT a production SaaS. No paying customer will ever sign up through it.</w:t>
      </w:r>
    </w:p>
    <w:p>
      <w:pPr>
        <w:pStyle w:val="ListParagraph"/>
        <w:numPr>
          <w:ilvl w:val="0"/>
          <w:numId w:val="2"/>
        </w:numPr>
        <w:spacing w:after="40" w:before="40" w:line="300"/>
      </w:pPr>
      <w:r>
        <w:rPr>
          <w:rFonts w:ascii="Arial" w:cs="Arial" w:eastAsia="Arial" w:hAnsi="Arial"/>
          <w:color w:val="1C2D3F"/>
          <w:sz w:val="20"/>
          <w:szCs w:val="20"/>
        </w:rPr>
        <w:t xml:space="preserve">Phase 1 is NOT hands-on for buyers. They are walked through in a guided demo session and via a sales video.</w:t>
      </w:r>
    </w:p>
    <w:p>
      <w:pPr>
        <w:pStyle w:val="ListParagraph"/>
        <w:numPr>
          <w:ilvl w:val="0"/>
          <w:numId w:val="2"/>
        </w:numPr>
        <w:spacing w:after="40" w:before="40" w:line="300"/>
      </w:pPr>
      <w:r>
        <w:rPr>
          <w:rFonts w:ascii="Arial" w:cs="Arial" w:eastAsia="Arial" w:hAnsi="Arial"/>
          <w:color w:val="1C2D3F"/>
          <w:sz w:val="20"/>
          <w:szCs w:val="20"/>
        </w:rPr>
        <w:t xml:space="preserve">Phase 1 is NOT real data. No GRS customers, no real emails, no real financial figures. All dummy.</w:t>
      </w:r>
    </w:p>
    <w:p>
      <w:pPr>
        <w:pStyle w:val="ListParagraph"/>
        <w:numPr>
          <w:ilvl w:val="0"/>
          <w:numId w:val="2"/>
        </w:numPr>
        <w:spacing w:after="40" w:before="40" w:line="300"/>
      </w:pPr>
      <w:r>
        <w:rPr>
          <w:rFonts w:ascii="Arial" w:cs="Arial" w:eastAsia="Arial" w:hAnsi="Arial"/>
          <w:color w:val="1C2D3F"/>
          <w:sz w:val="20"/>
          <w:szCs w:val="20"/>
        </w:rPr>
        <w:t xml:space="preserve">Phase 1 is NOT the tech stack for Phase 2. Phase 1 is static HTML. Phase 2 is Laravel + Vue.</w:t>
      </w:r>
    </w:p>
    <w:p>
      <w:pPr>
        <w:pStyle w:val="ListParagraph"/>
        <w:numPr>
          <w:ilvl w:val="0"/>
          <w:numId w:val="2"/>
        </w:numPr>
        <w:spacing w:after="40" w:before="40" w:line="300"/>
      </w:pPr>
      <w:r>
        <w:rPr>
          <w:rFonts w:ascii="Arial" w:cs="Arial" w:eastAsia="Arial" w:hAnsi="Arial"/>
          <w:color w:val="1C2D3F"/>
          <w:sz w:val="20"/>
          <w:szCs w:val="20"/>
        </w:rPr>
        <w:t xml:space="preserve">Phase 1 is NOT a moving target. Once Wave 1 is agreed with Blue Virtue, changes go through a formal change-request via Vijay — not developer-to-Blue-Virtue chat.</w:t>
      </w:r>
    </w:p>
    <w:p>
      <w:pPr>
        <w:pStyle w:val="Heading1"/>
        <w:pageBreakBefore/>
        <w:spacing w:after="120" w:before="400"/>
      </w:pPr>
      <w:r>
        <w:rPr>
          <w:rFonts w:ascii="Arial" w:cs="Arial" w:eastAsia="Arial" w:hAnsi="Arial"/>
          <w:b/>
          <w:bCs/>
          <w:color w:val="061E2D"/>
          <w:sz w:val="34"/>
          <w:szCs w:val="34"/>
        </w:rPr>
        <w:t xml:space="preserve">7. Phase 2 is a FRAMEWORK, not a build</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This deserves its own section because it is easy to get wrong. Blue Virtue have accepted the Phase 2 wording as a working module framework only. They have explicitly NOT approved it as a development scope, and they have explicitly NOT authorised us to prepare module-level cost estimates yet.</w:t>
      </w:r>
    </w:p>
    <w:p>
      <w:pPr>
        <w:spacing w:after="100" w:before="10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DC2626" w:sz="4"/>
              <w:left w:val="single" w:color="DC2626" w:sz="20"/>
              <w:bottom w:val="single" w:color="DC2626" w:sz="4"/>
              <w:right w:val="single" w:color="DC2626" w:sz="4"/>
            </w:tcBorders>
            <w:shd w:fill="FEF2F2" w:color="auto" w:val="clear"/>
            <w:tcMar>
              <w:top w:type="dxa" w:w="120"/>
              <w:left w:type="dxa" w:w="200"/>
              <w:bottom w:type="dxa" w:w="120"/>
              <w:right w:type="dxa" w:w="200"/>
            </w:tcMar>
          </w:tcPr>
          <w:p>
            <w:pPr>
              <w:spacing w:after="100" w:before="60"/>
            </w:pPr>
            <w:r>
              <w:rPr>
                <w:rFonts w:ascii="Arial" w:cs="Arial" w:eastAsia="Arial" w:hAnsi="Arial"/>
                <w:b/>
                <w:bCs/>
                <w:color w:val="DC2626"/>
                <w:sz w:val="20"/>
                <w:szCs w:val="20"/>
              </w:rPr>
              <w:t xml:space="preserve">PM rule for Phase 2</w:t>
            </w:r>
          </w:p>
          <w:p>
            <w:pPr>
              <w:spacing w:after="40" w:before="40" w:line="280"/>
            </w:pPr>
            <w:r>
              <w:rPr>
                <w:rFonts w:ascii="Arial" w:cs="Arial" w:eastAsia="Arial" w:hAnsi="Arial"/>
                <w:color w:val="1C2D3F"/>
                <w:sz w:val="19"/>
                <w:szCs w:val="19"/>
              </w:rPr>
              <w:t xml:space="preserve">Do not send Phase 2 effort figures, cost figures, or start dates in any client-facing document until Blue Virtue confirms the Phase 2 framework in writing.</w:t>
            </w:r>
          </w:p>
          <w:p>
            <w:pPr>
              <w:spacing w:after="40" w:before="40" w:line="280"/>
            </w:pPr>
            <w:r>
              <w:rPr>
                <w:rFonts w:ascii="Arial" w:cs="Arial" w:eastAsia="Arial" w:hAnsi="Arial"/>
                <w:color w:val="1C2D3F"/>
                <w:sz w:val="19"/>
                <w:szCs w:val="19"/>
              </w:rPr>
              <w:t xml:space="preserve">You MAY discuss Phase 2 shape and architecture internally, in weekly syncs with Vijay, and in exploratory conversations that Vijay is on.</w:t>
            </w:r>
          </w:p>
          <w:p>
            <w:pPr>
              <w:spacing w:after="40" w:before="40" w:line="280"/>
            </w:pPr>
            <w:r>
              <w:rPr>
                <w:rFonts w:ascii="Arial" w:cs="Arial" w:eastAsia="Arial" w:hAnsi="Arial"/>
                <w:color w:val="1C2D3F"/>
                <w:sz w:val="19"/>
                <w:szCs w:val="19"/>
              </w:rPr>
              <w:t xml:space="preserve">If Blue Virtue or a future buyer presses for numbers, defer politely: "We are finalising the framework wording with Blue Virtue; once that is agreed we will share module-level estimates."</w:t>
            </w:r>
          </w:p>
          <w:p>
            <w:pPr>
              <w:spacing w:after="40" w:before="40" w:line="280"/>
            </w:pPr>
            <w:r>
              <w:rPr>
                <w:rFonts w:ascii="Arial" w:cs="Arial" w:eastAsia="Arial" w:hAnsi="Arial"/>
                <w:color w:val="1C2D3F"/>
                <w:sz w:val="19"/>
                <w:szCs w:val="19"/>
              </w:rPr>
              <w:t xml:space="preserve">See Section 33 (open decisions) for the specific Phase 2 items still to be resolved.</w:t>
            </w:r>
          </w:p>
        </w:tc>
      </w:tr>
    </w:tbl>
    <w:p>
      <w:pPr>
        <w:pStyle w:val="Heading1"/>
        <w:pageBreakBefore/>
        <w:spacing w:after="120" w:before="400"/>
      </w:pPr>
      <w:r>
        <w:rPr>
          <w:rFonts w:ascii="Arial" w:cs="Arial" w:eastAsia="Arial" w:hAnsi="Arial"/>
          <w:b/>
          <w:bCs/>
          <w:color w:val="061E2D"/>
          <w:sz w:val="34"/>
          <w:szCs w:val="34"/>
        </w:rPr>
        <w:t xml:space="preserve">8. Waves within Phase 1</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Phase 1 breaks into three waves. Wave 1 is protected — everything else is contingent.</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000"/>
      </w:tblGrid>
      <w:tr>
        <w:tc>
          <w:tcPr>
            <w:tcW w:type="dxa" w:w="12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Wave</w:t>
            </w:r>
          </w:p>
        </w:tc>
        <w:tc>
          <w:tcPr>
            <w:tcW w:type="dxa" w:w="28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Commitment</w:t>
            </w:r>
          </w:p>
        </w:tc>
        <w:tc>
          <w:tcPr>
            <w:tcW w:type="dxa" w:w="6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What it delivers</w:t>
            </w:r>
          </w:p>
        </w:tc>
      </w:tr>
      <w:tr>
        <w:tc>
          <w:tcPr>
            <w:tcW w:type="dxa" w:w="12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FFFFFF"/>
                <w:sz w:val="18"/>
                <w:szCs w:val="18"/>
              </w:rPr>
              <w:t xml:space="preserve">Wave 1</w:t>
            </w:r>
          </w:p>
        </w:tc>
        <w:tc>
          <w:tcPr>
            <w:tcW w:type="dxa" w:w="28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DC2626"/>
                <w:sz w:val="18"/>
                <w:szCs w:val="18"/>
              </w:rPr>
              <w:t xml:space="preserve">PROTECTED — must ship in September</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The full 10-minute commercial story — login, customer, services/plans, campaign request, scratch game / lead gen, reporting, admin, white-label. Homepage is included but deprioritised.</w:t>
            </w:r>
          </w:p>
        </w:tc>
      </w:tr>
      <w:tr>
        <w:tc>
          <w:tcPr>
            <w:tcW w:type="dxa" w:w="12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FFFFFF"/>
                <w:sz w:val="18"/>
                <w:szCs w:val="18"/>
              </w:rPr>
              <w:t xml:space="preserve">Wave 2</w:t>
            </w:r>
          </w:p>
        </w:tc>
        <w:tc>
          <w:tcPr>
            <w:tcW w:type="dxa" w:w="28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If Wave 1 is on track</w:t>
            </w:r>
          </w:p>
        </w:tc>
        <w:tc>
          <w:tcPr>
            <w:tcW w:type="dxa" w:w="6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Notifications panel · Service landing template ×8 · Upgrade Your Plan · deeper acceptance flows.</w:t>
            </w:r>
          </w:p>
        </w:tc>
      </w:tr>
      <w:tr>
        <w:tc>
          <w:tcPr>
            <w:tcW w:type="dxa" w:w="1200"/>
            <w:tcBorders>
              <w:top w:val="single" w:color="C5D3E0" w:sz="4"/>
              <w:left w:val="single" w:color="C5D3E0" w:sz="4"/>
              <w:bottom w:val="single" w:color="C5D3E0" w:sz="4"/>
              <w:right w:val="single" w:color="C5D3E0" w:sz="4"/>
            </w:tcBorders>
            <w:shd w:fill="4D7090"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FFFFFF"/>
                <w:sz w:val="18"/>
                <w:szCs w:val="18"/>
              </w:rPr>
              <w:t xml:space="preserve">Wave 3</w:t>
            </w:r>
          </w:p>
        </w:tc>
        <w:tc>
          <w:tcPr>
            <w:tcW w:type="dxa" w:w="28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Depth items — if time genuinely remains</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Newsletter Overview (with GRS mail screenshots) · Contact · My Account · admin sub-modules (Account Management, Service/Package Management, User Management deep pages) · Dev sub-screens.</w:t>
            </w:r>
          </w:p>
        </w:tc>
      </w:tr>
    </w:tbl>
    <w:p>
      <w:pPr>
        <w:spacing w:after="100" w:before="100"/>
      </w:pPr>
      <w:r>
        <w:t xml:space="preserve"/>
      </w:r>
    </w:p>
    <w:p>
      <w:pPr>
        <w:pStyle w:val="Heading3"/>
        <w:spacing w:after="80" w:before="200"/>
      </w:pPr>
      <w:r>
        <w:rPr>
          <w:rFonts w:ascii="Arial" w:cs="Arial" w:eastAsia="Arial" w:hAnsi="Arial"/>
          <w:b/>
          <w:bCs/>
          <w:color w:val="061E2D"/>
          <w:sz w:val="22"/>
          <w:szCs w:val="22"/>
        </w:rPr>
        <w:t xml:space="preserve">PM rule for Wave 1 protection</w:t>
      </w:r>
    </w:p>
    <w:p>
      <w:pPr>
        <w:spacing w:after="60" w:before="60" w:line="300"/>
        <w:jc w:val="left"/>
      </w:pPr>
      <w:r>
        <w:rPr>
          <w:rFonts w:ascii="Arial" w:cs="Arial" w:eastAsia="Arial" w:hAnsi="Arial"/>
          <w:b w:val="false"/>
          <w:bCs w:val="false"/>
          <w:i w:val="false"/>
          <w:iCs w:val="false"/>
          <w:color w:val="1C2D3F"/>
          <w:sz w:val="20"/>
          <w:szCs w:val="20"/>
        </w:rPr>
        <w:t xml:space="preserve">If you are ever tempted to trim Wave 1 to help schedule, DO NOT. Trim from the deprioritised Homepage first. If that is not enough, escalate to Vijay — do not silently deprioritise a Wave 1 screen.</w:t>
      </w:r>
    </w:p>
    <w:p>
      <w:pPr>
        <w:pStyle w:val="Heading1"/>
        <w:pageBreakBefore/>
        <w:spacing w:after="120" w:before="400"/>
      </w:pPr>
      <w:r>
        <w:rPr>
          <w:rFonts w:ascii="Arial" w:cs="Arial" w:eastAsia="Arial" w:hAnsi="Arial"/>
          <w:b/>
          <w:bCs/>
          <w:color w:val="061E2D"/>
          <w:sz w:val="34"/>
          <w:szCs w:val="34"/>
        </w:rPr>
        <w:t xml:space="preserve">9. The 10-minute Wave 1 storyline</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This is the linear demo flow Blue Virtue want the buyer to see. Every Wave 1 screen exists to serve this flow. Memorise it.</w:t>
      </w:r>
    </w:p>
    <w:p>
      <w:pPr>
        <w:spacing w:after="100" w:before="100"/>
      </w:pPr>
      <w:r>
        <w:t xml:space="preserve"/>
      </w:r>
    </w:p>
    <w:p>
      <w:pPr>
        <w:spacing w:after="200" w:before="200" w:line="300"/>
        <w:jc w:val="center"/>
      </w:pPr>
      <w:r>
        <w:rPr>
          <w:rFonts w:ascii="Arial" w:cs="Arial" w:eastAsia="Arial" w:hAnsi="Arial"/>
          <w:b/>
          <w:bCs/>
          <w:i w:val="false"/>
          <w:iCs w:val="false"/>
          <w:color w:val="061E2D"/>
          <w:sz w:val="26"/>
          <w:szCs w:val="26"/>
        </w:rPr>
        <w:t xml:space="preserve">Login → Customer → Services / Plans → Request → Campaign / Lead Gen → Results → Admin → White-label</w:t>
      </w:r>
    </w:p>
    <w:p>
      <w:pPr>
        <w:spacing w:after="100" w:before="100"/>
      </w:pPr>
      <w:r>
        <w:t xml:space="preserve"/>
      </w:r>
    </w:p>
    <w:p>
      <w:pPr>
        <w:pStyle w:val="Heading3"/>
        <w:spacing w:after="80" w:before="200"/>
      </w:pPr>
      <w:r>
        <w:rPr>
          <w:rFonts w:ascii="Arial" w:cs="Arial" w:eastAsia="Arial" w:hAnsi="Arial"/>
          <w:b/>
          <w:bCs/>
          <w:color w:val="061E2D"/>
          <w:sz w:val="22"/>
          <w:szCs w:val="22"/>
        </w:rPr>
        <w:t xml:space="preserve">Step-by-step, screen by screen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6000"/>
      </w:tblGrid>
      <w:tr>
        <w:tc>
          <w:tcPr>
            <w:tcW w:type="dxa" w:w="1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w:t>
            </w:r>
          </w:p>
        </w:tc>
        <w:tc>
          <w:tcPr>
            <w:tcW w:type="dxa" w:w="3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Screen</w:t>
            </w:r>
          </w:p>
        </w:tc>
        <w:tc>
          <w:tcPr>
            <w:tcW w:type="dxa" w:w="6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What the buyer thinks</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1</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Login + role switcher</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"OK, the platform has proper multi-role access — customer, admin, platform owner."</w:t>
            </w:r>
          </w:p>
        </w:tc>
      </w:tr>
      <w:tr>
        <w:tc>
          <w:tcPr>
            <w:tcW w:type="dxa" w:w="1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2</w:t>
            </w:r>
          </w:p>
        </w:tc>
        <w:tc>
          <w:tcPr>
            <w:tcW w:type="dxa" w:w="3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Customer Dashboard</w:t>
            </w:r>
          </w:p>
        </w:tc>
        <w:tc>
          <w:tcPr>
            <w:tcW w:type="dxa" w:w="6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 customer has one place to see everything — active plan, services, campaigns, leads, latest results."</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3</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Services + Marketing Plans</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"There are clear services with monthly prices, and bundled plans from Starter to Agency. This is how the platform makes money."</w:t>
            </w:r>
          </w:p>
        </w:tc>
      </w:tr>
      <w:tr>
        <w:tc>
          <w:tcPr>
            <w:tcW w:type="dxa" w:w="1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4</w:t>
            </w:r>
          </w:p>
        </w:tc>
        <w:tc>
          <w:tcPr>
            <w:tcW w:type="dxa" w:w="3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Campaign Request Flow (NEW in Wave 1)</w:t>
            </w:r>
          </w:p>
        </w:tc>
        <w:tc>
          <w:tcPr>
            <w:tcW w:type="dxa" w:w="6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 customer can request a campaign in 4 clean steps. The platform owner gets a queue. This is a real service business."</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5</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Scratch Game / Lead Gen (NEW in Wave 1)</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"This platform doesn't just send emails — it runs gamified lead generation and captures signups. This is what I would show my own clients."</w:t>
            </w:r>
          </w:p>
        </w:tc>
      </w:tr>
      <w:tr>
        <w:tc>
          <w:tcPr>
            <w:tcW w:type="dxa" w:w="1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6</w:t>
            </w:r>
          </w:p>
        </w:tc>
        <w:tc>
          <w:tcPr>
            <w:tcW w:type="dxa" w:w="3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Campaign Reporting (NEW in Wave 1)</w:t>
            </w:r>
          </w:p>
        </w:tc>
        <w:tc>
          <w:tcPr>
            <w:tcW w:type="dxa" w:w="6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"There are measurable results — emails sent, opens, clicks, leads, scratch participants. I can show ROI. That is what my customers will pay for."</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7</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Admin Dashboard</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"As platform owner, I get a full back office — accounts, packages, requests, revenue, content library. This is my business, and I control it."</w:t>
            </w:r>
          </w:p>
        </w:tc>
      </w:tr>
      <w:tr>
        <w:tc>
          <w:tcPr>
            <w:tcW w:type="dxa" w:w="1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8</w:t>
            </w:r>
          </w:p>
        </w:tc>
        <w:tc>
          <w:tcPr>
            <w:tcW w:type="dxa" w:w="3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Platform Settings (white-label)</w:t>
            </w:r>
          </w:p>
        </w:tc>
        <w:tc>
          <w:tcPr>
            <w:tcW w:type="dxa" w:w="6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"I can brand this as my own — my logo, my colours, my domain, my sender name. This is truly white-label. I can sell this under my brand."</w:t>
            </w:r>
          </w:p>
        </w:tc>
      </w:tr>
    </w:tbl>
    <w:p>
      <w:pPr>
        <w:pStyle w:val="Heading1"/>
        <w:pageBreakBefore/>
        <w:spacing w:after="120" w:before="400"/>
      </w:pPr>
      <w:r>
        <w:rPr>
          <w:rFonts w:ascii="Arial" w:cs="Arial" w:eastAsia="Arial" w:hAnsi="Arial"/>
          <w:b/>
          <w:bCs/>
          <w:color w:val="061E2D"/>
          <w:sz w:val="34"/>
          <w:szCs w:val="34"/>
        </w:rPr>
        <w:t xml:space="preserve">PART C — Scope in detail</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Everything that IS in scope, everything that ISN'T, and the acceptance criteria that decide when Wave 1 is done.</w:t>
      </w:r>
    </w:p>
    <w:p>
      <w:pPr>
        <w:pStyle w:val="Heading1"/>
        <w:pageBreakBefore/>
        <w:spacing w:after="120" w:before="400"/>
      </w:pPr>
      <w:r>
        <w:rPr>
          <w:rFonts w:ascii="Arial" w:cs="Arial" w:eastAsia="Arial" w:hAnsi="Arial"/>
          <w:b/>
          <w:bCs/>
          <w:color w:val="061E2D"/>
          <w:sz w:val="34"/>
          <w:szCs w:val="34"/>
        </w:rPr>
        <w:t xml:space="preserve">10. Wave 1 screen inventory (revised — 31 Aug 2026)</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This is the current Wave 1 — after the 31 Aug alignment note. Total: 11 screens. Ordered by the storyline, not by portal.</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500"/>
        <w:gridCol w:w="1000"/>
        <w:gridCol w:w="3500"/>
      </w:tblGrid>
      <w:tr>
        <w:tc>
          <w:tcPr>
            <w:tcW w:type="dxa" w:w="8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w:t>
            </w:r>
          </w:p>
        </w:tc>
        <w:tc>
          <w:tcPr>
            <w:tcW w:type="dxa" w:w="32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Screen</w:t>
            </w:r>
          </w:p>
        </w:tc>
        <w:tc>
          <w:tcPr>
            <w:tcW w:type="dxa" w:w="1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Portal</w:t>
            </w:r>
          </w:p>
        </w:tc>
        <w:tc>
          <w:tcPr>
            <w:tcW w:type="dxa" w:w="1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Designed?</w:t>
            </w:r>
          </w:p>
        </w:tc>
        <w:tc>
          <w:tcPr>
            <w:tcW w:type="dxa" w:w="3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Note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1</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Login + role switcher</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Entry</w:t>
            </w:r>
          </w:p>
        </w:tc>
        <w:tc>
          <w:tcPr>
            <w:tcW w:type="dxa" w:w="1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center"/>
            </w:pPr>
            <w:r>
              <w:rPr>
                <w:rFonts w:ascii="Arial" w:cs="Arial" w:eastAsia="Arial" w:hAnsi="Arial"/>
                <w:b w:val="false"/>
                <w:bCs w:val="false"/>
                <w:color w:val="1C2D3F"/>
                <w:sz w:val="18"/>
                <w:szCs w:val="18"/>
              </w:rPr>
              <w:t xml:space="preserve">▲</w:t>
            </w:r>
          </w:p>
        </w:tc>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Build from design system. Role switch = simple nav, no real auth.</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2</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Public Homepage</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Marketing</w:t>
            </w:r>
          </w:p>
        </w:tc>
        <w:tc>
          <w:tcPr>
            <w:tcW w:type="dxa" w:w="1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center"/>
            </w:pPr>
            <w:r>
              <w:rPr>
                <w:rFonts w:ascii="Arial" w:cs="Arial" w:eastAsia="Arial" w:hAnsi="Arial"/>
                <w:b w:val="false"/>
                <w:bCs w:val="false"/>
                <w:color w:val="1C2D3F"/>
                <w:sz w:val="18"/>
                <w:szCs w:val="18"/>
              </w:rPr>
              <w:t xml:space="preserve">✅</w:t>
            </w:r>
          </w:p>
        </w:tc>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DEPRIORITISED — commercially less important. Trim first if capacity tight.</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3</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Customer Dashboard ★</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Customer</w:t>
            </w:r>
          </w:p>
        </w:tc>
        <w:tc>
          <w:tcPr>
            <w:tcW w:type="dxa" w:w="1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center"/>
            </w:pPr>
            <w:r>
              <w:rPr>
                <w:rFonts w:ascii="Arial" w:cs="Arial" w:eastAsia="Arial" w:hAnsi="Arial"/>
                <w:b w:val="false"/>
                <w:bCs w:val="false"/>
                <w:color w:val="1C2D3F"/>
                <w:sz w:val="18"/>
                <w:szCs w:val="18"/>
              </w:rPr>
              <w:t xml:space="preserve">✅</w:t>
            </w:r>
          </w:p>
        </w:tc>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Full seven-block layout per Blue Virtue design. Highest visual impact.</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4</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Service Selection</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Customer</w:t>
            </w:r>
          </w:p>
        </w:tc>
        <w:tc>
          <w:tcPr>
            <w:tcW w:type="dxa" w:w="1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center"/>
            </w:pPr>
            <w:r>
              <w:rPr>
                <w:rFonts w:ascii="Arial" w:cs="Arial" w:eastAsia="Arial" w:hAnsi="Arial"/>
                <w:b w:val="false"/>
                <w:bCs w:val="false"/>
                <w:color w:val="1C2D3F"/>
                <w:sz w:val="18"/>
                <w:szCs w:val="18"/>
              </w:rPr>
              <w:t xml:space="preserve">▲</w:t>
            </w:r>
          </w:p>
        </w:tc>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Catalogue of 9 services (see §16). eMagazine EXCLUDED.</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5</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Marketing Plans ★</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Customer</w:t>
            </w:r>
          </w:p>
        </w:tc>
        <w:tc>
          <w:tcPr>
            <w:tcW w:type="dxa" w:w="1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center"/>
            </w:pPr>
            <w:r>
              <w:rPr>
                <w:rFonts w:ascii="Arial" w:cs="Arial" w:eastAsia="Arial" w:hAnsi="Arial"/>
                <w:b w:val="false"/>
                <w:bCs w:val="false"/>
                <w:color w:val="1C2D3F"/>
                <w:sz w:val="18"/>
                <w:szCs w:val="18"/>
              </w:rPr>
              <w:t xml:space="preserve">✅</w:t>
            </w:r>
          </w:p>
        </w:tc>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5 plan cards (Starter → Agency). Pricing labelled as 'example configuration'.</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6</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Campaign Request Flow (NEW)</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Customer</w:t>
            </w:r>
          </w:p>
        </w:tc>
        <w:tc>
          <w:tcPr>
            <w:tcW w:type="dxa" w:w="1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center"/>
            </w:pPr>
            <w:r>
              <w:rPr>
                <w:rFonts w:ascii="Arial" w:cs="Arial" w:eastAsia="Arial" w:hAnsi="Arial"/>
                <w:b w:val="false"/>
                <w:bCs w:val="false"/>
                <w:color w:val="1C2D3F"/>
                <w:sz w:val="18"/>
                <w:szCs w:val="18"/>
              </w:rPr>
              <w:t xml:space="preserve">▲</w:t>
            </w:r>
          </w:p>
        </w:tc>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4 steps: type → goal → briefing → submit. Static, no real submit.</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7</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Scratch Game / Lead Gen (NEW)</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Customer</w:t>
            </w:r>
          </w:p>
        </w:tc>
        <w:tc>
          <w:tcPr>
            <w:tcW w:type="dxa" w:w="1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center"/>
            </w:pPr>
            <w:r>
              <w:rPr>
                <w:rFonts w:ascii="Arial" w:cs="Arial" w:eastAsia="Arial" w:hAnsi="Arial"/>
                <w:b w:val="false"/>
                <w:bCs w:val="false"/>
                <w:color w:val="1C2D3F"/>
                <w:sz w:val="18"/>
                <w:szCs w:val="18"/>
              </w:rPr>
              <w:t xml:space="preserve">▲</w:t>
            </w:r>
          </w:p>
        </w:tc>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Overview page: active games, participants, emails collected, prize setup.</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8</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Campaign Reporting (NEW)</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Customer</w:t>
            </w:r>
          </w:p>
        </w:tc>
        <w:tc>
          <w:tcPr>
            <w:tcW w:type="dxa" w:w="1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center"/>
            </w:pPr>
            <w:r>
              <w:rPr>
                <w:rFonts w:ascii="Arial" w:cs="Arial" w:eastAsia="Arial" w:hAnsi="Arial"/>
                <w:b w:val="false"/>
                <w:bCs w:val="false"/>
                <w:color w:val="1C2D3F"/>
                <w:sz w:val="18"/>
                <w:szCs w:val="18"/>
              </w:rPr>
              <w:t xml:space="preserve">▲</w:t>
            </w:r>
          </w:p>
        </w:tc>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Cross-channel results dashboard. Static charts with dummy numbers.</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9</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Admin Dashboard</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Admin</w:t>
            </w:r>
          </w:p>
        </w:tc>
        <w:tc>
          <w:tcPr>
            <w:tcW w:type="dxa" w:w="1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center"/>
            </w:pPr>
            <w:r>
              <w:rPr>
                <w:rFonts w:ascii="Arial" w:cs="Arial" w:eastAsia="Arial" w:hAnsi="Arial"/>
                <w:b w:val="false"/>
                <w:bCs w:val="false"/>
                <w:color w:val="1C2D3F"/>
                <w:sz w:val="18"/>
                <w:szCs w:val="18"/>
              </w:rPr>
              <w:t xml:space="preserve">✅</w:t>
            </w:r>
          </w:p>
        </w:tc>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Sidebar + stat cards + registrations table + revenue donut. Static only.</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10</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Platform Settings (white-label)</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Platform Owner</w:t>
            </w:r>
          </w:p>
        </w:tc>
        <w:tc>
          <w:tcPr>
            <w:tcW w:type="dxa" w:w="1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center"/>
            </w:pPr>
            <w:r>
              <w:rPr>
                <w:rFonts w:ascii="Arial" w:cs="Arial" w:eastAsia="Arial" w:hAnsi="Arial"/>
                <w:b w:val="false"/>
                <w:bCs w:val="false"/>
                <w:color w:val="1C2D3F"/>
                <w:sz w:val="18"/>
                <w:szCs w:val="18"/>
              </w:rPr>
              <w:t xml:space="preserve">▲</w:t>
            </w:r>
          </w:p>
        </w:tc>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Fields: platform name, logo, colours, domain, sender name, modules. Static.</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11</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Platform Settings — module overview</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Platform Owner</w:t>
            </w:r>
          </w:p>
        </w:tc>
        <w:tc>
          <w:tcPr>
            <w:tcW w:type="dxa" w:w="1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center"/>
            </w:pPr>
            <w:r>
              <w:rPr>
                <w:rFonts w:ascii="Arial" w:cs="Arial" w:eastAsia="Arial" w:hAnsi="Arial"/>
                <w:b w:val="false"/>
                <w:bCs w:val="false"/>
                <w:color w:val="1C2D3F"/>
                <w:sz w:val="18"/>
                <w:szCs w:val="18"/>
              </w:rPr>
              <w:t xml:space="preserve">▲</w:t>
            </w:r>
          </w:p>
        </w:tc>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Active/future modules, integration status, roadmap. Static.</w:t>
            </w:r>
          </w:p>
        </w:tc>
      </w:tr>
    </w:tbl>
    <w:p>
      <w:pPr>
        <w:spacing w:after="100" w:before="10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Legend: ✅ = high-fidelity design supplied by Blue Virtue · ▲ = build from the locked design system until Blue Virtue supplies a mockup · ★ = highest sales-story leverage.</w:t>
      </w:r>
    </w:p>
    <w:p>
      <w:pPr>
        <w:spacing w:after="100" w:before="10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DC2626" w:sz="4"/>
              <w:left w:val="single" w:color="DC2626" w:sz="20"/>
              <w:bottom w:val="single" w:color="DC2626" w:sz="4"/>
              <w:right w:val="single" w:color="DC2626" w:sz="4"/>
            </w:tcBorders>
            <w:shd w:fill="FEF2F2" w:color="auto" w:val="clear"/>
            <w:tcMar>
              <w:top w:type="dxa" w:w="120"/>
              <w:left w:type="dxa" w:w="200"/>
              <w:bottom w:type="dxa" w:w="120"/>
              <w:right w:type="dxa" w:w="200"/>
            </w:tcMar>
          </w:tcPr>
          <w:p>
            <w:pPr>
              <w:spacing w:after="100" w:before="60"/>
            </w:pPr>
            <w:r>
              <w:rPr>
                <w:rFonts w:ascii="Arial" w:cs="Arial" w:eastAsia="Arial" w:hAnsi="Arial"/>
                <w:b/>
                <w:bCs/>
                <w:color w:val="DC2626"/>
                <w:sz w:val="20"/>
                <w:szCs w:val="20"/>
              </w:rPr>
              <w:t xml:space="preserve">IMPORTANT — the three items marked (NEW)</w:t>
            </w:r>
          </w:p>
          <w:p>
            <w:pPr>
              <w:spacing w:after="40" w:before="40" w:line="280"/>
            </w:pPr>
            <w:r>
              <w:rPr>
                <w:rFonts w:ascii="Arial" w:cs="Arial" w:eastAsia="Arial" w:hAnsi="Arial"/>
                <w:color w:val="1C2D3F"/>
                <w:sz w:val="19"/>
                <w:szCs w:val="19"/>
              </w:rPr>
              <w:t xml:space="preserve">Campaign Request Flow, Scratch Game / Lead Gen and Campaign Reporting were originally Wave 2 items.</w:t>
            </w:r>
          </w:p>
          <w:p>
            <w:pPr>
              <w:spacing w:after="40" w:before="40" w:line="280"/>
            </w:pPr>
            <w:r>
              <w:rPr>
                <w:rFonts w:ascii="Arial" w:cs="Arial" w:eastAsia="Arial" w:hAnsi="Arial"/>
                <w:color w:val="1C2D3F"/>
                <w:sz w:val="19"/>
                <w:szCs w:val="19"/>
              </w:rPr>
              <w:t xml:space="preserve">Blue Virtue pulled them forward on 31 August because without them the buyer cannot see the full commercial loop.</w:t>
            </w:r>
          </w:p>
          <w:p>
            <w:pPr>
              <w:spacing w:after="40" w:before="40" w:line="280"/>
            </w:pPr>
            <w:r>
              <w:rPr>
                <w:rFonts w:ascii="Arial" w:cs="Arial" w:eastAsia="Arial" w:hAnsi="Arial"/>
                <w:color w:val="1C2D3F"/>
                <w:sz w:val="19"/>
                <w:szCs w:val="19"/>
              </w:rPr>
              <w:t xml:space="preserve">They may be built at DEMO DEPTH — meaning enough to walk through in ~1 minute per screen — but they must exist and be clickable.</w:t>
            </w:r>
          </w:p>
          <w:p>
            <w:pPr>
              <w:spacing w:after="40" w:before="40" w:line="280"/>
            </w:pPr>
            <w:r>
              <w:rPr>
                <w:rFonts w:ascii="Arial" w:cs="Arial" w:eastAsia="Arial" w:hAnsi="Arial"/>
                <w:color w:val="1C2D3F"/>
                <w:sz w:val="19"/>
                <w:szCs w:val="19"/>
              </w:rPr>
              <w:t xml:space="preserve">"Demo depth" is easy to underestimate. Each of these three needs: page layout, dummy data, click flow, and a linked entry point from an adjacent screen. Do NOT commit them as 'we'll add them if we have time' — they are Wave 1, protected.</w:t>
            </w:r>
          </w:p>
        </w:tc>
      </w:tr>
    </w:tbl>
    <w:p>
      <w:pPr>
        <w:pStyle w:val="Heading1"/>
        <w:pageBreakBefore/>
        <w:spacing w:after="120" w:before="400"/>
      </w:pPr>
      <w:r>
        <w:rPr>
          <w:rFonts w:ascii="Arial" w:cs="Arial" w:eastAsia="Arial" w:hAnsi="Arial"/>
          <w:b/>
          <w:bCs/>
          <w:color w:val="061E2D"/>
          <w:sz w:val="34"/>
          <w:szCs w:val="34"/>
        </w:rPr>
        <w:t xml:space="preserve">11. Wave 2 screen inventory</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Wave 2 is built only after Wave 1 is signed off. Do not start Wave 2 in parallel unless Vijay explicitly allows it.</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500"/>
        <w:gridCol w:w="4300"/>
      </w:tblGrid>
      <w:tr>
        <w:tc>
          <w:tcPr>
            <w:tcW w:type="dxa" w:w="8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w:t>
            </w:r>
          </w:p>
        </w:tc>
        <w:tc>
          <w:tcPr>
            <w:tcW w:type="dxa" w:w="34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Screen</w:t>
            </w:r>
          </w:p>
        </w:tc>
        <w:tc>
          <w:tcPr>
            <w:tcW w:type="dxa" w:w="1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Portal</w:t>
            </w:r>
          </w:p>
        </w:tc>
        <w:tc>
          <w:tcPr>
            <w:tcW w:type="dxa" w:w="43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Purpose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1</w:t>
            </w:r>
          </w:p>
        </w:tc>
        <w:tc>
          <w:tcPr>
            <w:tcW w:type="dxa" w:w="34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Notifications 'Action Required' panel</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All</w:t>
            </w:r>
          </w:p>
        </w:tc>
        <w:tc>
          <w:tcPr>
            <w:tcW w:type="dxa" w:w="4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Central inbox of things needing owner/customer attention.</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2</w:t>
            </w:r>
          </w:p>
        </w:tc>
        <w:tc>
          <w:tcPr>
            <w:tcW w:type="dxa" w:w="34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Service Landing Page template</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Marketing</w:t>
            </w:r>
          </w:p>
        </w:tc>
        <w:tc>
          <w:tcPr>
            <w:tcW w:type="dxa" w:w="4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One template rendered for each of the 8 services (mostly content changes).</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3</w:t>
            </w:r>
          </w:p>
        </w:tc>
        <w:tc>
          <w:tcPr>
            <w:tcW w:type="dxa" w:w="34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Upgrade Your Plan</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Customer</w:t>
            </w:r>
          </w:p>
        </w:tc>
        <w:tc>
          <w:tcPr>
            <w:tcW w:type="dxa" w:w="4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Bridge from a customer's current plan to a higher tier.</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4</w:t>
            </w:r>
          </w:p>
        </w:tc>
        <w:tc>
          <w:tcPr>
            <w:tcW w:type="dxa" w:w="34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Enhanced acceptance flows</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Customer</w:t>
            </w:r>
          </w:p>
        </w:tc>
        <w:tc>
          <w:tcPr>
            <w:tcW w:type="dxa" w:w="4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Small interactions — filter that filters, form success state, live white-label re-theme.</w:t>
            </w:r>
          </w:p>
        </w:tc>
      </w:tr>
    </w:tbl>
    <w:p>
      <w:pPr>
        <w:pStyle w:val="Heading1"/>
        <w:pageBreakBefore/>
        <w:spacing w:after="120" w:before="400"/>
      </w:pPr>
      <w:r>
        <w:rPr>
          <w:rFonts w:ascii="Arial" w:cs="Arial" w:eastAsia="Arial" w:hAnsi="Arial"/>
          <w:b/>
          <w:bCs/>
          <w:color w:val="061E2D"/>
          <w:sz w:val="34"/>
          <w:szCs w:val="34"/>
        </w:rPr>
        <w:t xml:space="preserve">12. Wave 3 screen inventory</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Wave 3 is depth. Only tackle these if Wave 1 + Wave 2 have signed off and there is genuine time remaining. Realistically, most Wave 3 items ship as roadmap-only in Phase 1.</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500"/>
        <w:gridCol w:w="4300"/>
      </w:tblGrid>
      <w:tr>
        <w:tc>
          <w:tcPr>
            <w:tcW w:type="dxa" w:w="8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w:t>
            </w:r>
          </w:p>
        </w:tc>
        <w:tc>
          <w:tcPr>
            <w:tcW w:type="dxa" w:w="34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Screen</w:t>
            </w:r>
          </w:p>
        </w:tc>
        <w:tc>
          <w:tcPr>
            <w:tcW w:type="dxa" w:w="1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Portal</w:t>
            </w:r>
          </w:p>
        </w:tc>
        <w:tc>
          <w:tcPr>
            <w:tcW w:type="dxa" w:w="43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Purpose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1</w:t>
            </w:r>
          </w:p>
        </w:tc>
        <w:tc>
          <w:tcPr>
            <w:tcW w:type="dxa" w:w="34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Newsletter Overview</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Customer</w:t>
            </w:r>
          </w:p>
        </w:tc>
        <w:tc>
          <w:tcPr>
            <w:tcW w:type="dxa" w:w="4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Use REAL GRS Mailsystem screenshots to prove the email heritage.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2</w:t>
            </w:r>
          </w:p>
        </w:tc>
        <w:tc>
          <w:tcPr>
            <w:tcW w:type="dxa" w:w="34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Contact</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Marketing</w:t>
            </w:r>
          </w:p>
        </w:tc>
        <w:tc>
          <w:tcPr>
            <w:tcW w:type="dxa" w:w="4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Simple contact form (static).</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3</w:t>
            </w:r>
          </w:p>
        </w:tc>
        <w:tc>
          <w:tcPr>
            <w:tcW w:type="dxa" w:w="34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My Account</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Customer</w:t>
            </w:r>
          </w:p>
        </w:tc>
        <w:tc>
          <w:tcPr>
            <w:tcW w:type="dxa" w:w="4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Basic profile — company, contact, brand assets.</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4</w:t>
            </w:r>
          </w:p>
        </w:tc>
        <w:tc>
          <w:tcPr>
            <w:tcW w:type="dxa" w:w="34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Account Management (Admin)</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Admin</w:t>
            </w:r>
          </w:p>
        </w:tc>
        <w:tc>
          <w:tcPr>
            <w:tcW w:type="dxa" w:w="4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Manage customer accounts — list, edit, assign services.</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5</w:t>
            </w:r>
          </w:p>
        </w:tc>
        <w:tc>
          <w:tcPr>
            <w:tcW w:type="dxa" w:w="34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Service / Package Management (Admin)</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Admin</w:t>
            </w:r>
          </w:p>
        </w:tc>
        <w:tc>
          <w:tcPr>
            <w:tcW w:type="dxa" w:w="4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Manage service catalogue and plan bundles.</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6</w:t>
            </w:r>
          </w:p>
        </w:tc>
        <w:tc>
          <w:tcPr>
            <w:tcW w:type="dxa" w:w="34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User Management (Admin) — deep pages</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Admin</w:t>
            </w:r>
          </w:p>
        </w:tc>
        <w:tc>
          <w:tcPr>
            <w:tcW w:type="dxa" w:w="4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Roles &amp; Permissions, Manage User, User Center Log.</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7</w:t>
            </w:r>
          </w:p>
        </w:tc>
        <w:tc>
          <w:tcPr>
            <w:tcW w:type="dxa" w:w="34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Dev sub-screens</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Platform Owner</w:t>
            </w:r>
          </w:p>
        </w:tc>
        <w:tc>
          <w:tcPr>
            <w:tcW w:type="dxa" w:w="4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Deeper module views under Platform Settings.</w:t>
            </w:r>
          </w:p>
        </w:tc>
      </w:tr>
    </w:tbl>
    <w:p>
      <w:pPr>
        <w:pStyle w:val="Heading1"/>
        <w:pageBreakBefore/>
        <w:spacing w:after="120" w:before="400"/>
      </w:pPr>
      <w:r>
        <w:rPr>
          <w:rFonts w:ascii="Arial" w:cs="Arial" w:eastAsia="Arial" w:hAnsi="Arial"/>
          <w:b/>
          <w:bCs/>
          <w:color w:val="061E2D"/>
          <w:sz w:val="34"/>
          <w:szCs w:val="34"/>
        </w:rPr>
        <w:t xml:space="preserve">13. Explicitly excluded / roadmap-only items</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Items in this list are NOT to be built in Phase 1, even if a developer thinks they would be quick. They are roadmap or excluded by Blue Virtue.</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5000"/>
      </w:tblGrid>
      <w:tr>
        <w:tc>
          <w:tcPr>
            <w:tcW w:type="dxa" w:w="3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Item</w:t>
            </w:r>
          </w:p>
        </w:tc>
        <w:tc>
          <w:tcPr>
            <w:tcW w:type="dxa" w:w="1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Status</w:t>
            </w:r>
          </w:p>
        </w:tc>
        <w:tc>
          <w:tcPr>
            <w:tcW w:type="dxa" w:w="5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Reason</w:t>
            </w:r>
          </w:p>
        </w:tc>
      </w:tr>
      <w:tr>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eMagazine service</w:t>
            </w:r>
          </w:p>
        </w:tc>
        <w:tc>
          <w:tcPr>
            <w:tcW w:type="dxa" w:w="15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WITHDRAWN</w:t>
            </w:r>
          </w:p>
        </w:tc>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Every eMagazine reference in the client brief is struck through. Build it NOWHERE — not in dashboard, not in service selection, not in packages, not in reporting.</w:t>
            </w:r>
          </w:p>
        </w:tc>
      </w:tr>
      <w:tr>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AI Campaign Assistant</w:t>
            </w:r>
          </w:p>
        </w:tc>
        <w:tc>
          <w:tcPr>
            <w:tcW w:type="dxa" w:w="15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ROADMAP</w:t>
            </w:r>
          </w:p>
        </w:tc>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Commercially useful but not core. Show as 'future module' in Platform Settings only.</w:t>
            </w:r>
          </w:p>
        </w:tc>
      </w:tr>
      <w:tr>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Print Portal / Print.com integration</w:t>
            </w:r>
          </w:p>
        </w:tc>
        <w:tc>
          <w:tcPr>
            <w:tcW w:type="dxa" w:w="15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ROADMAP</w:t>
            </w:r>
          </w:p>
        </w:tc>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moved out of Phase 2 core. Show as roadmap unless explicitly reapproved.</w:t>
            </w:r>
          </w:p>
        </w:tc>
      </w:tr>
      <w:tr>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Legacy GRS folder module</w:t>
            </w:r>
          </w:p>
        </w:tc>
        <w:tc>
          <w:tcPr>
            <w:tcW w:type="dxa" w:w="15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EXCLUDED</w:t>
            </w:r>
          </w:p>
        </w:tc>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Explicitly excluded from the Source Vision core proposition.</w:t>
            </w:r>
          </w:p>
        </w:tc>
      </w:tr>
      <w:tr>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Data migration from GRS</w:t>
            </w:r>
          </w:p>
        </w:tc>
        <w:tc>
          <w:tcPr>
            <w:tcW w:type="dxa" w:w="15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EXCLUDED</w:t>
            </w:r>
          </w:p>
        </w:tc>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No GRS lists/templates/customer/consumer data assumed. Any GRS-specific migration = separate legal + commercial approval.</w:t>
            </w:r>
          </w:p>
        </w:tc>
      </w:tr>
      <w:tr>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Full production email sending</w:t>
            </w:r>
          </w:p>
        </w:tc>
        <w:tc>
          <w:tcPr>
            <w:tcW w:type="dxa" w:w="15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PHASE 2 LATER DESIGN</w:t>
            </w:r>
          </w:p>
        </w:tc>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MVP does NOT send real emails. Newsletter screens use GRS screenshots as reference visuals only.</w:t>
            </w:r>
          </w:p>
        </w:tc>
      </w:tr>
      <w:tr>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Full analytics engine (custom build)</w:t>
            </w:r>
          </w:p>
        </w:tc>
        <w:tc>
          <w:tcPr>
            <w:tcW w:type="dxa" w:w="15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TO REASSESS</w:t>
            </w:r>
          </w:p>
        </w:tc>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have dashboard tech via their network. Reuse to be assessed BEFORE we quote a custom build.</w:t>
            </w:r>
          </w:p>
        </w:tc>
      </w:tr>
      <w:tr>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Live white-label re-theming</w:t>
            </w:r>
          </w:p>
        </w:tc>
        <w:tc>
          <w:tcPr>
            <w:tcW w:type="dxa" w:w="15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WAVE 2 ENHANCEMENT</w:t>
            </w:r>
          </w:p>
        </w:tc>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In v1, white-label settings are static. Live re-theming is a post-v1 enhancement.</w:t>
            </w:r>
          </w:p>
        </w:tc>
      </w:tr>
      <w:tr>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Full auth / registration / real logins</w:t>
            </w:r>
          </w:p>
        </w:tc>
        <w:tc>
          <w:tcPr>
            <w:tcW w:type="dxa" w:w="15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PHASE 2 ONLY</w:t>
            </w:r>
          </w:p>
        </w:tc>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Phase 1 uses role switcher, not real auth. No signup, no password reset, no email verification in Phase 1.</w:t>
            </w:r>
          </w:p>
        </w:tc>
      </w:tr>
      <w:tr>
        <w:tc>
          <w:tcPr>
            <w:tcW w:type="dxa" w:w="3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Payment integration</w:t>
            </w:r>
          </w:p>
        </w:tc>
        <w:tc>
          <w:tcPr>
            <w:tcW w:type="dxa" w:w="15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PHASE 2 ONLY</w:t>
            </w:r>
          </w:p>
        </w:tc>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No PSP in Phase 1. Plan pricing is illustrative.</w:t>
            </w:r>
          </w:p>
        </w:tc>
      </w:tr>
    </w:tbl>
    <w:p>
      <w:pPr>
        <w:pStyle w:val="Heading1"/>
        <w:pageBreakBefore/>
        <w:spacing w:after="120" w:before="400"/>
      </w:pPr>
      <w:r>
        <w:rPr>
          <w:rFonts w:ascii="Arial" w:cs="Arial" w:eastAsia="Arial" w:hAnsi="Arial"/>
          <w:b/>
          <w:bCs/>
          <w:color w:val="061E2D"/>
          <w:sz w:val="34"/>
          <w:szCs w:val="34"/>
        </w:rPr>
        <w:t xml:space="preserve">14. Naming reference — get these right in EVERY document, mockup and menu label</w:t>
      </w:r>
    </w:p>
    <w:p>
      <w:pPr>
        <w:pBdr>
          <w:bottom w:val="single" w:color="0593D3" w:sz="10" w:space="1"/>
        </w:pBdr>
        <w:spacing w:after="20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c>
          <w:tcPr>
            <w:tcW w:type="dxa" w:w="4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Correct name (USE THIS)</w:t>
            </w:r>
          </w:p>
        </w:tc>
        <w:tc>
          <w:tcPr>
            <w:tcW w:type="dxa" w:w="5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Do NOT call it</w:t>
            </w:r>
          </w:p>
        </w:tc>
      </w:tr>
      <w:tr>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Customer Portal</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5A6B7D"/>
                <w:sz w:val="18"/>
                <w:szCs w:val="18"/>
              </w:rPr>
              <w:t xml:space="preserve">Client Portal / User Portal / Front-end</w:t>
            </w:r>
          </w:p>
        </w:tc>
      </w:tr>
      <w:tr>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Admin Portal</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5A6B7D"/>
                <w:sz w:val="18"/>
                <w:szCs w:val="18"/>
              </w:rPr>
              <w:t xml:space="preserve">Back office / Backend / Manager Portal</w:t>
            </w:r>
          </w:p>
        </w:tc>
      </w:tr>
      <w:tr>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Platform Settings (or Platform Owner / Settings)</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5A6B7D"/>
                <w:sz w:val="18"/>
                <w:szCs w:val="18"/>
              </w:rPr>
              <w:t xml:space="preserve">Developer View / Development Portal / Dev Portal — Blue Virtue explicitly renamed this on 31 Aug</w:t>
            </w:r>
          </w:p>
        </w:tc>
      </w:tr>
      <w:tr>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Marketing Plans (the 5 bundles: Starter → Agency)</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5A6B7D"/>
                <w:sz w:val="18"/>
                <w:szCs w:val="18"/>
              </w:rPr>
              <w:t xml:space="preserve">Packages (client brief uses this for the same thing — reconcile)</w:t>
            </w:r>
          </w:p>
        </w:tc>
      </w:tr>
      <w:tr>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Marketing Packages (the 8 single-service subscriptions)</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5A6B7D"/>
                <w:sz w:val="18"/>
                <w:szCs w:val="18"/>
              </w:rPr>
              <w:t xml:space="preserve">Plans / Bundles</w:t>
            </w:r>
          </w:p>
        </w:tc>
      </w:tr>
      <w:tr>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Services (the 9-item catalogue)</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5A6B7D"/>
                <w:sz w:val="18"/>
                <w:szCs w:val="18"/>
              </w:rPr>
              <w:t xml:space="preserve">Products / Modules</w:t>
            </w:r>
          </w:p>
        </w:tc>
      </w:tr>
      <w:tr>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Wave 1 / Wave 2 / Wave 3</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5A6B7D"/>
                <w:sz w:val="18"/>
                <w:szCs w:val="18"/>
              </w:rPr>
              <w:t xml:space="preserve">Tier 1 / Tier 2 / Tier 3 — old terminology, superseded</w:t>
            </w:r>
          </w:p>
        </w:tc>
      </w:tr>
      <w:tr>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Source Vision</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5A6B7D"/>
                <w:sz w:val="18"/>
                <w:szCs w:val="18"/>
              </w:rPr>
              <w:t xml:space="preserve">SourceVision / Sourcevision / SV — always two words, both capitalised</w:t>
            </w:r>
          </w:p>
        </w:tc>
      </w:tr>
      <w:tr>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Blue Virtue</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5A6B7D"/>
                <w:sz w:val="18"/>
                <w:szCs w:val="18"/>
              </w:rPr>
              <w:t xml:space="preserve">BlueVirtue / BV in client-facing docs — always two words</w:t>
            </w:r>
          </w:p>
        </w:tc>
      </w:tr>
      <w:tr>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NexusLink Services India Pvt. Ltd.</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5A6B7D"/>
                <w:sz w:val="18"/>
                <w:szCs w:val="18"/>
              </w:rPr>
              <w:t xml:space="preserve">NexusLink India / NexusLink Services (short forms only in casual internal notes)</w:t>
            </w:r>
          </w:p>
        </w:tc>
      </w:tr>
    </w:tbl>
    <w:p>
      <w:pPr>
        <w:pStyle w:val="Heading1"/>
        <w:pageBreakBefore/>
        <w:spacing w:after="120" w:before="400"/>
      </w:pPr>
      <w:r>
        <w:rPr>
          <w:rFonts w:ascii="Arial" w:cs="Arial" w:eastAsia="Arial" w:hAnsi="Arial"/>
          <w:b/>
          <w:bCs/>
          <w:color w:val="061E2D"/>
          <w:sz w:val="34"/>
          <w:szCs w:val="34"/>
        </w:rPr>
        <w:t xml:space="preserve">15. Wave 1 acceptance criteria (per screen)</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A Wave 1 screen is DONE when it meets its acceptance criteria — not when it looks OK. Use these as your QA checklist and as the definition your developer commits to.</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Screen</w:t>
            </w:r>
          </w:p>
        </w:tc>
        <w:tc>
          <w:tcPr>
            <w:tcW w:type="dxa" w:w="7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Acceptance criteria</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Login + role switcher</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Landing page loads on source-vision.com. Three role buttons (Customer, Admin, Platform Owner) route to the correct dashboard. No real auth. Design system compliant.</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Public Homepage</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Hero, feature grid (6 cards, eMagazine excluded), social-proof stat ("~100,000 employees using Source Vision platforms worldwide"), trusted-by row (placeholders, NOT real logos), CTA to Marketing Plans. Responsive to tablet width.</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Customer Dashboard</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Seven blocks per Blue Virtue design: Active Marketing Package, Available Services (icon grid, eMagazine excluded), Current Campaigns, Lead Generation Results with chart, Latest Newsletter Performance, Suggested Opportunity, Recent Activity timeline. All dummy data. Consistent across the demo (same customer).</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Service Selection</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9 service cards (Newsletter, Product Promotion Email, Scratch Game, Landing Pages, Custom Campaign Support, Social Media Ads, TikTok Ads, Google Ads, Print portal 'coming soon'). Each card: icon, name, one-line description, add/request button (visual, no real submit). eMagazine EXCLUDED.</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Marketing Plans</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5 plan cards (Starter €199, Growth €349 [active], Full Service €699, Franchise €999, Agency €1,299). Each: included services check-list, add-ons with prices, Get Started button, active/inactive toggle. Small note stating 'example monetisation, configurable by platform owner'.</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Campaign Request Flow</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4 steps visible: (1) choose type, (2) choose goal, (3) add briefing/remarks, (4) submit. Status pipeline shown once submitted: New → In Progress → Waiting for Input → Waiting for Approval → Scheduled → Completed. No real submit.</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Scratch Game / Lead Gen</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One overview page showing 2–3 active Scratch Game campaigns. For each: name, participants, emails collected, prize setup, conversion %, status. Prominent "Start a new Scratch Game" CTA (visual only).</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Campaign Reporting</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One dashboard page. Cross-channel results: emails sent, open rate, click rate, leads generated, scratch participants, landing signups, best-performing campaigns (top 3 list). META / Google / website stats as separate stat tiles. All dummy numbers, but internally consistent.</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Admin Dashboard</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Dark navy sidebar with correct menu (Dashboard, Customers, Campaigns, Subscriptions [Plans &amp; Pricing], Leads [All/Sources], Requests [All/Types], Content Library, User Management [Users/Roles], Reports [Overview/Custom], Settings [General/Integrations]). Body: 4 stat cards (Total Customers 348, Active Campaigns 56, Qualified Leads 1,286, MRR €148,750), Recent Registrations table, System Overview list, Marketing Packages Overview (revenue donut), Top Performing Services table.</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Platform Settings (white-label)</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Form-style page with fields: platform name, logo upload (visual only), brand colour pickers, custom domain input, email sender name, login-page branding toggle, module activation checkboxes, language dropdown. Save button (visual only).</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Platform Settings (module overview)</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List of active modules (SendGrid ✓ active, Google Analytics ✓ active), future modules (Print.com, CRM, AI Campaign Assistant, Payments — all roadmap), email delivery status card, system status (PHP 8.2, MySQL 8.0, nginx 1.24 — dummy).</w:t>
            </w:r>
          </w:p>
        </w:tc>
      </w:tr>
    </w:tbl>
    <w:p>
      <w:pPr>
        <w:spacing w:after="100" w:before="10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Sign-off: each screen requires a written sign-off from Vijay before it is marked DONE. Vijay's sign-off is on behalf of NexusLink; separately, Blue Virtue may request their own review pass — that is handled by Vijay, not by the PM directly.</w:t>
      </w:r>
    </w:p>
    <w:p>
      <w:pPr>
        <w:pStyle w:val="Heading1"/>
        <w:pageBreakBefore/>
        <w:spacing w:after="120" w:before="400"/>
      </w:pPr>
      <w:r>
        <w:rPr>
          <w:rFonts w:ascii="Arial" w:cs="Arial" w:eastAsia="Arial" w:hAnsi="Arial"/>
          <w:b/>
          <w:bCs/>
          <w:color w:val="061E2D"/>
          <w:sz w:val="34"/>
          <w:szCs w:val="34"/>
        </w:rPr>
        <w:t xml:space="preserve">16. Services catalogue</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The final list of services as of Aug 2026. eMagazine was withdrawn on 12 Aug — build it NOWHERE.</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gridCol w:w="1500"/>
      </w:tblGrid>
      <w:tr>
        <w:tc>
          <w:tcPr>
            <w:tcW w:type="dxa" w:w="3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Service</w:t>
            </w:r>
          </w:p>
        </w:tc>
        <w:tc>
          <w:tcPr>
            <w:tcW w:type="dxa" w:w="5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Description (dummy content)</w:t>
            </w:r>
          </w:p>
        </w:tc>
        <w:tc>
          <w:tcPr>
            <w:tcW w:type="dxa" w:w="1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In demo?</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Newsletter</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Regular email newsletter to customer contact base.</w:t>
            </w:r>
          </w:p>
        </w:tc>
        <w:tc>
          <w:tcPr>
            <w:tcW w:type="dxa" w:w="1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YES</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Product Promotion Email</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One-off promotional email push for a product or offer.</w:t>
            </w:r>
          </w:p>
        </w:tc>
        <w:tc>
          <w:tcPr>
            <w:tcW w:type="dxa" w:w="1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YES</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Scratch Game</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Gamified lead-generation campaign. Signature differentiator.</w:t>
            </w:r>
          </w:p>
        </w:tc>
        <w:tc>
          <w:tcPr>
            <w:tcW w:type="dxa" w:w="1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YES (Wave 1)</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Landing Pages</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Standalone campaign landing pages for signups, promos, downloads.</w:t>
            </w:r>
          </w:p>
        </w:tc>
        <w:tc>
          <w:tcPr>
            <w:tcW w:type="dxa" w:w="1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YES</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Custom Campaign Support</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Optional managed-service add-on for campaigns.</w:t>
            </w:r>
          </w:p>
        </w:tc>
        <w:tc>
          <w:tcPr>
            <w:tcW w:type="dxa" w:w="1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YES</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Social Media Advertising</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Paid social campaigns (visual placeholder).</w:t>
            </w:r>
          </w:p>
        </w:tc>
        <w:tc>
          <w:tcPr>
            <w:tcW w:type="dxa" w:w="1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YES</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Google Advertising</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Paid Google Ads campaigns (visual placeholder).</w:t>
            </w:r>
          </w:p>
        </w:tc>
        <w:tc>
          <w:tcPr>
            <w:tcW w:type="dxa" w:w="1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YES</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TikTok Ads</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Paid TikTok campaigns (visual placeholder).</w:t>
            </w:r>
          </w:p>
        </w:tc>
        <w:tc>
          <w:tcPr>
            <w:tcW w:type="dxa" w:w="1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YES</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Print portal</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Show as 'coming soon' badge only — do not build the portal.</w:t>
            </w:r>
          </w:p>
        </w:tc>
        <w:tc>
          <w:tcPr>
            <w:tcW w:type="dxa" w:w="1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COMING SOON</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eMagazine</w:t>
            </w:r>
          </w:p>
        </w:tc>
        <w:tc>
          <w:tcPr>
            <w:tcW w:type="dxa" w:w="5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WITHDRAWN — do not show anywhere.</w:t>
            </w:r>
          </w:p>
        </w:tc>
        <w:tc>
          <w:tcPr>
            <w:tcW w:type="dxa" w:w="15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NO — EXCLUDED</w:t>
            </w:r>
          </w:p>
        </w:tc>
      </w:tr>
    </w:tbl>
    <w:p>
      <w:pPr>
        <w:pStyle w:val="Heading1"/>
        <w:pageBreakBefore/>
        <w:spacing w:after="120" w:before="400"/>
      </w:pPr>
      <w:r>
        <w:rPr>
          <w:rFonts w:ascii="Arial" w:cs="Arial" w:eastAsia="Arial" w:hAnsi="Arial"/>
          <w:b/>
          <w:bCs/>
          <w:color w:val="061E2D"/>
          <w:sz w:val="34"/>
          <w:szCs w:val="34"/>
        </w:rPr>
        <w:t xml:space="preserve">17. Packages &amp; Plans — with the known inconsistencies flagged</w:t>
      </w:r>
    </w:p>
    <w:p>
      <w:pPr>
        <w:pBdr>
          <w:bottom w:val="single" w:color="0593D3" w:sz="10" w:space="1"/>
        </w:pBdr>
        <w:spacing w:after="200" w:before="0"/>
      </w:pPr>
      <w:r>
        <w:t xml:space="preserve"/>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17.1  The 5 Marketing Plans (bundles)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3000"/>
        <w:gridCol w:w="2500"/>
      </w:tblGrid>
      <w:tr>
        <w:tc>
          <w:tcPr>
            <w:tcW w:type="dxa" w:w="18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Plan</w:t>
            </w:r>
          </w:p>
        </w:tc>
        <w:tc>
          <w:tcPr>
            <w:tcW w:type="dxa" w:w="12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Price</w:t>
            </w:r>
          </w:p>
        </w:tc>
        <w:tc>
          <w:tcPr>
            <w:tcW w:type="dxa" w:w="1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Card state</w:t>
            </w:r>
          </w:p>
        </w:tc>
        <w:tc>
          <w:tcPr>
            <w:tcW w:type="dxa" w:w="3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Included (headline)</w:t>
            </w:r>
          </w:p>
        </w:tc>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Notable add-ons</w:t>
            </w:r>
          </w:p>
        </w:tc>
      </w:tr>
      <w:tr>
        <w:tc>
          <w:tcPr>
            <w:tcW w:type="dxa" w:w="18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Starter</w:t>
            </w:r>
          </w:p>
        </w:tc>
        <w:tc>
          <w:tcPr>
            <w:tcW w:type="dxa" w:w="1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€199</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inactive</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Newsletter, Product Promotion Email</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Landing Page €49 · Social Ads €79 · Google Ads €79</w:t>
            </w:r>
          </w:p>
        </w:tc>
      </w:tr>
      <w:tr>
        <w:tc>
          <w:tcPr>
            <w:tcW w:type="dxa" w:w="18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Growth</w:t>
            </w:r>
          </w:p>
        </w:tc>
        <w:tc>
          <w:tcPr>
            <w:tcW w:type="dxa" w:w="1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€349</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ACTIVE (default)</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Newsletter, Scratch Game, Landing Page</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 Support €99 · Social Ads €79 · Google Ads €79</w:t>
            </w:r>
          </w:p>
        </w:tc>
      </w:tr>
      <w:tr>
        <w:tc>
          <w:tcPr>
            <w:tcW w:type="dxa" w:w="18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Full Service</w:t>
            </w:r>
          </w:p>
        </w:tc>
        <w:tc>
          <w:tcPr>
            <w:tcW w:type="dxa" w:w="1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€699</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inactive</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Everything above + Product Email, Custom Support, Social Ads, Google Ads</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TikTok Ads €99 · Priority Support €49</w:t>
            </w:r>
          </w:p>
        </w:tc>
      </w:tr>
      <w:tr>
        <w:tc>
          <w:tcPr>
            <w:tcW w:type="dxa" w:w="18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Franchise</w:t>
            </w:r>
          </w:p>
        </w:tc>
        <w:tc>
          <w:tcPr>
            <w:tcW w:type="dxa" w:w="1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€999 (see 17.3)</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inactive</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Everything above + TikTok Ads (multi-location)</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 Support €99 · Priority Support €49</w:t>
            </w:r>
          </w:p>
        </w:tc>
      </w:tr>
      <w:tr>
        <w:tc>
          <w:tcPr>
            <w:tcW w:type="dxa" w:w="18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Agency</w:t>
            </w:r>
          </w:p>
        </w:tc>
        <w:tc>
          <w:tcPr>
            <w:tcW w:type="dxa" w:w="1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€1,299</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inactive</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All of the above + Custom Campaign Support for agencies managing many clients</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White-label Reports €99 · Priority Support €49</w:t>
            </w:r>
          </w:p>
        </w:tc>
      </w:tr>
    </w:tbl>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17.2  The 8 Marketing Packages (single-service subscriptions)</w:t>
      </w:r>
    </w:p>
    <w:p>
      <w:pPr>
        <w:spacing w:after="60" w:before="60" w:line="300"/>
        <w:jc w:val="left"/>
      </w:pPr>
      <w:r>
        <w:rPr>
          <w:rFonts w:ascii="Arial" w:cs="Arial" w:eastAsia="Arial" w:hAnsi="Arial"/>
          <w:b w:val="false"/>
          <w:bCs w:val="false"/>
          <w:i w:val="false"/>
          <w:iCs w:val="false"/>
          <w:color w:val="1C2D3F"/>
          <w:sz w:val="20"/>
          <w:szCs w:val="20"/>
        </w:rPr>
        <w:t xml:space="preserve">These are 8 single-service monthly subscriptions ranging €129–€849. Distinct from the 5 Marketing Plans above. Client brief uses 'Package' for BOTH — see 17.3.</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17.3  Known inconsistencies (open decisions — Vijay tracking with Blue Virtue)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Inconsistency</w:t>
            </w:r>
          </w:p>
        </w:tc>
        <w:tc>
          <w:tcPr>
            <w:tcW w:type="dxa" w:w="7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Options for resolution</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Franchise Plan: €999 (Marketing Plans page) vs €1,049 (Upgrade Your Plan page)</w:t>
            </w:r>
          </w:p>
        </w:tc>
        <w:tc>
          <w:tcPr>
            <w:tcW w:type="dxa" w:w="7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Pick one. Recommend €999 (matches primary Plans page). Await Blue Virtue confirmation.</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Custom Campaign Support: €299 standalone vs €99 as plan add-on</w:t>
            </w:r>
          </w:p>
        </w:tc>
        <w:tc>
          <w:tcPr>
            <w:tcW w:type="dxa" w:w="7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Two different products (paid one-off vs plan add-on)? Or same product mispriced? Await confirmation.</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Admin plan vocabulary (Enterprise / Professional / Basic / Trial) does not match the 5 customer plan names</w:t>
            </w:r>
          </w:p>
        </w:tc>
        <w:tc>
          <w:tcPr>
            <w:tcW w:type="dxa" w:w="7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Reconcile — use the 5 plan names everywhere, or add a mapping in admin.</w:t>
            </w:r>
          </w:p>
        </w:tc>
      </w:tr>
      <w:tr>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Client brief calls the 5 tiers 'Packages'. Newer designs call them 'Plans' and reserve 'Packages' for the 8 single-service cards</w:t>
            </w:r>
          </w:p>
        </w:tc>
        <w:tc>
          <w:tcPr>
            <w:tcW w:type="dxa" w:w="7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Recommend adopting the newer designs' terminology (Plans = 5, Packages = 8). Await Blue Virtue confirmation. Once confirmed, use consistently across all documents.</w:t>
            </w:r>
          </w:p>
        </w:tc>
      </w:tr>
    </w:tbl>
    <w:p>
      <w:pPr>
        <w:pStyle w:val="Heading1"/>
        <w:pageBreakBefore/>
        <w:spacing w:after="120" w:before="400"/>
      </w:pPr>
      <w:r>
        <w:rPr>
          <w:rFonts w:ascii="Arial" w:cs="Arial" w:eastAsia="Arial" w:hAnsi="Arial"/>
          <w:b/>
          <w:bCs/>
          <w:color w:val="061E2D"/>
          <w:sz w:val="34"/>
          <w:szCs w:val="34"/>
        </w:rPr>
        <w:t xml:space="preserve">18. Dummy data rules</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This is a demo. All data is fabricated. Follow these rules or the demo will fall apart the moment a buyer scrolls.</w:t>
      </w:r>
    </w:p>
    <w:p>
      <w:pPr>
        <w:spacing w:after="100" w:before="100"/>
      </w:pPr>
      <w:r>
        <w:t xml:space="preserve"/>
      </w:r>
    </w:p>
    <w:p>
      <w:pPr>
        <w:pStyle w:val="ListParagraph"/>
        <w:numPr>
          <w:ilvl w:val="0"/>
          <w:numId w:val="3"/>
        </w:numPr>
        <w:spacing w:after="60" w:before="60" w:line="300"/>
      </w:pPr>
      <w:r>
        <w:rPr>
          <w:rFonts w:ascii="Arial" w:cs="Arial" w:eastAsia="Arial" w:hAnsi="Arial"/>
          <w:color w:val="1C2D3F"/>
          <w:sz w:val="20"/>
          <w:szCs w:val="20"/>
        </w:rPr>
        <w:t xml:space="preserve">Cast of characters. Pick ONE example customer (e.g. "Green &amp; Co.") and use consistently across every customer screen. Pick 3–5 admin-visible customers with realistic Dutch/European company names. Keep names, logos and colours consistent across screens.</w:t>
      </w:r>
    </w:p>
    <w:p>
      <w:pPr>
        <w:pStyle w:val="ListParagraph"/>
        <w:numPr>
          <w:ilvl w:val="0"/>
          <w:numId w:val="3"/>
        </w:numPr>
        <w:spacing w:after="60" w:before="60" w:line="300"/>
      </w:pPr>
      <w:r>
        <w:rPr>
          <w:rFonts w:ascii="Arial" w:cs="Arial" w:eastAsia="Arial" w:hAnsi="Arial"/>
          <w:color w:val="1C2D3F"/>
          <w:sz w:val="20"/>
          <w:szCs w:val="20"/>
        </w:rPr>
        <w:t xml:space="preserve">Numbers must be internally consistent. If the customer dashboard shows 1,286 leads this month, the admin dashboard's total-lead figure must be plausibly larger. If Marketing Plans shows Growth €349, the customer dashboard's active-plan line must say €349, not €329.</w:t>
      </w:r>
    </w:p>
    <w:p>
      <w:pPr>
        <w:pStyle w:val="ListParagraph"/>
        <w:numPr>
          <w:ilvl w:val="0"/>
          <w:numId w:val="3"/>
        </w:numPr>
        <w:spacing w:after="60" w:before="60" w:line="300"/>
      </w:pPr>
      <w:r>
        <w:rPr>
          <w:rFonts w:ascii="Arial" w:cs="Arial" w:eastAsia="Arial" w:hAnsi="Arial"/>
          <w:color w:val="1C2D3F"/>
          <w:sz w:val="20"/>
          <w:szCs w:val="20"/>
        </w:rPr>
        <w:t xml:space="preserve">No real third-party brand logos on the homepage trusted-by row. Replace with generic placeholders ("Retail Co", "North Group", "Studio 41") unless Blue Virtue supply permission-cleared logos. The current design set uses Cisco/Morgan Stanley/BNY/Moderna/Uber — DO NOT ship those.</w:t>
      </w:r>
    </w:p>
    <w:p>
      <w:pPr>
        <w:pStyle w:val="ListParagraph"/>
        <w:numPr>
          <w:ilvl w:val="0"/>
          <w:numId w:val="3"/>
        </w:numPr>
        <w:spacing w:after="60" w:before="60" w:line="300"/>
      </w:pPr>
      <w:r>
        <w:rPr>
          <w:rFonts w:ascii="Arial" w:cs="Arial" w:eastAsia="Arial" w:hAnsi="Arial"/>
          <w:color w:val="1C2D3F"/>
          <w:sz w:val="20"/>
          <w:szCs w:val="20"/>
        </w:rPr>
        <w:t xml:space="preserve">Homepage headline stat is "~100,000 employees using Source Vision platforms worldwide" — NOT "users". The client brief is explicit.</w:t>
      </w:r>
    </w:p>
    <w:p>
      <w:pPr>
        <w:pStyle w:val="ListParagraph"/>
        <w:numPr>
          <w:ilvl w:val="0"/>
          <w:numId w:val="3"/>
        </w:numPr>
        <w:spacing w:after="60" w:before="60" w:line="300"/>
      </w:pPr>
      <w:r>
        <w:rPr>
          <w:rFonts w:ascii="Arial" w:cs="Arial" w:eastAsia="Arial" w:hAnsi="Arial"/>
          <w:color w:val="1C2D3F"/>
          <w:sz w:val="20"/>
          <w:szCs w:val="20"/>
        </w:rPr>
        <w:t xml:space="preserve">Currency is EUR (€) throughout. UK, USD or INR anywhere means the developer didn't read this.</w:t>
      </w:r>
    </w:p>
    <w:p>
      <w:pPr>
        <w:pStyle w:val="ListParagraph"/>
        <w:numPr>
          <w:ilvl w:val="0"/>
          <w:numId w:val="3"/>
        </w:numPr>
        <w:spacing w:after="60" w:before="60" w:line="300"/>
      </w:pPr>
      <w:r>
        <w:rPr>
          <w:rFonts w:ascii="Arial" w:cs="Arial" w:eastAsia="Arial" w:hAnsi="Arial"/>
          <w:color w:val="1C2D3F"/>
          <w:sz w:val="20"/>
          <w:szCs w:val="20"/>
        </w:rPr>
        <w:t xml:space="preserve">Language is English throughout. No Dutch strings in the demo UI. (The GRS Mailsystem screenshots on Newsletter Overview can be in Dutch — that is heritage evidence, not the platform UI.)</w:t>
      </w:r>
    </w:p>
    <w:p>
      <w:pPr>
        <w:pStyle w:val="ListParagraph"/>
        <w:numPr>
          <w:ilvl w:val="0"/>
          <w:numId w:val="3"/>
        </w:numPr>
        <w:spacing w:after="60" w:before="60" w:line="300"/>
      </w:pPr>
      <w:r>
        <w:rPr>
          <w:rFonts w:ascii="Arial" w:cs="Arial" w:eastAsia="Arial" w:hAnsi="Arial"/>
          <w:color w:val="1C2D3F"/>
          <w:sz w:val="20"/>
          <w:szCs w:val="20"/>
        </w:rPr>
        <w:t xml:space="preserve">Dates use the format 15 Sep 2026 or similar unambiguous ISO-adjacent form. Never 9/15/26 or 15/09/26.</w:t>
      </w:r>
    </w:p>
    <w:p>
      <w:pPr>
        <w:pStyle w:val="ListParagraph"/>
        <w:numPr>
          <w:ilvl w:val="0"/>
          <w:numId w:val="3"/>
        </w:numPr>
        <w:spacing w:after="60" w:before="60" w:line="300"/>
      </w:pPr>
      <w:r>
        <w:rPr>
          <w:rFonts w:ascii="Arial" w:cs="Arial" w:eastAsia="Arial" w:hAnsi="Arial"/>
          <w:color w:val="1C2D3F"/>
          <w:sz w:val="20"/>
          <w:szCs w:val="20"/>
        </w:rPr>
        <w:t xml:space="preserve">No real email addresses anywhere. Use example.com, sourcevision.com or example.nl domains.</w:t>
      </w:r>
    </w:p>
    <w:p>
      <w:pPr>
        <w:pStyle w:val="Heading1"/>
        <w:pageBreakBefore/>
        <w:spacing w:after="120" w:before="400"/>
      </w:pPr>
      <w:r>
        <w:rPr>
          <w:rFonts w:ascii="Arial" w:cs="Arial" w:eastAsia="Arial" w:hAnsi="Arial"/>
          <w:b/>
          <w:bCs/>
          <w:color w:val="061E2D"/>
          <w:sz w:val="34"/>
          <w:szCs w:val="34"/>
        </w:rPr>
        <w:t xml:space="preserve">PART D — Design system</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Blue Virtue supplied the design system as part of their Development Handover. It is locked. Build every screen to it — including the screens Blue Virtue have not designed yet. Reference: the source-vision-design skill for the full detail; this section is the working summary.</w:t>
      </w:r>
    </w:p>
    <w:p>
      <w:pPr>
        <w:pStyle w:val="Heading1"/>
        <w:pageBreakBefore/>
        <w:spacing w:after="120" w:before="400"/>
      </w:pPr>
      <w:r>
        <w:rPr>
          <w:rFonts w:ascii="Arial" w:cs="Arial" w:eastAsia="Arial" w:hAnsi="Arial"/>
          <w:b/>
          <w:bCs/>
          <w:color w:val="061E2D"/>
          <w:sz w:val="34"/>
          <w:szCs w:val="34"/>
        </w:rPr>
        <w:t xml:space="preserve">19. Colour palette</w:t>
      </w:r>
    </w:p>
    <w:p>
      <w:pPr>
        <w:pBdr>
          <w:bottom w:val="single" w:color="0593D3" w:sz="10" w:space="1"/>
        </w:pBdr>
        <w:spacing w:after="20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6000"/>
      </w:tblGrid>
      <w:tr>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Token</w:t>
            </w:r>
          </w:p>
        </w:tc>
        <w:tc>
          <w:tcPr>
            <w:tcW w:type="dxa" w:w="1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Hex</w:t>
            </w:r>
          </w:p>
        </w:tc>
        <w:tc>
          <w:tcPr>
            <w:tcW w:type="dxa" w:w="6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Usage</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Primary navy</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#192A4B</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Core brand structure, navigation, sidebars, dark hero sections.</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Primary blue</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#001FFA</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Interactive — primary buttons, active nav states, links, selected controls, progress, interface icons.</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Accent orange</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#FD5104</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COMMERCIAL actions only — Subscribe, Upgrade, Get Started on a paid plan. NOT a general UI colour. NOT for destructive.</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White</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#FFFFFF</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Page backgrounds, cards, light surfaces.</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Light greys</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TBC — pull from designs</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Borders, dividers, disabled controls, inactive states, secondary surfaces.</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Destructive / error</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TBC — clear error colour</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Delete, remove, warning states. Never use the orange commercial accent for destructive.</w:t>
            </w:r>
          </w:p>
        </w:tc>
      </w:tr>
    </w:tbl>
    <w:p>
      <w:pPr>
        <w:spacing w:after="60" w:before="60" w:line="300"/>
        <w:jc w:val="left"/>
      </w:pPr>
      <w:r>
        <w:rPr>
          <w:rFonts w:ascii="Arial" w:cs="Arial" w:eastAsia="Arial" w:hAnsi="Arial"/>
          <w:b w:val="false"/>
          <w:bCs w:val="false"/>
          <w:i w:val="false"/>
          <w:iCs w:val="false"/>
          <w:color w:val="1C2D3F"/>
          <w:sz w:val="20"/>
          <w:szCs w:val="20"/>
        </w:rPr>
        <w:t xml:space="preserve">Rule: navy = trust and structure · blue = interaction · orange = commercial emphasis only. Maintain accessible contrast on every combination.</w:t>
      </w:r>
    </w:p>
    <w:p>
      <w:pPr>
        <w:pStyle w:val="Heading1"/>
        <w:pageBreakBefore/>
        <w:spacing w:after="120" w:before="400"/>
      </w:pPr>
      <w:r>
        <w:rPr>
          <w:rFonts w:ascii="Arial" w:cs="Arial" w:eastAsia="Arial" w:hAnsi="Arial"/>
          <w:b/>
          <w:bCs/>
          <w:color w:val="061E2D"/>
          <w:sz w:val="34"/>
          <w:szCs w:val="34"/>
        </w:rPr>
        <w:t xml:space="preserve">20. Typography — Space Grotesk</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Space Grotesk is used throughout — display and body. The font files ship in the project folder under 03_Design &amp; Templates\Visual Identity\Space_Grotesk_Font\ (variable + static weights, OFL licence).</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Element</w:t>
            </w:r>
          </w:p>
        </w:tc>
        <w:tc>
          <w:tcPr>
            <w:tcW w:type="dxa" w:w="6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Size (responsive)</w:t>
            </w:r>
          </w:p>
        </w:tc>
      </w:tr>
      <w:tr>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Main page title</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40–48 px desktop · 30–36 tablet · 26–30 mobile</w:t>
            </w:r>
          </w:p>
        </w:tc>
      </w:tr>
      <w:tr>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Section heading</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24–32 px</w:t>
            </w:r>
          </w:p>
        </w:tc>
      </w:tr>
      <w:tr>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Card heading</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18–22 px</w:t>
            </w:r>
          </w:p>
        </w:tc>
      </w:tr>
      <w:tr>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Intro text under heading</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16–20 px</w:t>
            </w:r>
          </w:p>
        </w:tc>
      </w:tr>
      <w:tr>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Body &amp; navigation</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14–16 px</w:t>
            </w:r>
          </w:p>
        </w:tc>
      </w:tr>
      <w:tr>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Labels / captions / metadata</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12–14 px</w:t>
            </w:r>
          </w:p>
        </w:tc>
      </w:tr>
      <w:tr>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Buttons</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14–16 px</w:t>
            </w:r>
          </w:p>
        </w:tc>
      </w:tr>
    </w:tbl>
    <w:p>
      <w:pPr>
        <w:spacing w:after="100" w:before="10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Weights: Bold 700 for headings and titles · Medium 500 for subtitles and intro text · Regular 400 for body. Sentence case for headings, nav, buttons, labels. Avoid excessive uppercase — reserve for short plan labels or status chips only.</w:t>
      </w:r>
    </w:p>
    <w:p>
      <w:pPr>
        <w:spacing w:after="100" w:before="10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E0E343" w:sz="4"/>
              <w:left w:val="single" w:color="E0E343" w:sz="20"/>
              <w:bottom w:val="single" w:color="E0E343" w:sz="4"/>
              <w:right w:val="single" w:color="E0E343" w:sz="4"/>
            </w:tcBorders>
            <w:shd w:fill="FEFCE8" w:color="auto" w:val="clear"/>
            <w:tcMar>
              <w:top w:type="dxa" w:w="120"/>
              <w:left w:type="dxa" w:w="200"/>
              <w:bottom w:type="dxa" w:w="120"/>
              <w:right w:type="dxa" w:w="200"/>
            </w:tcMar>
          </w:tcPr>
          <w:p>
            <w:pPr>
              <w:spacing w:after="100" w:before="60"/>
            </w:pPr>
            <w:r>
              <w:rPr>
                <w:rFonts w:ascii="Arial" w:cs="Arial" w:eastAsia="Arial" w:hAnsi="Arial"/>
                <w:b/>
                <w:bCs/>
                <w:color w:val="061E2D"/>
                <w:sz w:val="20"/>
                <w:szCs w:val="20"/>
              </w:rPr>
              <w:t xml:space="preserve">Open question — RESOLVE with Blue Virtue in Week 1</w:t>
            </w:r>
          </w:p>
          <w:p>
            <w:pPr>
              <w:spacing w:after="40" w:before="40" w:line="280"/>
            </w:pPr>
            <w:r>
              <w:rPr>
                <w:rFonts w:ascii="Arial" w:cs="Arial" w:eastAsia="Arial" w:hAnsi="Arial"/>
                <w:color w:val="1C2D3F"/>
                <w:sz w:val="19"/>
                <w:szCs w:val="19"/>
              </w:rPr>
              <w:t xml:space="preserve">Blue Virtue's Development Handover text says buttons use Inter Medium 500 / SemiBold 600. Every design mockup, however, uses Space Grotesk.</w:t>
            </w:r>
          </w:p>
          <w:p>
            <w:pPr>
              <w:spacing w:after="40" w:before="40" w:line="280"/>
            </w:pPr>
            <w:r>
              <w:rPr>
                <w:rFonts w:ascii="Arial" w:cs="Arial" w:eastAsia="Arial" w:hAnsi="Arial"/>
                <w:color w:val="1C2D3F"/>
                <w:sz w:val="19"/>
                <w:szCs w:val="19"/>
              </w:rPr>
              <w:t xml:space="preserve">PM default: use Space Grotesk everywhere including buttons, unless Blue Virtue confirm otherwise in writing.</w:t>
            </w:r>
          </w:p>
          <w:p>
            <w:pPr>
              <w:spacing w:after="40" w:before="40" w:line="280"/>
            </w:pPr>
            <w:r>
              <w:rPr>
                <w:rFonts w:ascii="Arial" w:cs="Arial" w:eastAsia="Arial" w:hAnsi="Arial"/>
                <w:color w:val="1C2D3F"/>
                <w:sz w:val="19"/>
                <w:szCs w:val="19"/>
              </w:rPr>
              <w:t xml:space="preserve">Escalate this in the first Blue Virtue sync so the decision is on record before the developer starts.</w:t>
            </w:r>
          </w:p>
        </w:tc>
      </w:tr>
    </w:tbl>
    <w:p>
      <w:pPr>
        <w:pStyle w:val="Heading1"/>
        <w:pageBreakBefore/>
        <w:spacing w:after="120" w:before="400"/>
      </w:pPr>
      <w:r>
        <w:rPr>
          <w:rFonts w:ascii="Arial" w:cs="Arial" w:eastAsia="Arial" w:hAnsi="Arial"/>
          <w:b/>
          <w:bCs/>
          <w:color w:val="061E2D"/>
          <w:sz w:val="34"/>
          <w:szCs w:val="34"/>
        </w:rPr>
        <w:t xml:space="preserve">21. Component &amp; interface conventions</w:t>
      </w:r>
    </w:p>
    <w:p>
      <w:pPr>
        <w:pBdr>
          <w:bottom w:val="single" w:color="0593D3" w:sz="10" w:space="1"/>
        </w:pBdr>
        <w:spacing w:after="200" w:before="0"/>
      </w:pPr>
      <w:r>
        <w:t xml:space="preserve"/>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21.1  Buttons</w:t>
      </w:r>
    </w:p>
    <w:p>
      <w:pPr>
        <w:pStyle w:val="ListParagraph"/>
        <w:numPr>
          <w:ilvl w:val="0"/>
          <w:numId w:val="2"/>
        </w:numPr>
        <w:spacing w:after="40" w:before="40" w:line="300"/>
      </w:pPr>
      <w:r>
        <w:rPr>
          <w:rFonts w:ascii="Arial" w:cs="Arial" w:eastAsia="Arial" w:hAnsi="Arial"/>
          <w:color w:val="1C2D3F"/>
          <w:sz w:val="20"/>
          <w:szCs w:val="20"/>
        </w:rPr>
        <w:t xml:space="preserve">Primary action — solid Primary Blue #001FFA background, white text.</w:t>
      </w:r>
    </w:p>
    <w:p>
      <w:pPr>
        <w:pStyle w:val="ListParagraph"/>
        <w:numPr>
          <w:ilvl w:val="0"/>
          <w:numId w:val="2"/>
        </w:numPr>
        <w:spacing w:after="40" w:before="40" w:line="300"/>
      </w:pPr>
      <w:r>
        <w:rPr>
          <w:rFonts w:ascii="Arial" w:cs="Arial" w:eastAsia="Arial" w:hAnsi="Arial"/>
          <w:color w:val="1C2D3F"/>
          <w:sz w:val="20"/>
          <w:szCs w:val="20"/>
        </w:rPr>
        <w:t xml:space="preserve">Commercial / subscription — solid Accent Orange #FD5104, white text (Subscribe, Upgrade, Get Started on paid plan).</w:t>
      </w:r>
    </w:p>
    <w:p>
      <w:pPr>
        <w:pStyle w:val="ListParagraph"/>
        <w:numPr>
          <w:ilvl w:val="0"/>
          <w:numId w:val="2"/>
        </w:numPr>
        <w:spacing w:after="40" w:before="40" w:line="300"/>
      </w:pPr>
      <w:r>
        <w:rPr>
          <w:rFonts w:ascii="Arial" w:cs="Arial" w:eastAsia="Arial" w:hAnsi="Arial"/>
          <w:color w:val="1C2D3F"/>
          <w:sz w:val="20"/>
          <w:szCs w:val="20"/>
        </w:rPr>
        <w:t xml:space="preserve">Secondary action — white background, Primary Blue text + border.</w:t>
      </w:r>
    </w:p>
    <w:p>
      <w:pPr>
        <w:pStyle w:val="ListParagraph"/>
        <w:numPr>
          <w:ilvl w:val="0"/>
          <w:numId w:val="2"/>
        </w:numPr>
        <w:spacing w:after="40" w:before="40" w:line="300"/>
      </w:pPr>
      <w:r>
        <w:rPr>
          <w:rFonts w:ascii="Arial" w:cs="Arial" w:eastAsia="Arial" w:hAnsi="Arial"/>
          <w:color w:val="1C2D3F"/>
          <w:sz w:val="20"/>
          <w:szCs w:val="20"/>
        </w:rPr>
        <w:t xml:space="preserve">Destructive — clear error colour, never orange.</w:t>
      </w:r>
    </w:p>
    <w:p>
      <w:pPr>
        <w:pStyle w:val="ListParagraph"/>
        <w:numPr>
          <w:ilvl w:val="0"/>
          <w:numId w:val="2"/>
        </w:numPr>
        <w:spacing w:after="40" w:before="40" w:line="300"/>
      </w:pPr>
      <w:r>
        <w:rPr>
          <w:rFonts w:ascii="Arial" w:cs="Arial" w:eastAsia="Arial" w:hAnsi="Arial"/>
          <w:color w:val="1C2D3F"/>
          <w:sz w:val="20"/>
          <w:szCs w:val="20"/>
        </w:rPr>
        <w:t xml:space="preserve">Disabled/inactive — neutral grey, reduced emphasis.</w:t>
      </w:r>
    </w:p>
    <w:p>
      <w:pPr>
        <w:pStyle w:val="ListParagraph"/>
        <w:numPr>
          <w:ilvl w:val="0"/>
          <w:numId w:val="2"/>
        </w:numPr>
        <w:spacing w:after="40" w:before="40" w:line="300"/>
      </w:pPr>
      <w:r>
        <w:rPr>
          <w:rFonts w:ascii="Arial" w:cs="Arial" w:eastAsia="Arial" w:hAnsi="Arial"/>
          <w:color w:val="1C2D3F"/>
          <w:sz w:val="20"/>
          <w:szCs w:val="20"/>
        </w:rPr>
        <w:t xml:space="preserve">Focus/hover/pressed — must be clear and consistent.</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21.2  Cards &amp; surfaces</w:t>
      </w:r>
    </w:p>
    <w:p>
      <w:pPr>
        <w:pStyle w:val="ListParagraph"/>
        <w:numPr>
          <w:ilvl w:val="0"/>
          <w:numId w:val="2"/>
        </w:numPr>
        <w:spacing w:after="40" w:before="40" w:line="300"/>
      </w:pPr>
      <w:r>
        <w:rPr>
          <w:rFonts w:ascii="Arial" w:cs="Arial" w:eastAsia="Arial" w:hAnsi="Arial"/>
          <w:color w:val="1C2D3F"/>
          <w:sz w:val="20"/>
          <w:szCs w:val="20"/>
        </w:rPr>
        <w:t xml:space="preserve">Rounded corners — pull exact radius from designs.</w:t>
      </w:r>
    </w:p>
    <w:p>
      <w:pPr>
        <w:pStyle w:val="ListParagraph"/>
        <w:numPr>
          <w:ilvl w:val="0"/>
          <w:numId w:val="2"/>
        </w:numPr>
        <w:spacing w:after="40" w:before="40" w:line="300"/>
      </w:pPr>
      <w:r>
        <w:rPr>
          <w:rFonts w:ascii="Arial" w:cs="Arial" w:eastAsia="Arial" w:hAnsi="Arial"/>
          <w:color w:val="1C2D3F"/>
          <w:sz w:val="20"/>
          <w:szCs w:val="20"/>
        </w:rPr>
        <w:t xml:space="preserve">Restrained shadows — no heavy drop shadows.</w:t>
      </w:r>
    </w:p>
    <w:p>
      <w:pPr>
        <w:pStyle w:val="ListParagraph"/>
        <w:numPr>
          <w:ilvl w:val="0"/>
          <w:numId w:val="2"/>
        </w:numPr>
        <w:spacing w:after="40" w:before="40" w:line="300"/>
      </w:pPr>
      <w:r>
        <w:rPr>
          <w:rFonts w:ascii="Arial" w:cs="Arial" w:eastAsia="Arial" w:hAnsi="Arial"/>
          <w:color w:val="1C2D3F"/>
          <w:sz w:val="20"/>
          <w:szCs w:val="20"/>
        </w:rPr>
        <w:t xml:space="preserve">White backgrounds, generous spacing.</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21.3  Navigation &amp; sidebars</w:t>
      </w:r>
    </w:p>
    <w:p>
      <w:pPr>
        <w:pStyle w:val="ListParagraph"/>
        <w:numPr>
          <w:ilvl w:val="0"/>
          <w:numId w:val="2"/>
        </w:numPr>
        <w:spacing w:after="40" w:before="40" w:line="300"/>
      </w:pPr>
      <w:r>
        <w:rPr>
          <w:rFonts w:ascii="Arial" w:cs="Arial" w:eastAsia="Arial" w:hAnsi="Arial"/>
          <w:color w:val="1C2D3F"/>
          <w:sz w:val="20"/>
          <w:szCs w:val="20"/>
        </w:rPr>
        <w:t xml:space="preserve">Admin sidebar: dark navy background, white text, blue active state.</w:t>
      </w:r>
    </w:p>
    <w:p>
      <w:pPr>
        <w:pStyle w:val="ListParagraph"/>
        <w:numPr>
          <w:ilvl w:val="0"/>
          <w:numId w:val="2"/>
        </w:numPr>
        <w:spacing w:after="40" w:before="40" w:line="300"/>
      </w:pPr>
      <w:r>
        <w:rPr>
          <w:rFonts w:ascii="Arial" w:cs="Arial" w:eastAsia="Arial" w:hAnsi="Arial"/>
          <w:color w:val="1C2D3F"/>
          <w:sz w:val="20"/>
          <w:szCs w:val="20"/>
        </w:rPr>
        <w:t xml:space="preserve">Front-end top nav: white background, dark text, orange Subscribe CTA.</w:t>
      </w:r>
    </w:p>
    <w:p>
      <w:pPr>
        <w:pStyle w:val="ListParagraph"/>
        <w:numPr>
          <w:ilvl w:val="0"/>
          <w:numId w:val="2"/>
        </w:numPr>
        <w:spacing w:after="40" w:before="40" w:line="300"/>
      </w:pPr>
      <w:r>
        <w:rPr>
          <w:rFonts w:ascii="Arial" w:cs="Arial" w:eastAsia="Arial" w:hAnsi="Arial"/>
          <w:color w:val="1C2D3F"/>
          <w:sz w:val="20"/>
          <w:szCs w:val="20"/>
        </w:rPr>
        <w:t xml:space="preserve">Role switcher lives in the top nav during demo — three role buttons or a role dropdown.</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21.4  Icons</w:t>
      </w:r>
    </w:p>
    <w:p>
      <w:pPr>
        <w:pStyle w:val="ListParagraph"/>
        <w:numPr>
          <w:ilvl w:val="0"/>
          <w:numId w:val="2"/>
        </w:numPr>
        <w:spacing w:after="40" w:before="40" w:line="300"/>
      </w:pPr>
      <w:r>
        <w:rPr>
          <w:rFonts w:ascii="Arial" w:cs="Arial" w:eastAsia="Arial" w:hAnsi="Arial"/>
          <w:color w:val="1C2D3F"/>
          <w:sz w:val="20"/>
          <w:szCs w:val="20"/>
        </w:rPr>
        <w:t xml:space="preserve">Interface icons in Primary Blue. Muted grey for inactive states.</w:t>
      </w:r>
    </w:p>
    <w:p>
      <w:pPr>
        <w:pStyle w:val="ListParagraph"/>
        <w:numPr>
          <w:ilvl w:val="0"/>
          <w:numId w:val="2"/>
        </w:numPr>
        <w:spacing w:after="40" w:before="40" w:line="300"/>
      </w:pPr>
      <w:r>
        <w:rPr>
          <w:rFonts w:ascii="Arial" w:cs="Arial" w:eastAsia="Arial" w:hAnsi="Arial"/>
          <w:color w:val="1C2D3F"/>
          <w:sz w:val="20"/>
          <w:szCs w:val="20"/>
        </w:rPr>
        <w:t xml:space="preserve">Use a single icon family (Blue Virtue's choice; align in Week 1).</w:t>
      </w:r>
    </w:p>
    <w:p>
      <w:pPr>
        <w:pStyle w:val="Heading1"/>
        <w:pageBreakBefore/>
        <w:spacing w:after="120" w:before="400"/>
      </w:pPr>
      <w:r>
        <w:rPr>
          <w:rFonts w:ascii="Arial" w:cs="Arial" w:eastAsia="Arial" w:hAnsi="Arial"/>
          <w:b/>
          <w:bCs/>
          <w:color w:val="061E2D"/>
          <w:sz w:val="34"/>
          <w:szCs w:val="34"/>
        </w:rPr>
        <w:t xml:space="preserve">22. Logo usage</w:t>
      </w:r>
    </w:p>
    <w:p>
      <w:pPr>
        <w:pBdr>
          <w:bottom w:val="single" w:color="0593D3" w:sz="10" w:space="1"/>
        </w:pBdr>
        <w:spacing w:after="200" w:before="0"/>
      </w:pPr>
      <w:r>
        <w:t xml:space="preserve"/>
      </w:r>
    </w:p>
    <w:p>
      <w:pPr>
        <w:pStyle w:val="ListParagraph"/>
        <w:numPr>
          <w:ilvl w:val="0"/>
          <w:numId w:val="2"/>
        </w:numPr>
        <w:spacing w:after="40" w:before="40" w:line="300"/>
      </w:pPr>
      <w:r>
        <w:rPr>
          <w:rFonts w:ascii="Arial" w:cs="Arial" w:eastAsia="Arial" w:hAnsi="Arial"/>
          <w:color w:val="1C2D3F"/>
          <w:sz w:val="20"/>
          <w:szCs w:val="20"/>
        </w:rPr>
        <w:t xml:space="preserve">Mark: aperture / gear-style symbol + "SOURCE VISION" wordmark.</w:t>
      </w:r>
    </w:p>
    <w:p>
      <w:pPr>
        <w:pStyle w:val="ListParagraph"/>
        <w:numPr>
          <w:ilvl w:val="0"/>
          <w:numId w:val="2"/>
        </w:numPr>
        <w:spacing w:after="40" w:before="40" w:line="300"/>
      </w:pPr>
      <w:r>
        <w:rPr>
          <w:rFonts w:ascii="Arial" w:cs="Arial" w:eastAsia="Arial" w:hAnsi="Arial"/>
          <w:color w:val="1C2D3F"/>
          <w:sz w:val="20"/>
          <w:szCs w:val="20"/>
        </w:rPr>
        <w:t xml:space="preserve">Navy logo on white / light backgrounds.</w:t>
      </w:r>
    </w:p>
    <w:p>
      <w:pPr>
        <w:pStyle w:val="ListParagraph"/>
        <w:numPr>
          <w:ilvl w:val="0"/>
          <w:numId w:val="2"/>
        </w:numPr>
        <w:spacing w:after="40" w:before="40" w:line="300"/>
      </w:pPr>
      <w:r>
        <w:rPr>
          <w:rFonts w:ascii="Arial" w:cs="Arial" w:eastAsia="Arial" w:hAnsi="Arial"/>
          <w:color w:val="1C2D3F"/>
          <w:sz w:val="20"/>
          <w:szCs w:val="20"/>
        </w:rPr>
        <w:t xml:space="preserve">White logo on navy, dark-gradient or photographic backgrounds.</w:t>
      </w:r>
    </w:p>
    <w:p>
      <w:pPr>
        <w:pStyle w:val="ListParagraph"/>
        <w:numPr>
          <w:ilvl w:val="0"/>
          <w:numId w:val="2"/>
        </w:numPr>
        <w:spacing w:after="40" w:before="40" w:line="300"/>
      </w:pPr>
      <w:r>
        <w:rPr>
          <w:rFonts w:ascii="Arial" w:cs="Arial" w:eastAsia="Arial" w:hAnsi="Arial"/>
          <w:color w:val="1C2D3F"/>
          <w:sz w:val="20"/>
          <w:szCs w:val="20"/>
        </w:rPr>
        <w:t xml:space="preserve">Full horizontal logo in website headers and primary nav.</w:t>
      </w:r>
    </w:p>
    <w:p>
      <w:pPr>
        <w:pStyle w:val="ListParagraph"/>
        <w:numPr>
          <w:ilvl w:val="0"/>
          <w:numId w:val="2"/>
        </w:numPr>
        <w:spacing w:after="40" w:before="40" w:line="300"/>
      </w:pPr>
      <w:r>
        <w:rPr>
          <w:rFonts w:ascii="Arial" w:cs="Arial" w:eastAsia="Arial" w:hAnsi="Arial"/>
          <w:color w:val="1C2D3F"/>
          <w:sz w:val="20"/>
          <w:szCs w:val="20"/>
        </w:rPr>
        <w:t xml:space="preserve">Standalone symbol only where space is tight — favicon, app icon, collapsed nav.</w:t>
      </w:r>
    </w:p>
    <w:p>
      <w:pPr>
        <w:pStyle w:val="ListParagraph"/>
        <w:numPr>
          <w:ilvl w:val="0"/>
          <w:numId w:val="2"/>
        </w:numPr>
        <w:spacing w:after="40" w:before="40" w:line="300"/>
      </w:pPr>
      <w:r>
        <w:rPr>
          <w:rFonts w:ascii="Arial" w:cs="Arial" w:eastAsia="Arial" w:hAnsi="Arial"/>
          <w:color w:val="1C2D3F"/>
          <w:sz w:val="20"/>
          <w:szCs w:val="20"/>
        </w:rPr>
        <w:t xml:space="preserve">Maintain clear space. Do NOT stretch, distort, rotate, recolour, outline or add effects.</w:t>
      </w:r>
    </w:p>
    <w:p>
      <w:pPr>
        <w:pStyle w:val="ListParagraph"/>
        <w:numPr>
          <w:ilvl w:val="0"/>
          <w:numId w:val="2"/>
        </w:numPr>
        <w:spacing w:after="40" w:before="40" w:line="300"/>
      </w:pPr>
      <w:r>
        <w:rPr>
          <w:rFonts w:ascii="Arial" w:cs="Arial" w:eastAsia="Arial" w:hAnsi="Arial"/>
          <w:color w:val="1C2D3F"/>
          <w:sz w:val="20"/>
          <w:szCs w:val="20"/>
        </w:rPr>
        <w:t xml:space="preserve">Logo files: 03_Design &amp; Templates\Visual Identity\Logo_Source Vision\ (AI, SVG ×5, PNG ×2, JPG).</w:t>
      </w:r>
    </w:p>
    <w:p>
      <w:pPr>
        <w:pStyle w:val="Heading1"/>
        <w:pageBreakBefore/>
        <w:spacing w:after="120" w:before="400"/>
      </w:pPr>
      <w:r>
        <w:rPr>
          <w:rFonts w:ascii="Arial" w:cs="Arial" w:eastAsia="Arial" w:hAnsi="Arial"/>
          <w:b/>
          <w:bCs/>
          <w:color w:val="061E2D"/>
          <w:sz w:val="34"/>
          <w:szCs w:val="34"/>
        </w:rPr>
        <w:t xml:space="preserve">PART E — Technical architecture</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Phase 1 tech, Phase 2 tech, folder structure, deployment, and the email architecture (documented for the Phase 2 conversation, not built in Phase 1).</w:t>
      </w:r>
    </w:p>
    <w:p>
      <w:pPr>
        <w:pStyle w:val="Heading1"/>
        <w:pageBreakBefore/>
        <w:spacing w:after="120" w:before="400"/>
      </w:pPr>
      <w:r>
        <w:rPr>
          <w:rFonts w:ascii="Arial" w:cs="Arial" w:eastAsia="Arial" w:hAnsi="Arial"/>
          <w:b/>
          <w:bCs/>
          <w:color w:val="061E2D"/>
          <w:sz w:val="34"/>
          <w:szCs w:val="34"/>
        </w:rPr>
        <w:t xml:space="preserve">23. Phase 1 technology (what to build in September)</w:t>
      </w:r>
    </w:p>
    <w:p>
      <w:pPr>
        <w:pBdr>
          <w:bottom w:val="single" w:color="0593D3" w:sz="10" w:space="1"/>
        </w:pBdr>
        <w:spacing w:after="200" w:before="0"/>
      </w:pPr>
      <w:r>
        <w:t xml:space="preserve"/>
      </w:r>
    </w:p>
    <w:p>
      <w:pPr>
        <w:pStyle w:val="ListParagraph"/>
        <w:numPr>
          <w:ilvl w:val="0"/>
          <w:numId w:val="2"/>
        </w:numPr>
        <w:spacing w:after="40" w:before="40" w:line="300"/>
      </w:pPr>
      <w:r>
        <w:rPr>
          <w:rFonts w:ascii="Arial" w:cs="Arial" w:eastAsia="Arial" w:hAnsi="Arial"/>
          <w:color w:val="1C2D3F"/>
          <w:sz w:val="20"/>
          <w:szCs w:val="20"/>
        </w:rPr>
        <w:t xml:space="preserve">Static HTML + CSS + vanilla JavaScript. No framework required.</w:t>
      </w:r>
    </w:p>
    <w:p>
      <w:pPr>
        <w:pStyle w:val="ListParagraph"/>
        <w:numPr>
          <w:ilvl w:val="0"/>
          <w:numId w:val="2"/>
        </w:numPr>
        <w:spacing w:after="40" w:before="40" w:line="300"/>
      </w:pPr>
      <w:r>
        <w:rPr>
          <w:rFonts w:ascii="Arial" w:cs="Arial" w:eastAsia="Arial" w:hAnsi="Arial"/>
          <w:color w:val="1C2D3F"/>
          <w:sz w:val="20"/>
          <w:szCs w:val="20"/>
        </w:rPr>
        <w:t xml:space="preserve">Tailwind CSS for utility styling. Config shared with Phase 2 so tokens migrate cleanly.</w:t>
      </w:r>
    </w:p>
    <w:p>
      <w:pPr>
        <w:pStyle w:val="ListParagraph"/>
        <w:numPr>
          <w:ilvl w:val="0"/>
          <w:numId w:val="2"/>
        </w:numPr>
        <w:spacing w:after="40" w:before="40" w:line="300"/>
      </w:pPr>
      <w:r>
        <w:rPr>
          <w:rFonts w:ascii="Arial" w:cs="Arial" w:eastAsia="Arial" w:hAnsi="Arial"/>
          <w:color w:val="1C2D3F"/>
          <w:sz w:val="20"/>
          <w:szCs w:val="20"/>
        </w:rPr>
        <w:t xml:space="preserve">Design tokens exposed as CSS custom properties (variables) — enables future live white-label re-theming without reworking screens (see Section 25).</w:t>
      </w:r>
    </w:p>
    <w:p>
      <w:pPr>
        <w:pStyle w:val="ListParagraph"/>
        <w:numPr>
          <w:ilvl w:val="0"/>
          <w:numId w:val="2"/>
        </w:numPr>
        <w:spacing w:after="40" w:before="40" w:line="300"/>
      </w:pPr>
      <w:r>
        <w:rPr>
          <w:rFonts w:ascii="Arial" w:cs="Arial" w:eastAsia="Arial" w:hAnsi="Arial"/>
          <w:color w:val="1C2D3F"/>
          <w:sz w:val="20"/>
          <w:szCs w:val="20"/>
        </w:rPr>
        <w:t xml:space="preserve">Space Grotesk font served locally from /assets/fonts/ — do NOT rely on Google Fonts CDN alone.</w:t>
      </w:r>
    </w:p>
    <w:p>
      <w:pPr>
        <w:pStyle w:val="ListParagraph"/>
        <w:numPr>
          <w:ilvl w:val="0"/>
          <w:numId w:val="2"/>
        </w:numPr>
        <w:spacing w:after="40" w:before="40" w:line="300"/>
      </w:pPr>
      <w:r>
        <w:rPr>
          <w:rFonts w:ascii="Arial" w:cs="Arial" w:eastAsia="Arial" w:hAnsi="Arial"/>
          <w:color w:val="1C2D3F"/>
          <w:sz w:val="20"/>
          <w:szCs w:val="20"/>
        </w:rPr>
        <w:t xml:space="preserve">Icon library: pick ONE (Heroicons, Lucide, or Blue Virtue's supplied set). Consistency matters more than the specific choice.</w:t>
      </w:r>
    </w:p>
    <w:p>
      <w:pPr>
        <w:pStyle w:val="ListParagraph"/>
        <w:numPr>
          <w:ilvl w:val="0"/>
          <w:numId w:val="2"/>
        </w:numPr>
        <w:spacing w:after="40" w:before="40" w:line="300"/>
      </w:pPr>
      <w:r>
        <w:rPr>
          <w:rFonts w:ascii="Arial" w:cs="Arial" w:eastAsia="Arial" w:hAnsi="Arial"/>
          <w:color w:val="1C2D3F"/>
          <w:sz w:val="20"/>
          <w:szCs w:val="20"/>
        </w:rPr>
        <w:t xml:space="preserve">No backend, no database, no API calls.</w:t>
      </w:r>
    </w:p>
    <w:p>
      <w:pPr>
        <w:pStyle w:val="ListParagraph"/>
        <w:numPr>
          <w:ilvl w:val="0"/>
          <w:numId w:val="2"/>
        </w:numPr>
        <w:spacing w:after="40" w:before="40" w:line="300"/>
      </w:pPr>
      <w:r>
        <w:rPr>
          <w:rFonts w:ascii="Arial" w:cs="Arial" w:eastAsia="Arial" w:hAnsi="Arial"/>
          <w:color w:val="1C2D3F"/>
          <w:sz w:val="20"/>
          <w:szCs w:val="20"/>
        </w:rPr>
        <w:t xml:space="preserve">Dummy data lives in JS objects or JSON files under /assets/data/. Screens read from these — do NOT hardcode dummy numbers inline.</w:t>
      </w:r>
    </w:p>
    <w:p>
      <w:pPr>
        <w:pStyle w:val="ListParagraph"/>
        <w:numPr>
          <w:ilvl w:val="0"/>
          <w:numId w:val="2"/>
        </w:numPr>
        <w:spacing w:after="40" w:before="40" w:line="300"/>
      </w:pPr>
      <w:r>
        <w:rPr>
          <w:rFonts w:ascii="Arial" w:cs="Arial" w:eastAsia="Arial" w:hAnsi="Arial"/>
          <w:color w:val="1C2D3F"/>
          <w:sz w:val="20"/>
          <w:szCs w:val="20"/>
        </w:rPr>
        <w:t xml:space="preserve">Small JavaScript for: role switch navigation, tab switching, mobile menu toggle, static form dummy submit ("Thanks — request received" toast).</w:t>
      </w:r>
    </w:p>
    <w:p>
      <w:pPr>
        <w:pStyle w:val="ListParagraph"/>
        <w:numPr>
          <w:ilvl w:val="0"/>
          <w:numId w:val="2"/>
        </w:numPr>
        <w:spacing w:after="40" w:before="40" w:line="300"/>
      </w:pPr>
      <w:r>
        <w:rPr>
          <w:rFonts w:ascii="Arial" w:cs="Arial" w:eastAsia="Arial" w:hAnsi="Arial"/>
          <w:color w:val="1C2D3F"/>
          <w:sz w:val="20"/>
          <w:szCs w:val="20"/>
        </w:rPr>
        <w:t xml:space="preserve">Deploy: static host on the Blue Virtue VPS, served by nginx (or Apache — whatever the VPS runs). Domain: source-vision.com via Cloudflare.</w:t>
      </w:r>
    </w:p>
    <w:p>
      <w:pPr>
        <w:pStyle w:val="Heading1"/>
        <w:pageBreakBefore/>
        <w:spacing w:after="120" w:before="400"/>
      </w:pPr>
      <w:r>
        <w:rPr>
          <w:rFonts w:ascii="Arial" w:cs="Arial" w:eastAsia="Arial" w:hAnsi="Arial"/>
          <w:b/>
          <w:bCs/>
          <w:color w:val="061E2D"/>
          <w:sz w:val="34"/>
          <w:szCs w:val="34"/>
        </w:rPr>
        <w:t xml:space="preserve">24. Phase 2 technology (planned — NOT for Phase 1)</w:t>
      </w:r>
    </w:p>
    <w:p>
      <w:pPr>
        <w:pBdr>
          <w:bottom w:val="single" w:color="0593D3" w:sz="10" w:space="1"/>
        </w:pBdr>
        <w:spacing w:after="200" w:before="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DC2626" w:sz="4"/>
              <w:left w:val="single" w:color="DC2626" w:sz="20"/>
              <w:bottom w:val="single" w:color="DC2626" w:sz="4"/>
              <w:right w:val="single" w:color="DC2626" w:sz="4"/>
            </w:tcBorders>
            <w:shd w:fill="FEF2F2" w:color="auto" w:val="clear"/>
            <w:tcMar>
              <w:top w:type="dxa" w:w="120"/>
              <w:left w:type="dxa" w:w="200"/>
              <w:bottom w:type="dxa" w:w="120"/>
              <w:right w:type="dxa" w:w="200"/>
            </w:tcMar>
          </w:tcPr>
          <w:p>
            <w:pPr>
              <w:spacing w:after="100" w:before="60"/>
            </w:pPr>
            <w:r>
              <w:rPr>
                <w:rFonts w:ascii="Arial" w:cs="Arial" w:eastAsia="Arial" w:hAnsi="Arial"/>
                <w:b/>
                <w:bCs/>
                <w:color w:val="DC2626"/>
                <w:sz w:val="20"/>
                <w:szCs w:val="20"/>
              </w:rPr>
              <w:t xml:space="preserve">REMINDER</w:t>
            </w:r>
          </w:p>
          <w:p>
            <w:pPr>
              <w:spacing w:after="40" w:before="40" w:line="280"/>
            </w:pPr>
            <w:r>
              <w:rPr>
                <w:rFonts w:ascii="Arial" w:cs="Arial" w:eastAsia="Arial" w:hAnsi="Arial"/>
                <w:color w:val="1C2D3F"/>
                <w:sz w:val="19"/>
                <w:szCs w:val="19"/>
              </w:rPr>
              <w:t xml:space="preserve">This is planning material only. Do not commit Phase 2 architecture in any client-facing document until Blue Virtue approve the reworded Phase 2 framework.</w:t>
            </w:r>
          </w:p>
          <w:p>
            <w:pPr>
              <w:spacing w:after="40" w:before="40" w:line="280"/>
            </w:pPr>
            <w:r>
              <w:rPr>
                <w:rFonts w:ascii="Arial" w:cs="Arial" w:eastAsia="Arial" w:hAnsi="Arial"/>
                <w:color w:val="1C2D3F"/>
                <w:sz w:val="19"/>
                <w:szCs w:val="19"/>
              </w:rPr>
              <w:t xml:space="preserve">This section exists so the PM can advise developers on how their Phase 1 CSS variables, token structure and folder layout should be built to migrate cleanly.</w:t>
            </w:r>
          </w:p>
        </w:tc>
      </w:tr>
    </w:tbl>
    <w:p>
      <w:pPr>
        <w:spacing w:after="100" w:before="100"/>
      </w:pPr>
      <w:r>
        <w:t xml:space="preserve"/>
      </w:r>
    </w:p>
    <w:p>
      <w:pPr>
        <w:pStyle w:val="ListParagraph"/>
        <w:numPr>
          <w:ilvl w:val="0"/>
          <w:numId w:val="2"/>
        </w:numPr>
        <w:spacing w:after="40" w:before="40" w:line="300"/>
      </w:pPr>
      <w:r>
        <w:rPr>
          <w:rFonts w:ascii="Arial" w:cs="Arial" w:eastAsia="Arial" w:hAnsi="Arial"/>
          <w:color w:val="1C2D3F"/>
          <w:sz w:val="20"/>
          <w:szCs w:val="20"/>
        </w:rPr>
        <w:t xml:space="preserve">Backend: Laravel 11 (PHP 8.2+).</w:t>
      </w:r>
    </w:p>
    <w:p>
      <w:pPr>
        <w:pStyle w:val="ListParagraph"/>
        <w:numPr>
          <w:ilvl w:val="0"/>
          <w:numId w:val="2"/>
        </w:numPr>
        <w:spacing w:after="40" w:before="40" w:line="300"/>
      </w:pPr>
      <w:r>
        <w:rPr>
          <w:rFonts w:ascii="Arial" w:cs="Arial" w:eastAsia="Arial" w:hAnsi="Arial"/>
          <w:color w:val="1C2D3F"/>
          <w:sz w:val="20"/>
          <w:szCs w:val="20"/>
        </w:rPr>
        <w:t xml:space="preserve">Frontend: Vue 3 with Inertia.js (server-side routing, SPA feel, no separate API build).</w:t>
      </w:r>
    </w:p>
    <w:p>
      <w:pPr>
        <w:pStyle w:val="ListParagraph"/>
        <w:numPr>
          <w:ilvl w:val="0"/>
          <w:numId w:val="2"/>
        </w:numPr>
        <w:spacing w:after="40" w:before="40" w:line="300"/>
      </w:pPr>
      <w:r>
        <w:rPr>
          <w:rFonts w:ascii="Arial" w:cs="Arial" w:eastAsia="Arial" w:hAnsi="Arial"/>
          <w:color w:val="1C2D3F"/>
          <w:sz w:val="20"/>
          <w:szCs w:val="20"/>
        </w:rPr>
        <w:t xml:space="preserve">Database: MySQL 8 (single database, multi-tenant with tenant_id column pattern).</w:t>
      </w:r>
    </w:p>
    <w:p>
      <w:pPr>
        <w:pStyle w:val="ListParagraph"/>
        <w:numPr>
          <w:ilvl w:val="0"/>
          <w:numId w:val="2"/>
        </w:numPr>
        <w:spacing w:after="40" w:before="40" w:line="300"/>
      </w:pPr>
      <w:r>
        <w:rPr>
          <w:rFonts w:ascii="Arial" w:cs="Arial" w:eastAsia="Arial" w:hAnsi="Arial"/>
          <w:color w:val="1C2D3F"/>
          <w:sz w:val="20"/>
          <w:szCs w:val="20"/>
        </w:rPr>
        <w:t xml:space="preserve">Build: Vite for asset bundling.</w:t>
      </w:r>
    </w:p>
    <w:p>
      <w:pPr>
        <w:pStyle w:val="ListParagraph"/>
        <w:numPr>
          <w:ilvl w:val="0"/>
          <w:numId w:val="2"/>
        </w:numPr>
        <w:spacing w:after="40" w:before="40" w:line="300"/>
      </w:pPr>
      <w:r>
        <w:rPr>
          <w:rFonts w:ascii="Arial" w:cs="Arial" w:eastAsia="Arial" w:hAnsi="Arial"/>
          <w:color w:val="1C2D3F"/>
          <w:sz w:val="20"/>
          <w:szCs w:val="20"/>
        </w:rPr>
        <w:t xml:space="preserve">Styling: Tailwind CSS (config shared with Phase 1).</w:t>
      </w:r>
    </w:p>
    <w:p>
      <w:pPr>
        <w:pStyle w:val="ListParagraph"/>
        <w:numPr>
          <w:ilvl w:val="0"/>
          <w:numId w:val="2"/>
        </w:numPr>
        <w:spacing w:after="40" w:before="40" w:line="300"/>
      </w:pPr>
      <w:r>
        <w:rPr>
          <w:rFonts w:ascii="Arial" w:cs="Arial" w:eastAsia="Arial" w:hAnsi="Arial"/>
          <w:color w:val="1C2D3F"/>
          <w:sz w:val="20"/>
          <w:szCs w:val="20"/>
        </w:rPr>
        <w:t xml:space="preserve">Auth &amp; RBAC: spatie/laravel-permission for roles/permissions; Laravel built-in auth for sessions and password.</w:t>
      </w:r>
    </w:p>
    <w:p>
      <w:pPr>
        <w:pStyle w:val="ListParagraph"/>
        <w:numPr>
          <w:ilvl w:val="0"/>
          <w:numId w:val="2"/>
        </w:numPr>
        <w:spacing w:after="40" w:before="40" w:line="300"/>
      </w:pPr>
      <w:r>
        <w:rPr>
          <w:rFonts w:ascii="Arial" w:cs="Arial" w:eastAsia="Arial" w:hAnsi="Arial"/>
          <w:color w:val="1C2D3F"/>
          <w:sz w:val="20"/>
          <w:szCs w:val="20"/>
        </w:rPr>
        <w:t xml:space="preserve">Multi-tenancy: single-DB tenancy with a tenant_id column pattern. Each customer of a Source Vision buyer = one tenant. Each tenant gets its own subdomain (e.g. acme.sourcevision.com) with CSS-custom-property re-theming applied per tenant.</w:t>
      </w:r>
    </w:p>
    <w:p>
      <w:pPr>
        <w:pStyle w:val="ListParagraph"/>
        <w:numPr>
          <w:ilvl w:val="0"/>
          <w:numId w:val="2"/>
        </w:numPr>
        <w:spacing w:after="40" w:before="40" w:line="300"/>
      </w:pPr>
      <w:r>
        <w:rPr>
          <w:rFonts w:ascii="Arial" w:cs="Arial" w:eastAsia="Arial" w:hAnsi="Arial"/>
          <w:color w:val="1C2D3F"/>
          <w:sz w:val="20"/>
          <w:szCs w:val="20"/>
        </w:rPr>
        <w:t xml:space="preserve">Queue: Laravel Queue (Redis or database driver depending on scale) for paced email sends and background jobs.</w:t>
      </w:r>
    </w:p>
    <w:p>
      <w:pPr>
        <w:pStyle w:val="ListParagraph"/>
        <w:numPr>
          <w:ilvl w:val="0"/>
          <w:numId w:val="2"/>
        </w:numPr>
        <w:spacing w:after="40" w:before="40" w:line="300"/>
      </w:pPr>
      <w:r>
        <w:rPr>
          <w:rFonts w:ascii="Arial" w:cs="Arial" w:eastAsia="Arial" w:hAnsi="Arial"/>
          <w:color w:val="1C2D3F"/>
          <w:sz w:val="20"/>
          <w:szCs w:val="20"/>
        </w:rPr>
        <w:t xml:space="preserve">Email delivery: Amazon SES — see Section 28.</w:t>
      </w:r>
    </w:p>
    <w:p>
      <w:pPr>
        <w:pStyle w:val="ListParagraph"/>
        <w:numPr>
          <w:ilvl w:val="0"/>
          <w:numId w:val="2"/>
        </w:numPr>
        <w:spacing w:after="40" w:before="40" w:line="300"/>
      </w:pPr>
      <w:r>
        <w:rPr>
          <w:rFonts w:ascii="Arial" w:cs="Arial" w:eastAsia="Arial" w:hAnsi="Arial"/>
          <w:color w:val="1C2D3F"/>
          <w:sz w:val="20"/>
          <w:szCs w:val="20"/>
        </w:rPr>
        <w:t xml:space="preserve">Search / reporting: to be decided pending Blue Virtue's dashboard tech assessment.</w:t>
      </w:r>
    </w:p>
    <w:p>
      <w:pPr>
        <w:pStyle w:val="Heading1"/>
        <w:pageBreakBefore/>
        <w:spacing w:after="120" w:before="400"/>
      </w:pPr>
      <w:r>
        <w:rPr>
          <w:rFonts w:ascii="Arial" w:cs="Arial" w:eastAsia="Arial" w:hAnsi="Arial"/>
          <w:b/>
          <w:bCs/>
          <w:color w:val="061E2D"/>
          <w:sz w:val="34"/>
          <w:szCs w:val="34"/>
        </w:rPr>
        <w:t xml:space="preserve">25. Design tokens as CSS variables (build this from day 1)</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Every colour, radius, spacing unit and font-size in Phase 1 must be defined as a CSS custom property at :root level. Screens reference the variable, never the hard-coded value. Two reasons:</w:t>
      </w:r>
    </w:p>
    <w:p>
      <w:pPr>
        <w:spacing w:after="100" w:before="100"/>
      </w:pPr>
      <w:r>
        <w:t xml:space="preserve"/>
      </w:r>
    </w:p>
    <w:p>
      <w:pPr>
        <w:pStyle w:val="ListParagraph"/>
        <w:numPr>
          <w:ilvl w:val="0"/>
          <w:numId w:val="2"/>
        </w:numPr>
        <w:spacing w:after="40" w:before="40" w:line="300"/>
      </w:pPr>
      <w:r>
        <w:rPr>
          <w:rFonts w:ascii="Arial" w:cs="Arial" w:eastAsia="Arial" w:hAnsi="Arial"/>
          <w:color w:val="1C2D3F"/>
          <w:sz w:val="20"/>
          <w:szCs w:val="20"/>
        </w:rPr>
        <w:t xml:space="preserve">Consistency: every card, every button, every heading reads from one place.</w:t>
      </w:r>
    </w:p>
    <w:p>
      <w:pPr>
        <w:pStyle w:val="ListParagraph"/>
        <w:numPr>
          <w:ilvl w:val="0"/>
          <w:numId w:val="2"/>
        </w:numPr>
        <w:spacing w:after="40" w:before="40" w:line="300"/>
      </w:pPr>
      <w:r>
        <w:rPr>
          <w:rFonts w:ascii="Arial" w:cs="Arial" w:eastAsia="Arial" w:hAnsi="Arial"/>
          <w:color w:val="1C2D3F"/>
          <w:sz w:val="20"/>
          <w:szCs w:val="20"/>
        </w:rPr>
        <w:t xml:space="preserve">Cheap re-theming later: to introduce live white-label re-theming in Wave 2 or Phase 2, we override the variables at a container level — no rework of screens needed.</w:t>
      </w:r>
    </w:p>
    <w:p>
      <w:pPr>
        <w:spacing w:after="100" w:before="100"/>
      </w:pPr>
      <w:r>
        <w:t xml:space="preserve"/>
      </w:r>
    </w:p>
    <w:p>
      <w:pPr>
        <w:pStyle w:val="Heading3"/>
        <w:spacing w:after="80" w:before="200"/>
      </w:pPr>
      <w:r>
        <w:rPr>
          <w:rFonts w:ascii="Arial" w:cs="Arial" w:eastAsia="Arial" w:hAnsi="Arial"/>
          <w:b/>
          <w:bCs/>
          <w:color w:val="061E2D"/>
          <w:sz w:val="22"/>
          <w:szCs w:val="22"/>
        </w:rPr>
        <w:t xml:space="preserve">Suggested variable structure</w:t>
      </w:r>
    </w:p>
    <w:p>
      <w:pPr>
        <w:spacing w:after="60" w:before="60" w:line="300"/>
        <w:jc w:val="left"/>
      </w:pPr>
      <w:r>
        <w:rPr>
          <w:rFonts w:ascii="Arial" w:cs="Arial" w:eastAsia="Arial" w:hAnsi="Arial"/>
          <w:b w:val="false"/>
          <w:bCs w:val="false"/>
          <w:i w:val="false"/>
          <w:iCs w:val="false"/>
          <w:color w:val="1C2D3F"/>
          <w:sz w:val="20"/>
          <w:szCs w:val="20"/>
        </w:rPr>
        <w:t xml:space="preserve">--sv-color-navy: #192A4B; · --sv-color-blue: #001FFA; · --sv-color-orange: #FD5104; · --sv-color-white: #FFFFFF; · --sv-color-grey-100 to -900: …; · --sv-radius-card: 12px; · --sv-space-1 through -8: 4/8/12/16/24/32/48/64 px; · --sv-font-body: 'Space Grotesk', sans-serif; · --sv-font-size-body: 15px; · … and so on for each type-scale row.</w:t>
      </w:r>
    </w:p>
    <w:p>
      <w:pPr>
        <w:spacing w:after="60" w:before="60" w:line="300"/>
        <w:jc w:val="left"/>
      </w:pPr>
      <w:r>
        <w:rPr>
          <w:rFonts w:ascii="Arial" w:cs="Arial" w:eastAsia="Arial" w:hAnsi="Arial"/>
          <w:b w:val="false"/>
          <w:bCs w:val="false"/>
          <w:i w:val="false"/>
          <w:iCs w:val="false"/>
          <w:color w:val="1C2D3F"/>
          <w:sz w:val="20"/>
          <w:szCs w:val="20"/>
        </w:rPr>
        <w:t xml:space="preserve">Rule: if a developer types a hex value or a font-size number directly into a page, that is a bug. Only :root and a small number of override contexts may define values.</w:t>
      </w:r>
    </w:p>
    <w:p>
      <w:pPr>
        <w:pStyle w:val="Heading1"/>
        <w:pageBreakBefore/>
        <w:spacing w:after="120" w:before="400"/>
      </w:pPr>
      <w:r>
        <w:rPr>
          <w:rFonts w:ascii="Arial" w:cs="Arial" w:eastAsia="Arial" w:hAnsi="Arial"/>
          <w:b/>
          <w:bCs/>
          <w:color w:val="061E2D"/>
          <w:sz w:val="34"/>
          <w:szCs w:val="34"/>
        </w:rPr>
        <w:t xml:space="preserve">26. Suggested repo &amp; folder structure</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Phase 1 static site. Simple structure. Keep it clean.</w:t>
      </w:r>
    </w:p>
    <w:p>
      <w:pPr>
        <w:spacing w:after="100" w:before="100"/>
      </w:pPr>
      <w:r>
        <w:t xml:space="preserve"/>
      </w:r>
    </w:p>
    <w:p>
      <w:pPr>
        <w:spacing w:after="60" w:before="60" w:line="300"/>
        <w:jc w:val="left"/>
      </w:pPr>
      <w:r>
        <w:rPr>
          <w:rFonts w:ascii="Arial" w:cs="Arial" w:eastAsia="Arial" w:hAnsi="Arial"/>
          <w:b/>
          <w:bCs/>
          <w:i w:val="false"/>
          <w:iCs w:val="false"/>
          <w:color w:val="061E2D"/>
          <w:sz w:val="20"/>
          <w:szCs w:val="20"/>
        </w:rPr>
        <w:t xml:space="preserve">source-vision-mvp/</w:t>
      </w:r>
    </w:p>
    <w:p>
      <w:pPr>
        <w:pStyle w:val="ListParagraph"/>
        <w:numPr>
          <w:ilvl w:val="0"/>
          <w:numId w:val="2"/>
        </w:numPr>
        <w:spacing w:after="40" w:before="40" w:line="300"/>
      </w:pPr>
      <w:r>
        <w:rPr>
          <w:rFonts w:ascii="Arial" w:cs="Arial" w:eastAsia="Arial" w:hAnsi="Arial"/>
          <w:color w:val="1C2D3F"/>
          <w:sz w:val="20"/>
          <w:szCs w:val="20"/>
        </w:rPr>
        <w:t xml:space="preserve">index.html — public homepage</w:t>
      </w:r>
    </w:p>
    <w:p>
      <w:pPr>
        <w:pStyle w:val="ListParagraph"/>
        <w:numPr>
          <w:ilvl w:val="0"/>
          <w:numId w:val="2"/>
        </w:numPr>
        <w:spacing w:after="40" w:before="40" w:line="300"/>
      </w:pPr>
      <w:r>
        <w:rPr>
          <w:rFonts w:ascii="Arial" w:cs="Arial" w:eastAsia="Arial" w:hAnsi="Arial"/>
          <w:color w:val="1C2D3F"/>
          <w:sz w:val="20"/>
          <w:szCs w:val="20"/>
        </w:rPr>
        <w:t xml:space="preserve">customer/ — customer portal pages (dashboard.html, services.html, plans.html, request.html, scratch.html, reporting.html)</w:t>
      </w:r>
    </w:p>
    <w:p>
      <w:pPr>
        <w:pStyle w:val="ListParagraph"/>
        <w:numPr>
          <w:ilvl w:val="0"/>
          <w:numId w:val="2"/>
        </w:numPr>
        <w:spacing w:after="40" w:before="40" w:line="300"/>
      </w:pPr>
      <w:r>
        <w:rPr>
          <w:rFonts w:ascii="Arial" w:cs="Arial" w:eastAsia="Arial" w:hAnsi="Arial"/>
          <w:color w:val="1C2D3F"/>
          <w:sz w:val="20"/>
          <w:szCs w:val="20"/>
        </w:rPr>
        <w:t xml:space="preserve">admin/ — admin dashboard.html</w:t>
      </w:r>
    </w:p>
    <w:p>
      <w:pPr>
        <w:pStyle w:val="ListParagraph"/>
        <w:numPr>
          <w:ilvl w:val="0"/>
          <w:numId w:val="2"/>
        </w:numPr>
        <w:spacing w:after="40" w:before="40" w:line="300"/>
      </w:pPr>
      <w:r>
        <w:rPr>
          <w:rFonts w:ascii="Arial" w:cs="Arial" w:eastAsia="Arial" w:hAnsi="Arial"/>
          <w:color w:val="1C2D3F"/>
          <w:sz w:val="20"/>
          <w:szCs w:val="20"/>
        </w:rPr>
        <w:t xml:space="preserve">platform/ — platform settings pages (whitelabel.html, modules.html)</w:t>
      </w:r>
    </w:p>
    <w:p>
      <w:pPr>
        <w:pStyle w:val="ListParagraph"/>
        <w:numPr>
          <w:ilvl w:val="0"/>
          <w:numId w:val="2"/>
        </w:numPr>
        <w:spacing w:after="40" w:before="40" w:line="300"/>
      </w:pPr>
      <w:r>
        <w:rPr>
          <w:rFonts w:ascii="Arial" w:cs="Arial" w:eastAsia="Arial" w:hAnsi="Arial"/>
          <w:color w:val="1C2D3F"/>
          <w:sz w:val="20"/>
          <w:szCs w:val="20"/>
        </w:rPr>
        <w:t xml:space="preserve">auth/ — login.html (role switcher)</w:t>
      </w:r>
    </w:p>
    <w:p>
      <w:pPr>
        <w:pStyle w:val="ListParagraph"/>
        <w:numPr>
          <w:ilvl w:val="0"/>
          <w:numId w:val="2"/>
        </w:numPr>
        <w:spacing w:after="40" w:before="40" w:line="300"/>
      </w:pPr>
      <w:r>
        <w:rPr>
          <w:rFonts w:ascii="Arial" w:cs="Arial" w:eastAsia="Arial" w:hAnsi="Arial"/>
          <w:color w:val="1C2D3F"/>
          <w:sz w:val="20"/>
          <w:szCs w:val="20"/>
        </w:rPr>
        <w:t xml:space="preserve">assets/</w:t>
      </w:r>
    </w:p>
    <w:p>
      <w:pPr>
        <w:pStyle w:val="ListParagraph"/>
        <w:numPr>
          <w:ilvl w:val="1"/>
          <w:numId w:val="2"/>
        </w:numPr>
        <w:spacing w:after="40" w:before="40" w:line="300"/>
      </w:pPr>
      <w:r>
        <w:rPr>
          <w:rFonts w:ascii="Arial" w:cs="Arial" w:eastAsia="Arial" w:hAnsi="Arial"/>
          <w:color w:val="1C2D3F"/>
          <w:sz w:val="20"/>
          <w:szCs w:val="20"/>
        </w:rPr>
        <w:t xml:space="preserve">assets/css/ — tokens.css (variables), base.css, components.css, layouts.css</w:t>
      </w:r>
    </w:p>
    <w:p>
      <w:pPr>
        <w:pStyle w:val="ListParagraph"/>
        <w:numPr>
          <w:ilvl w:val="1"/>
          <w:numId w:val="2"/>
        </w:numPr>
        <w:spacing w:after="40" w:before="40" w:line="300"/>
      </w:pPr>
      <w:r>
        <w:rPr>
          <w:rFonts w:ascii="Arial" w:cs="Arial" w:eastAsia="Arial" w:hAnsi="Arial"/>
          <w:color w:val="1C2D3F"/>
          <w:sz w:val="20"/>
          <w:szCs w:val="20"/>
        </w:rPr>
        <w:t xml:space="preserve">assets/js/ — main.js, role-switch.js, dummy-data.js</w:t>
      </w:r>
    </w:p>
    <w:p>
      <w:pPr>
        <w:pStyle w:val="ListParagraph"/>
        <w:numPr>
          <w:ilvl w:val="1"/>
          <w:numId w:val="2"/>
        </w:numPr>
        <w:spacing w:after="40" w:before="40" w:line="300"/>
      </w:pPr>
      <w:r>
        <w:rPr>
          <w:rFonts w:ascii="Arial" w:cs="Arial" w:eastAsia="Arial" w:hAnsi="Arial"/>
          <w:color w:val="1C2D3F"/>
          <w:sz w:val="20"/>
          <w:szCs w:val="20"/>
        </w:rPr>
        <w:t xml:space="preserve">assets/fonts/ — Space Grotesk (variable + static)</w:t>
      </w:r>
    </w:p>
    <w:p>
      <w:pPr>
        <w:pStyle w:val="ListParagraph"/>
        <w:numPr>
          <w:ilvl w:val="1"/>
          <w:numId w:val="2"/>
        </w:numPr>
        <w:spacing w:after="40" w:before="40" w:line="300"/>
      </w:pPr>
      <w:r>
        <w:rPr>
          <w:rFonts w:ascii="Arial" w:cs="Arial" w:eastAsia="Arial" w:hAnsi="Arial"/>
          <w:color w:val="1C2D3F"/>
          <w:sz w:val="20"/>
          <w:szCs w:val="20"/>
        </w:rPr>
        <w:t xml:space="preserve">assets/images/ — logos, icons, GRS mail screenshots (for Newsletter Overview)</w:t>
      </w:r>
    </w:p>
    <w:p>
      <w:pPr>
        <w:pStyle w:val="ListParagraph"/>
        <w:numPr>
          <w:ilvl w:val="1"/>
          <w:numId w:val="2"/>
        </w:numPr>
        <w:spacing w:after="40" w:before="40" w:line="300"/>
      </w:pPr>
      <w:r>
        <w:rPr>
          <w:rFonts w:ascii="Arial" w:cs="Arial" w:eastAsia="Arial" w:hAnsi="Arial"/>
          <w:color w:val="1C2D3F"/>
          <w:sz w:val="20"/>
          <w:szCs w:val="20"/>
        </w:rPr>
        <w:t xml:space="preserve">assets/data/ — dummy JSON files per screen (dashboard.json, campaigns.json, leads.json)</w:t>
      </w:r>
    </w:p>
    <w:p>
      <w:pPr>
        <w:pStyle w:val="ListParagraph"/>
        <w:numPr>
          <w:ilvl w:val="0"/>
          <w:numId w:val="2"/>
        </w:numPr>
        <w:spacing w:after="40" w:before="40" w:line="300"/>
      </w:pPr>
      <w:r>
        <w:rPr>
          <w:rFonts w:ascii="Arial" w:cs="Arial" w:eastAsia="Arial" w:hAnsi="Arial"/>
          <w:color w:val="1C2D3F"/>
          <w:sz w:val="20"/>
          <w:szCs w:val="20"/>
        </w:rPr>
        <w:t xml:space="preserve">docs/ — README.md, DEPLOY.md, ACCEPTANCE.md</w:t>
      </w:r>
    </w:p>
    <w:p>
      <w:pPr>
        <w:pStyle w:val="ListParagraph"/>
        <w:numPr>
          <w:ilvl w:val="0"/>
          <w:numId w:val="2"/>
        </w:numPr>
        <w:spacing w:after="40" w:before="40" w:line="300"/>
      </w:pPr>
      <w:r>
        <w:rPr>
          <w:rFonts w:ascii="Arial" w:cs="Arial" w:eastAsia="Arial" w:hAnsi="Arial"/>
          <w:color w:val="1C2D3F"/>
          <w:sz w:val="20"/>
          <w:szCs w:val="20"/>
        </w:rPr>
        <w:t xml:space="preserve">dev-ip-register.md — the Development &amp; IP Register (see Section 34)</w:t>
      </w:r>
    </w:p>
    <w:p>
      <w:pPr>
        <w:spacing w:after="100" w:before="10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Git branching: main = live demo · dev = integration · feature/&lt;screen-name&gt; = per-screen branches merged via PR. Do NOT push directly to main.</w:t>
      </w:r>
    </w:p>
    <w:p>
      <w:pPr>
        <w:pStyle w:val="Heading1"/>
        <w:pageBreakBefore/>
        <w:spacing w:after="120" w:before="400"/>
      </w:pPr>
      <w:r>
        <w:rPr>
          <w:rFonts w:ascii="Arial" w:cs="Arial" w:eastAsia="Arial" w:hAnsi="Arial"/>
          <w:b/>
          <w:bCs/>
          <w:color w:val="061E2D"/>
          <w:sz w:val="34"/>
          <w:szCs w:val="34"/>
        </w:rPr>
        <w:t xml:space="preserve">27. Deployment &amp; hosting</w:t>
      </w:r>
    </w:p>
    <w:p>
      <w:pPr>
        <w:pBdr>
          <w:bottom w:val="single" w:color="0593D3" w:sz="10" w:space="1"/>
        </w:pBdr>
        <w:spacing w:after="200" w:before="0"/>
      </w:pPr>
      <w:r>
        <w:t xml:space="preserve"/>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27.1  Phase 1 (MVP demo)</w:t>
      </w:r>
    </w:p>
    <w:p>
      <w:pPr>
        <w:pStyle w:val="ListParagraph"/>
        <w:numPr>
          <w:ilvl w:val="0"/>
          <w:numId w:val="2"/>
        </w:numPr>
        <w:spacing w:after="40" w:before="40" w:line="300"/>
      </w:pPr>
      <w:r>
        <w:rPr>
          <w:rFonts w:ascii="Arial" w:cs="Arial" w:eastAsia="Arial" w:hAnsi="Arial"/>
          <w:color w:val="1C2D3F"/>
          <w:sz w:val="20"/>
          <w:szCs w:val="20"/>
        </w:rPr>
        <w:t xml:space="preserve">Host: Blue Virtue VPS (credentials pending — chase Blue Virtue Week 1).</w:t>
      </w:r>
    </w:p>
    <w:p>
      <w:pPr>
        <w:pStyle w:val="ListParagraph"/>
        <w:numPr>
          <w:ilvl w:val="0"/>
          <w:numId w:val="2"/>
        </w:numPr>
        <w:spacing w:after="40" w:before="40" w:line="300"/>
      </w:pPr>
      <w:r>
        <w:rPr>
          <w:rFonts w:ascii="Arial" w:cs="Arial" w:eastAsia="Arial" w:hAnsi="Arial"/>
          <w:color w:val="1C2D3F"/>
          <w:sz w:val="20"/>
          <w:szCs w:val="20"/>
        </w:rPr>
        <w:t xml:space="preserve">Domain: source-vision.com.</w:t>
      </w:r>
    </w:p>
    <w:p>
      <w:pPr>
        <w:pStyle w:val="ListParagraph"/>
        <w:numPr>
          <w:ilvl w:val="0"/>
          <w:numId w:val="2"/>
        </w:numPr>
        <w:spacing w:after="40" w:before="40" w:line="300"/>
      </w:pPr>
      <w:r>
        <w:rPr>
          <w:rFonts w:ascii="Arial" w:cs="Arial" w:eastAsia="Arial" w:hAnsi="Arial"/>
          <w:color w:val="1C2D3F"/>
          <w:sz w:val="20"/>
          <w:szCs w:val="20"/>
        </w:rPr>
        <w:t xml:space="preserve">DNS: Cloudflare.</w:t>
      </w:r>
    </w:p>
    <w:p>
      <w:pPr>
        <w:pStyle w:val="ListParagraph"/>
        <w:numPr>
          <w:ilvl w:val="0"/>
          <w:numId w:val="2"/>
        </w:numPr>
        <w:spacing w:after="40" w:before="40" w:line="300"/>
      </w:pPr>
      <w:r>
        <w:rPr>
          <w:rFonts w:ascii="Arial" w:cs="Arial" w:eastAsia="Arial" w:hAnsi="Arial"/>
          <w:color w:val="1C2D3F"/>
          <w:sz w:val="20"/>
          <w:szCs w:val="20"/>
        </w:rPr>
        <w:t xml:space="preserve">Web server: nginx (or Apache — whatever the VPS runs).</w:t>
      </w:r>
    </w:p>
    <w:p>
      <w:pPr>
        <w:pStyle w:val="ListParagraph"/>
        <w:numPr>
          <w:ilvl w:val="0"/>
          <w:numId w:val="2"/>
        </w:numPr>
        <w:spacing w:after="40" w:before="40" w:line="300"/>
      </w:pPr>
      <w:r>
        <w:rPr>
          <w:rFonts w:ascii="Arial" w:cs="Arial" w:eastAsia="Arial" w:hAnsi="Arial"/>
          <w:color w:val="1C2D3F"/>
          <w:sz w:val="20"/>
          <w:szCs w:val="20"/>
        </w:rPr>
        <w:t xml:space="preserve">SSL: Cloudflare-managed (free tier fine for demo).</w:t>
      </w:r>
    </w:p>
    <w:p>
      <w:pPr>
        <w:pStyle w:val="ListParagraph"/>
        <w:numPr>
          <w:ilvl w:val="0"/>
          <w:numId w:val="2"/>
        </w:numPr>
        <w:spacing w:after="40" w:before="40" w:line="300"/>
      </w:pPr>
      <w:r>
        <w:rPr>
          <w:rFonts w:ascii="Arial" w:cs="Arial" w:eastAsia="Arial" w:hAnsi="Arial"/>
          <w:color w:val="1C2D3F"/>
          <w:sz w:val="20"/>
          <w:szCs w:val="20"/>
        </w:rPr>
        <w:t xml:space="preserve">Optional password gate for pre-launch — one shared password, delivered to Blue Virtue verbally.</w:t>
      </w:r>
    </w:p>
    <w:p>
      <w:pPr>
        <w:pStyle w:val="ListParagraph"/>
        <w:numPr>
          <w:ilvl w:val="0"/>
          <w:numId w:val="2"/>
        </w:numPr>
        <w:spacing w:after="40" w:before="40" w:line="300"/>
      </w:pPr>
      <w:r>
        <w:rPr>
          <w:rFonts w:ascii="Arial" w:cs="Arial" w:eastAsia="Arial" w:hAnsi="Arial"/>
          <w:color w:val="1C2D3F"/>
          <w:sz w:val="20"/>
          <w:szCs w:val="20"/>
        </w:rPr>
        <w:t xml:space="preserve">Staging: same VPS, subdomain like staging.source-vision.com or /staging/ path — decide in Week 1.</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27.2  Deployment cadence</w:t>
      </w:r>
    </w:p>
    <w:p>
      <w:pPr>
        <w:pStyle w:val="ListParagraph"/>
        <w:numPr>
          <w:ilvl w:val="0"/>
          <w:numId w:val="2"/>
        </w:numPr>
        <w:spacing w:after="40" w:before="40" w:line="300"/>
      </w:pPr>
      <w:r>
        <w:rPr>
          <w:rFonts w:ascii="Arial" w:cs="Arial" w:eastAsia="Arial" w:hAnsi="Arial"/>
          <w:color w:val="1C2D3F"/>
          <w:sz w:val="20"/>
          <w:szCs w:val="20"/>
        </w:rPr>
        <w:t xml:space="preserve">Rebuild + upload static files via rsync / SCP / SFTP. Do NOT deploy over FTP.</w:t>
      </w:r>
    </w:p>
    <w:p>
      <w:pPr>
        <w:pStyle w:val="ListParagraph"/>
        <w:numPr>
          <w:ilvl w:val="0"/>
          <w:numId w:val="2"/>
        </w:numPr>
        <w:spacing w:after="40" w:before="40" w:line="300"/>
      </w:pPr>
      <w:r>
        <w:rPr>
          <w:rFonts w:ascii="Arial" w:cs="Arial" w:eastAsia="Arial" w:hAnsi="Arial"/>
          <w:color w:val="1C2D3F"/>
          <w:sz w:val="20"/>
          <w:szCs w:val="20"/>
        </w:rPr>
        <w:t xml:space="preserve">Every merge to main → deploy to staging first, dry-run walkthrough, then push to live.</w:t>
      </w:r>
    </w:p>
    <w:p>
      <w:pPr>
        <w:pStyle w:val="ListParagraph"/>
        <w:numPr>
          <w:ilvl w:val="0"/>
          <w:numId w:val="2"/>
        </w:numPr>
        <w:spacing w:after="40" w:before="40" w:line="300"/>
      </w:pPr>
      <w:r>
        <w:rPr>
          <w:rFonts w:ascii="Arial" w:cs="Arial" w:eastAsia="Arial" w:hAnsi="Arial"/>
          <w:color w:val="1C2D3F"/>
          <w:sz w:val="20"/>
          <w:szCs w:val="20"/>
        </w:rPr>
        <w:t xml:space="preserve">Rollback = keep the last 3 releases as timestamped folders on the VPS; symlink /current to the active one.</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27.3  Phase 2 (planned — NOT for now)</w:t>
      </w:r>
    </w:p>
    <w:p>
      <w:pPr>
        <w:pStyle w:val="ListParagraph"/>
        <w:numPr>
          <w:ilvl w:val="0"/>
          <w:numId w:val="2"/>
        </w:numPr>
        <w:spacing w:after="40" w:before="40" w:line="300"/>
      </w:pPr>
      <w:r>
        <w:rPr>
          <w:rFonts w:ascii="Arial" w:cs="Arial" w:eastAsia="Arial" w:hAnsi="Arial"/>
          <w:color w:val="1C2D3F"/>
          <w:sz w:val="20"/>
          <w:szCs w:val="20"/>
        </w:rPr>
        <w:t xml:space="preserve">Production hosting to be decided after Phase 2 framework approval. Blue Virtue's alignment note is explicit that MVP hosting is NOT a production commitment.</w:t>
      </w:r>
    </w:p>
    <w:p>
      <w:pPr>
        <w:pStyle w:val="ListParagraph"/>
        <w:numPr>
          <w:ilvl w:val="0"/>
          <w:numId w:val="2"/>
        </w:numPr>
        <w:spacing w:after="40" w:before="40" w:line="300"/>
      </w:pPr>
      <w:r>
        <w:rPr>
          <w:rFonts w:ascii="Arial" w:cs="Arial" w:eastAsia="Arial" w:hAnsi="Arial"/>
          <w:color w:val="1C2D3F"/>
          <w:sz w:val="20"/>
          <w:szCs w:val="20"/>
        </w:rPr>
        <w:t xml:space="preserve">Options to explore later: managed Laravel Forge / Ploi / Vapor, or dedicated AWS / DigitalOcean.</w:t>
      </w:r>
    </w:p>
    <w:p>
      <w:pPr>
        <w:pStyle w:val="Heading1"/>
        <w:pageBreakBefore/>
        <w:spacing w:after="120" w:before="400"/>
      </w:pPr>
      <w:r>
        <w:rPr>
          <w:rFonts w:ascii="Arial" w:cs="Arial" w:eastAsia="Arial" w:hAnsi="Arial"/>
          <w:b/>
          <w:bCs/>
          <w:color w:val="061E2D"/>
          <w:sz w:val="34"/>
          <w:szCs w:val="34"/>
        </w:rPr>
        <w:t xml:space="preserve">28. Email architecture (Phase 2 design — documented, NOT built in Phase 1)</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Written up in the SourceVision_Email_Hosting_TechnicalNote (11 pp, in Source Vision project documents\02_Project briefings &amp; understanding\). Summarised here for PM context.</w:t>
      </w:r>
    </w:p>
    <w:p>
      <w:pPr>
        <w:spacing w:after="100" w:before="100"/>
      </w:pPr>
      <w:r>
        <w:t xml:space="preserve"/>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28.1  Volume profile</w:t>
      </w:r>
    </w:p>
    <w:p>
      <w:pPr>
        <w:pStyle w:val="ListParagraph"/>
        <w:numPr>
          <w:ilvl w:val="0"/>
          <w:numId w:val="2"/>
        </w:numPr>
        <w:spacing w:after="40" w:before="40" w:line="300"/>
      </w:pPr>
      <w:r>
        <w:rPr>
          <w:rFonts w:ascii="Arial" w:cs="Arial" w:eastAsia="Arial" w:hAnsi="Arial"/>
          <w:color w:val="1C2D3F"/>
          <w:sz w:val="20"/>
          <w:szCs w:val="20"/>
        </w:rPr>
        <w:t xml:space="preserve">Client input: 20,000–500,000 email addresses per platform tenant.</w:t>
      </w:r>
    </w:p>
    <w:p>
      <w:pPr>
        <w:pStyle w:val="ListParagraph"/>
        <w:numPr>
          <w:ilvl w:val="0"/>
          <w:numId w:val="2"/>
        </w:numPr>
        <w:spacing w:after="40" w:before="40" w:line="300"/>
      </w:pPr>
      <w:r>
        <w:rPr>
          <w:rFonts w:ascii="Arial" w:cs="Arial" w:eastAsia="Arial" w:hAnsi="Arial"/>
          <w:color w:val="1C2D3F"/>
          <w:sz w:val="20"/>
          <w:szCs w:val="20"/>
        </w:rPr>
        <w:t xml:space="preserve">Cadence: newsletter every two weeks.</w:t>
      </w:r>
    </w:p>
    <w:p>
      <w:pPr>
        <w:pStyle w:val="ListParagraph"/>
        <w:numPr>
          <w:ilvl w:val="0"/>
          <w:numId w:val="2"/>
        </w:numPr>
        <w:spacing w:after="40" w:before="40" w:line="300"/>
      </w:pPr>
      <w:r>
        <w:rPr>
          <w:rFonts w:ascii="Arial" w:cs="Arial" w:eastAsia="Arial" w:hAnsi="Arial"/>
          <w:color w:val="1C2D3F"/>
          <w:sz w:val="20"/>
          <w:szCs w:val="20"/>
        </w:rPr>
        <w:t xml:space="preserve">Peak requirement: ~1M+ sends/month across tenants.</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28.2  Architecture (NexusLink recommendation)</w:t>
      </w:r>
    </w:p>
    <w:p>
      <w:pPr>
        <w:pStyle w:val="ListParagraph"/>
        <w:numPr>
          <w:ilvl w:val="0"/>
          <w:numId w:val="2"/>
        </w:numPr>
        <w:spacing w:after="40" w:before="40" w:line="300"/>
      </w:pPr>
      <w:r>
        <w:rPr>
          <w:rFonts w:ascii="Arial" w:cs="Arial" w:eastAsia="Arial" w:hAnsi="Arial"/>
          <w:color w:val="1C2D3F"/>
          <w:sz w:val="20"/>
          <w:szCs w:val="20"/>
        </w:rPr>
        <w:t xml:space="preserve">Split workloads: application + DB + queue on the client-owned VPS; outbound delivery via Amazon SES.</w:t>
      </w:r>
    </w:p>
    <w:p>
      <w:pPr>
        <w:pStyle w:val="ListParagraph"/>
        <w:numPr>
          <w:ilvl w:val="0"/>
          <w:numId w:val="2"/>
        </w:numPr>
        <w:spacing w:after="40" w:before="40" w:line="300"/>
      </w:pPr>
      <w:r>
        <w:rPr>
          <w:rFonts w:ascii="Arial" w:cs="Arial" w:eastAsia="Arial" w:hAnsi="Arial"/>
          <w:color w:val="1C2D3F"/>
          <w:sz w:val="20"/>
          <w:szCs w:val="20"/>
        </w:rPr>
        <w:t xml:space="preserve">Do NOT self-host an MTA at 1M+ per month.</w:t>
      </w:r>
    </w:p>
    <w:p>
      <w:pPr>
        <w:pStyle w:val="ListParagraph"/>
        <w:numPr>
          <w:ilvl w:val="0"/>
          <w:numId w:val="2"/>
        </w:numPr>
        <w:spacing w:after="40" w:before="40" w:line="300"/>
      </w:pPr>
      <w:r>
        <w:rPr>
          <w:rFonts w:ascii="Arial" w:cs="Arial" w:eastAsia="Arial" w:hAnsi="Arial"/>
          <w:color w:val="1C2D3F"/>
          <w:sz w:val="20"/>
          <w:szCs w:val="20"/>
        </w:rPr>
        <w:t xml:space="preserve">Reputation isolation: per-tenant sending subdomain with own SPF/DKIM/DMARC.</w:t>
      </w:r>
    </w:p>
    <w:p>
      <w:pPr>
        <w:pStyle w:val="ListParagraph"/>
        <w:numPr>
          <w:ilvl w:val="0"/>
          <w:numId w:val="2"/>
        </w:numPr>
        <w:spacing w:after="40" w:before="40" w:line="300"/>
      </w:pPr>
      <w:r>
        <w:rPr>
          <w:rFonts w:ascii="Arial" w:cs="Arial" w:eastAsia="Arial" w:hAnsi="Arial"/>
          <w:color w:val="1C2D3F"/>
          <w:sz w:val="20"/>
          <w:szCs w:val="20"/>
        </w:rPr>
        <w:t xml:space="preserve">Tiered IP strategy: shared pool for small tenants; dedicated IP above ~100k per single send.</w:t>
      </w:r>
    </w:p>
    <w:p>
      <w:pPr>
        <w:pStyle w:val="ListParagraph"/>
        <w:numPr>
          <w:ilvl w:val="0"/>
          <w:numId w:val="2"/>
        </w:numPr>
        <w:spacing w:after="40" w:before="40" w:line="300"/>
      </w:pPr>
      <w:r>
        <w:rPr>
          <w:rFonts w:ascii="Arial" w:cs="Arial" w:eastAsia="Arial" w:hAnsi="Arial"/>
          <w:color w:val="1C2D3F"/>
          <w:sz w:val="20"/>
          <w:szCs w:val="20"/>
        </w:rPr>
        <w:t xml:space="preserve">Per-tenant suppression list, auto-pause on hard-bounce spike, list hygiene at import.</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28.3  Metering model (proposed for plan pricing)</w:t>
      </w:r>
    </w:p>
    <w:p>
      <w:pPr>
        <w:pStyle w:val="ListParagraph"/>
        <w:numPr>
          <w:ilvl w:val="0"/>
          <w:numId w:val="2"/>
        </w:numPr>
        <w:spacing w:after="40" w:before="40" w:line="300"/>
      </w:pPr>
      <w:r>
        <w:rPr>
          <w:rFonts w:ascii="Arial" w:cs="Arial" w:eastAsia="Arial" w:hAnsi="Arial"/>
          <w:color w:val="1C2D3F"/>
          <w:sz w:val="20"/>
          <w:szCs w:val="20"/>
        </w:rPr>
        <w:t xml:space="preserve">Primary axis: contacts stored.</w:t>
      </w:r>
    </w:p>
    <w:p>
      <w:pPr>
        <w:pStyle w:val="ListParagraph"/>
        <w:numPr>
          <w:ilvl w:val="0"/>
          <w:numId w:val="2"/>
        </w:numPr>
        <w:spacing w:after="40" w:before="40" w:line="300"/>
      </w:pPr>
      <w:r>
        <w:rPr>
          <w:rFonts w:ascii="Arial" w:cs="Arial" w:eastAsia="Arial" w:hAnsi="Arial"/>
          <w:color w:val="1C2D3F"/>
          <w:sz w:val="20"/>
          <w:szCs w:val="20"/>
        </w:rPr>
        <w:t xml:space="preserve">Secondary cap: emails sent per month, with per-1,000 overage charge above cap.</w:t>
      </w:r>
    </w:p>
    <w:p>
      <w:pPr>
        <w:pStyle w:val="ListParagraph"/>
        <w:numPr>
          <w:ilvl w:val="0"/>
          <w:numId w:val="2"/>
        </w:numPr>
        <w:spacing w:after="40" w:before="40" w:line="300"/>
      </w:pPr>
      <w:r>
        <w:rPr>
          <w:rFonts w:ascii="Arial" w:cs="Arial" w:eastAsia="Arial" w:hAnsi="Arial"/>
          <w:color w:val="1C2D3F"/>
          <w:sz w:val="20"/>
          <w:szCs w:val="20"/>
        </w:rPr>
        <w:t xml:space="preserve">Dedicated IP: paid add-on (~$24.95/month).</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28.4  Throughput realities</w:t>
      </w:r>
    </w:p>
    <w:p>
      <w:pPr>
        <w:pStyle w:val="ListParagraph"/>
        <w:numPr>
          <w:ilvl w:val="0"/>
          <w:numId w:val="2"/>
        </w:numPr>
        <w:spacing w:after="40" w:before="40" w:line="300"/>
      </w:pPr>
      <w:r>
        <w:rPr>
          <w:rFonts w:ascii="Arial" w:cs="Arial" w:eastAsia="Arial" w:hAnsi="Arial"/>
          <w:color w:val="1C2D3F"/>
          <w:sz w:val="20"/>
          <w:szCs w:val="20"/>
        </w:rPr>
        <w:t xml:space="preserve">SES production default: ~14 emails/sec = ~10 hours for a 500k send.</w:t>
      </w:r>
    </w:p>
    <w:p>
      <w:pPr>
        <w:pStyle w:val="ListParagraph"/>
        <w:numPr>
          <w:ilvl w:val="0"/>
          <w:numId w:val="2"/>
        </w:numPr>
        <w:spacing w:after="40" w:before="40" w:line="300"/>
      </w:pPr>
      <w:r>
        <w:rPr>
          <w:rFonts w:ascii="Arial" w:cs="Arial" w:eastAsia="Arial" w:hAnsi="Arial"/>
          <w:color w:val="1C2D3F"/>
          <w:sz w:val="20"/>
          <w:szCs w:val="20"/>
        </w:rPr>
        <w:t xml:space="preserve">Target with paced queue: ~100 emails/sec.</w:t>
      </w:r>
    </w:p>
    <w:p>
      <w:pPr>
        <w:pStyle w:val="ListParagraph"/>
        <w:numPr>
          <w:ilvl w:val="0"/>
          <w:numId w:val="2"/>
        </w:numPr>
        <w:spacing w:after="40" w:before="40" w:line="300"/>
      </w:pPr>
      <w:r>
        <w:rPr>
          <w:rFonts w:ascii="Arial" w:cs="Arial" w:eastAsia="Arial" w:hAnsi="Arial"/>
          <w:color w:val="1C2D3F"/>
          <w:sz w:val="20"/>
          <w:szCs w:val="20"/>
        </w:rPr>
        <w:t xml:space="preserve">IP warm-up: 4–8 weeks to reach 100k+/day — large tenants cannot be onboarded in a week.</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28.5  Economics</w:t>
      </w:r>
    </w:p>
    <w:p>
      <w:pPr>
        <w:pStyle w:val="ListParagraph"/>
        <w:numPr>
          <w:ilvl w:val="0"/>
          <w:numId w:val="2"/>
        </w:numPr>
        <w:spacing w:after="40" w:before="40" w:line="300"/>
      </w:pPr>
      <w:r>
        <w:rPr>
          <w:rFonts w:ascii="Arial" w:cs="Arial" w:eastAsia="Arial" w:hAnsi="Arial"/>
          <w:color w:val="1C2D3F"/>
          <w:sz w:val="20"/>
          <w:szCs w:val="20"/>
        </w:rPr>
        <w:t xml:space="preserve">SES base rate: ~$0.10 per 1,000 emails.</w:t>
      </w:r>
    </w:p>
    <w:p>
      <w:pPr>
        <w:pStyle w:val="ListParagraph"/>
        <w:numPr>
          <w:ilvl w:val="0"/>
          <w:numId w:val="2"/>
        </w:numPr>
        <w:spacing w:after="40" w:before="40" w:line="300"/>
      </w:pPr>
      <w:r>
        <w:rPr>
          <w:rFonts w:ascii="Arial" w:cs="Arial" w:eastAsia="Arial" w:hAnsi="Arial"/>
          <w:color w:val="1C2D3F"/>
          <w:sz w:val="20"/>
          <w:szCs w:val="20"/>
        </w:rPr>
        <w:t xml:space="preserve">Dedicated IP: $24.95/month.</w:t>
      </w:r>
    </w:p>
    <w:p>
      <w:pPr>
        <w:pStyle w:val="ListParagraph"/>
        <w:numPr>
          <w:ilvl w:val="0"/>
          <w:numId w:val="2"/>
        </w:numPr>
        <w:spacing w:after="40" w:before="40" w:line="300"/>
      </w:pPr>
      <w:r>
        <w:rPr>
          <w:rFonts w:ascii="Arial" w:cs="Arial" w:eastAsia="Arial" w:hAnsi="Arial"/>
          <w:color w:val="1C2D3F"/>
          <w:sz w:val="20"/>
          <w:szCs w:val="20"/>
        </w:rPr>
        <w:t xml:space="preserve">Largest tenant (~1M/month + dedicated IP): ~$125/month delivery cost.</w:t>
      </w:r>
    </w:p>
    <w:p>
      <w:pPr>
        <w:pStyle w:val="ListParagraph"/>
        <w:numPr>
          <w:ilvl w:val="0"/>
          <w:numId w:val="2"/>
        </w:numPr>
        <w:spacing w:after="40" w:before="40" w:line="300"/>
      </w:pPr>
      <w:r>
        <w:rPr>
          <w:rFonts w:ascii="Arial" w:cs="Arial" w:eastAsia="Arial" w:hAnsi="Arial"/>
          <w:color w:val="1C2D3F"/>
          <w:sz w:val="20"/>
          <w:szCs w:val="20"/>
        </w:rPr>
        <w:t xml:space="preserve">Against a €699–1,299 Marketing Plan, this is a healthy margin story — useful for the Acquire listing.</w:t>
      </w:r>
    </w:p>
    <w:p>
      <w:pPr>
        <w:pStyle w:val="Heading1"/>
        <w:pageBreakBefore/>
        <w:spacing w:after="120" w:before="400"/>
      </w:pPr>
      <w:r>
        <w:rPr>
          <w:rFonts w:ascii="Arial" w:cs="Arial" w:eastAsia="Arial" w:hAnsi="Arial"/>
          <w:b/>
          <w:bCs/>
          <w:color w:val="061E2D"/>
          <w:sz w:val="34"/>
          <w:szCs w:val="34"/>
        </w:rPr>
        <w:t xml:space="preserve">PART F — Effort, timeline &amp; options</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The numbers behind the September delivery, updated for the 31 Aug Wave 1 pivot. All effort is NexusLink technical hours only — excludes Blue Virtue design, buyer storyline and Acquire listing copy.</w:t>
      </w:r>
    </w:p>
    <w:p>
      <w:pPr>
        <w:pStyle w:val="Heading1"/>
        <w:pageBreakBefore/>
        <w:spacing w:after="120" w:before="400"/>
      </w:pPr>
      <w:r>
        <w:rPr>
          <w:rFonts w:ascii="Arial" w:cs="Arial" w:eastAsia="Arial" w:hAnsi="Arial"/>
          <w:b/>
          <w:bCs/>
          <w:color w:val="061E2D"/>
          <w:sz w:val="34"/>
          <w:szCs w:val="34"/>
        </w:rPr>
        <w:t xml:space="preserve">29. Effort math (revised for Wave 1 pivot)</w:t>
      </w:r>
    </w:p>
    <w:p>
      <w:pPr>
        <w:pBdr>
          <w:bottom w:val="single" w:color="0593D3" w:sz="10" w:space="1"/>
        </w:pBdr>
        <w:spacing w:after="200" w:before="0"/>
      </w:pPr>
      <w:r>
        <w:t xml:space="preserve"/>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29.1  Base numbers from 12 Aug plan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500"/>
      </w:tblGrid>
      <w:tr>
        <w:tc>
          <w:tcPr>
            <w:tcW w:type="dxa" w:w="5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Component</w:t>
            </w:r>
          </w:p>
        </w:tc>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Hours (low)</w:t>
            </w:r>
          </w:p>
        </w:tc>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Hours (high)</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S0 — Mobilisation (12–14 Aug)</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4</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6</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Wave 1 build — foundation (tokens, base components)</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26</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34</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Wave 1 build — clickable shell (nav, role switch)</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12</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16</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Wave 1 build — customer screens (dashboard, services, plans)</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34</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46</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Wave 1 build — admin + platform settings screens</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22</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30</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Wave 1 build — content &amp; dummy data pass</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8</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12</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Wave 1 QA + deploy + docs</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22</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32</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ADDITION (31 Aug) — Campaign Request Flow (demo depth)</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8</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12</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ADDITION (31 Aug) — Scratch Game / Lead Gen (demo depth)</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8</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12</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ADDITION (31 Aug) — Campaign Reporting (demo depth)</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8</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14</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SAVING — Homepage deprioritised (trim ~4h)</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-4</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-4</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Enhancement backlog (if time permits)</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6</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14</w:t>
            </w:r>
          </w:p>
        </w:tc>
      </w:tr>
      <w:tr>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Dry run (rehearse the 10-minute demo)</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4</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right"/>
            </w:pPr>
            <w:r>
              <w:rPr>
                <w:rFonts w:ascii="Arial" w:cs="Arial" w:eastAsia="Arial" w:hAnsi="Arial"/>
                <w:b/>
                <w:bCs/>
                <w:color w:val="1C2D3F"/>
                <w:sz w:val="18"/>
                <w:szCs w:val="18"/>
              </w:rPr>
              <w:t xml:space="preserve">6</w:t>
            </w:r>
          </w:p>
        </w:tc>
      </w:tr>
      <w:tr>
        <w:tc>
          <w:tcPr>
            <w:tcW w:type="dxa" w:w="5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TOTAL — Wave 1 (revised)</w:t>
            </w:r>
          </w:p>
        </w:tc>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right"/>
            </w:pPr>
            <w:r>
              <w:rPr>
                <w:rFonts w:ascii="Arial" w:cs="Arial" w:eastAsia="Arial" w:hAnsi="Arial"/>
                <w:b/>
                <w:bCs/>
                <w:color w:val="E0E343"/>
                <w:sz w:val="22"/>
                <w:szCs w:val="22"/>
              </w:rPr>
              <w:t xml:space="preserve">158</w:t>
            </w:r>
          </w:p>
        </w:tc>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right"/>
            </w:pPr>
            <w:r>
              <w:rPr>
                <w:rFonts w:ascii="Arial" w:cs="Arial" w:eastAsia="Arial" w:hAnsi="Arial"/>
                <w:b/>
                <w:bCs/>
                <w:color w:val="E0E343"/>
                <w:sz w:val="22"/>
                <w:szCs w:val="22"/>
              </w:rPr>
              <w:t xml:space="preserve">230</w:t>
            </w:r>
          </w:p>
        </w:tc>
      </w:tr>
    </w:tbl>
    <w:p>
      <w:pPr>
        <w:spacing w:after="100" w:before="10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Note: original 12 Aug plan Wave 1 = 124–170 h. After the 31 Aug pivot (add 3 items, deprioritise homepage), revised range = 158–230 h.</w:t>
      </w:r>
    </w:p>
    <w:p>
      <w:pPr>
        <w:spacing w:after="100" w:before="100"/>
      </w:pPr>
      <w:r>
        <w:t xml:space="preserve"/>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29.2  Available capacity</w:t>
      </w:r>
    </w:p>
    <w:p>
      <w:pPr>
        <w:pStyle w:val="ListParagraph"/>
        <w:numPr>
          <w:ilvl w:val="0"/>
          <w:numId w:val="2"/>
        </w:numPr>
        <w:spacing w:after="40" w:before="40" w:line="300"/>
      </w:pPr>
      <w:r>
        <w:rPr>
          <w:rFonts w:ascii="Arial" w:cs="Arial" w:eastAsia="Arial" w:hAnsi="Arial"/>
          <w:color w:val="1C2D3F"/>
          <w:sz w:val="20"/>
          <w:szCs w:val="20"/>
        </w:rPr>
        <w:t xml:space="preserve">One developer at 30 h/wk = 66 h in the original 11-working-day build window (17–31 Aug), 78 h if the foundation starts a day earlier.</w:t>
      </w:r>
    </w:p>
    <w:p>
      <w:pPr>
        <w:pStyle w:val="ListParagraph"/>
        <w:numPr>
          <w:ilvl w:val="0"/>
          <w:numId w:val="2"/>
        </w:numPr>
        <w:spacing w:after="40" w:before="40" w:line="300"/>
      </w:pPr>
      <w:r>
        <w:rPr>
          <w:rFonts w:ascii="Arial" w:cs="Arial" w:eastAsia="Arial" w:hAnsi="Arial"/>
          <w:color w:val="1C2D3F"/>
          <w:sz w:val="20"/>
          <w:szCs w:val="20"/>
        </w:rPr>
        <w:t xml:space="preserve">Even with the full 78 h from one developer, revised Wave 1 (158–230 h) is at least 2× under-resourced for the original September beginning date.</w:t>
      </w:r>
    </w:p>
    <w:p>
      <w:pPr>
        <w:pStyle w:val="ListParagraph"/>
        <w:numPr>
          <w:ilvl w:val="0"/>
          <w:numId w:val="2"/>
        </w:numPr>
        <w:spacing w:after="40" w:before="40" w:line="300"/>
      </w:pPr>
      <w:r>
        <w:rPr>
          <w:rFonts w:ascii="Arial" w:cs="Arial" w:eastAsia="Arial" w:hAnsi="Arial"/>
          <w:color w:val="1C2D3F"/>
          <w:sz w:val="20"/>
          <w:szCs w:val="20"/>
        </w:rPr>
        <w:t xml:space="preserve">This is why the capacity options in Section 30 matter.</w:t>
      </w:r>
    </w:p>
    <w:p>
      <w:pPr>
        <w:pStyle w:val="Heading1"/>
        <w:pageBreakBefore/>
        <w:spacing w:after="120" w:before="400"/>
      </w:pPr>
      <w:r>
        <w:rPr>
          <w:rFonts w:ascii="Arial" w:cs="Arial" w:eastAsia="Arial" w:hAnsi="Arial"/>
          <w:b/>
          <w:bCs/>
          <w:color w:val="061E2D"/>
          <w:sz w:val="34"/>
          <w:szCs w:val="34"/>
        </w:rPr>
        <w:t xml:space="preserve">30. Capacity Options A / B / C</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Blue Virtue must pick one before build kicks off. Send this table with the revision pack.</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3000"/>
      </w:tblGrid>
      <w:tr>
        <w:tc>
          <w:tcPr>
            <w:tcW w:type="dxa" w:w="1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Option</w:t>
            </w:r>
          </w:p>
        </w:tc>
        <w:tc>
          <w:tcPr>
            <w:tcW w:type="dxa" w:w="3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Resourcing</w:t>
            </w:r>
          </w:p>
        </w:tc>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Deliverable</w:t>
            </w:r>
          </w:p>
        </w:tc>
        <w:tc>
          <w:tcPr>
            <w:tcW w:type="dxa" w:w="3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Trade-off</w:t>
            </w:r>
          </w:p>
        </w:tc>
      </w:tr>
      <w:tr>
        <w:tc>
          <w:tcPr>
            <w:tcW w:type="dxa" w:w="1500"/>
            <w:tcBorders>
              <w:top w:val="single" w:color="C5D3E0" w:sz="4"/>
              <w:left w:val="single" w:color="C5D3E0" w:sz="4"/>
              <w:bottom w:val="single" w:color="C5D3E0" w:sz="4"/>
              <w:right w:val="single" w:color="C5D3E0" w:sz="4"/>
            </w:tcBorders>
            <w:shd w:fill="F0FDF4"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6A34A"/>
                <w:sz w:val="18"/>
                <w:szCs w:val="18"/>
              </w:rPr>
              <w:t xml:space="preserve">A — Recommended</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Two developers in parallel + foundation started early (at NexusLink risk)</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Full revised Wave 1 by 1 September</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Higher fee, low schedule float. Best commercial story.</w:t>
            </w:r>
          </w:p>
        </w:tc>
      </w:tr>
      <w:tr>
        <w:tc>
          <w:tcPr>
            <w:tcW w:type="dxa" w:w="15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DC2626"/>
                <w:sz w:val="18"/>
                <w:szCs w:val="18"/>
              </w:rPr>
              <w:t xml:space="preserve">B</w:t>
            </w:r>
          </w:p>
        </w:tc>
        <w:tc>
          <w:tcPr>
            <w:tcW w:type="dxa" w:w="3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One developer inside the original 11-working-day window (~78 h)</w:t>
            </w:r>
          </w:p>
        </w:tc>
        <w:tc>
          <w:tcPr>
            <w:tcW w:type="dxa" w:w="2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Roughly 6 screens by 1 September — the three (NEW) items would NOT ship</w:t>
            </w:r>
          </w:p>
        </w:tc>
        <w:tc>
          <w:tcPr>
            <w:tcW w:type="dxa" w:w="3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Now clearly under-resourced for the Wave 1 Blue Virtue want. Say this plainly.</w:t>
            </w:r>
          </w:p>
        </w:tc>
      </w:tr>
      <w:tr>
        <w:tc>
          <w:tcPr>
            <w:tcW w:type="dxa" w:w="1500"/>
            <w:tcBorders>
              <w:top w:val="single" w:color="C5D3E0" w:sz="4"/>
              <w:left w:val="single" w:color="C5D3E0" w:sz="4"/>
              <w:bottom w:val="single" w:color="C5D3E0" w:sz="4"/>
              <w:right w:val="single" w:color="C5D3E0" w:sz="4"/>
            </w:tcBorders>
            <w:shd w:fill="FEFCE8"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C — Fallback</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One developer over ~34 working days (~190–200 h)</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Full Wave 1 + most of Wave 2 by 30 September</w:t>
            </w:r>
          </w:p>
        </w:tc>
        <w:tc>
          <w:tcPr>
            <w:tcW w:type="dxa" w:w="3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Slips launch by ~4 weeks but delivers more. Best fallback if a second developer is impossible.</w:t>
            </w:r>
          </w:p>
        </w:tc>
      </w:tr>
    </w:tbl>
    <w:p>
      <w:pPr>
        <w:spacing w:after="100" w:before="10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0593D3" w:sz="4"/>
              <w:left w:val="single" w:color="0593D3" w:sz="20"/>
              <w:bottom w:val="single" w:color="0593D3" w:sz="4"/>
              <w:right w:val="single" w:color="0593D3" w:sz="4"/>
            </w:tcBorders>
            <w:shd w:fill="E8F4FD" w:color="auto" w:val="clear"/>
            <w:tcMar>
              <w:top w:type="dxa" w:w="120"/>
              <w:left w:type="dxa" w:w="200"/>
              <w:bottom w:type="dxa" w:w="120"/>
              <w:right w:type="dxa" w:w="200"/>
            </w:tcMar>
          </w:tcPr>
          <w:p>
            <w:pPr>
              <w:spacing w:after="100" w:before="60"/>
            </w:pPr>
            <w:r>
              <w:rPr>
                <w:rFonts w:ascii="Arial" w:cs="Arial" w:eastAsia="Arial" w:hAnsi="Arial"/>
                <w:b/>
                <w:bCs/>
                <w:color w:val="061E2D"/>
                <w:sz w:val="20"/>
                <w:szCs w:val="20"/>
              </w:rPr>
              <w:t xml:space="preserve">PM guidance on the option conversation</w:t>
            </w:r>
          </w:p>
          <w:p>
            <w:pPr>
              <w:spacing w:after="40" w:before="40" w:line="280"/>
            </w:pPr>
            <w:r>
              <w:rPr>
                <w:rFonts w:ascii="Arial" w:cs="Arial" w:eastAsia="Arial" w:hAnsi="Arial"/>
                <w:color w:val="1C2D3F"/>
                <w:sz w:val="19"/>
                <w:szCs w:val="19"/>
              </w:rPr>
              <w:t xml:space="preserve">This is a commercial decision for Blue Virtue and Vijay, not the PM. The PM's job is to make sure the numbers are honest and current.</w:t>
            </w:r>
          </w:p>
          <w:p>
            <w:pPr>
              <w:spacing w:after="40" w:before="40" w:line="280"/>
            </w:pPr>
            <w:r>
              <w:rPr>
                <w:rFonts w:ascii="Arial" w:cs="Arial" w:eastAsia="Arial" w:hAnsi="Arial"/>
                <w:color w:val="1C2D3F"/>
                <w:sz w:val="19"/>
                <w:szCs w:val="19"/>
              </w:rPr>
              <w:t xml:space="preserve">Do NOT let the demo date slip silently. Any date change is an explicit Vijay-to-Blue-Virtue conversation.</w:t>
            </w:r>
          </w:p>
          <w:p>
            <w:pPr>
              <w:spacing w:after="40" w:before="40" w:line="280"/>
            </w:pPr>
            <w:r>
              <w:rPr>
                <w:rFonts w:ascii="Arial" w:cs="Arial" w:eastAsia="Arial" w:hAnsi="Arial"/>
                <w:color w:val="1C2D3F"/>
                <w:sz w:val="19"/>
                <w:szCs w:val="19"/>
              </w:rPr>
              <w:t xml:space="preserve">If Option A is chosen, secure the second developer and the foundation start-date in Week 1.</w:t>
            </w:r>
          </w:p>
          <w:p>
            <w:pPr>
              <w:spacing w:after="40" w:before="40" w:line="280"/>
            </w:pPr>
            <w:r>
              <w:rPr>
                <w:rFonts w:ascii="Arial" w:cs="Arial" w:eastAsia="Arial" w:hAnsi="Arial"/>
                <w:color w:val="1C2D3F"/>
                <w:sz w:val="19"/>
                <w:szCs w:val="19"/>
              </w:rPr>
              <w:t xml:space="preserve">If Option B is chosen, get written acknowledgement from Blue Virtue that Campaign Request / Scratch / Reporting will NOT ship in September.</w:t>
            </w:r>
          </w:p>
          <w:p>
            <w:pPr>
              <w:spacing w:after="40" w:before="40" w:line="280"/>
            </w:pPr>
            <w:r>
              <w:rPr>
                <w:rFonts w:ascii="Arial" w:cs="Arial" w:eastAsia="Arial" w:hAnsi="Arial"/>
                <w:color w:val="1C2D3F"/>
                <w:sz w:val="19"/>
                <w:szCs w:val="19"/>
              </w:rPr>
              <w:t xml:space="preserve">If Option C is chosen, communicate the 30 September date clearly and set weekly milestones for the extended window.</w:t>
            </w:r>
          </w:p>
        </w:tc>
      </w:tr>
    </w:tbl>
    <w:p>
      <w:pPr>
        <w:pStyle w:val="Heading1"/>
        <w:pageBreakBefore/>
        <w:spacing w:after="120" w:before="400"/>
      </w:pPr>
      <w:r>
        <w:rPr>
          <w:rFonts w:ascii="Arial" w:cs="Arial" w:eastAsia="Arial" w:hAnsi="Arial"/>
          <w:b/>
          <w:bCs/>
          <w:color w:val="061E2D"/>
          <w:sz w:val="34"/>
          <w:szCs w:val="34"/>
        </w:rPr>
        <w:t xml:space="preserve">31. Execution stages (9-stage plan, Option A dates)</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This is the schedule from the 12 Aug execution plan, with Option A dates. Adjust dates if Option C is chosen. The stage NAMES and GATES stay the same.</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4000"/>
      </w:tblGrid>
      <w:tr>
        <w:tc>
          <w:tcPr>
            <w:tcW w:type="dxa" w:w="1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Stage</w:t>
            </w:r>
          </w:p>
        </w:tc>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Focus</w:t>
            </w:r>
          </w:p>
        </w:tc>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Dates (Option A)</w:t>
            </w:r>
          </w:p>
        </w:tc>
        <w:tc>
          <w:tcPr>
            <w:tcW w:type="dxa" w:w="4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Milestone / Gate</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S0</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Mobilisation, answers-in gate</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12–14 Aug</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G0 — client answers deadline</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S1</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Foundation / tokens</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17–18 Aug</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M1 — token sheet + component library ready</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S2</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Clickable shell</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18–19 Aug</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M2 — role switcher and nav work end-to-end</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S3</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Customer layer</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19–24 Aug</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M3 — customer portal screens complete</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S4</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Admin + Platform Settings layer (parallel dev 2)</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24–27 Aug</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M4 — admin + platform settings complete</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S5</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Content &amp; reconciliation</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27–28 Aug</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Dummy content pass, inconsistencies fixed</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S6</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Enhancements (conditional; cut first if slipping)</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28 Aug</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S7</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QA / deploy / docs</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28–31 Aug</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M5 — deployed to source-vision.com</w:t>
            </w:r>
          </w:p>
        </w:tc>
      </w:tr>
      <w:tr>
        <w:tc>
          <w:tcPr>
            <w:tcW w:type="dxa" w:w="10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S8</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Dry run — rehearse the 10-minute demo</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 1 Sep</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M6 — buyer-ready</w:t>
            </w:r>
          </w:p>
        </w:tc>
      </w:tr>
    </w:tbl>
    <w:p>
      <w:pPr>
        <w:pStyle w:val="Heading1"/>
        <w:pageBreakBefore/>
        <w:spacing w:after="120" w:before="400"/>
      </w:pPr>
      <w:r>
        <w:rPr>
          <w:rFonts w:ascii="Arial" w:cs="Arial" w:eastAsia="Arial" w:hAnsi="Arial"/>
          <w:b/>
          <w:bCs/>
          <w:color w:val="061E2D"/>
          <w:sz w:val="34"/>
          <w:szCs w:val="34"/>
        </w:rPr>
        <w:t xml:space="preserve">PART G — Decisions &amp; IP register</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Every important decision made to date, every one still open, and the format Blue Virtue want for tracking new development IP from day 1.</w:t>
      </w:r>
    </w:p>
    <w:p>
      <w:pPr>
        <w:pStyle w:val="Heading1"/>
        <w:pageBreakBefore/>
        <w:spacing w:after="120" w:before="400"/>
      </w:pPr>
      <w:r>
        <w:rPr>
          <w:rFonts w:ascii="Arial" w:cs="Arial" w:eastAsia="Arial" w:hAnsi="Arial"/>
          <w:b/>
          <w:bCs/>
          <w:color w:val="061E2D"/>
          <w:sz w:val="34"/>
          <w:szCs w:val="34"/>
        </w:rPr>
        <w:t xml:space="preserve">32. Locked decisions (with dates and sources)</w:t>
      </w:r>
    </w:p>
    <w:p>
      <w:pPr>
        <w:pBdr>
          <w:bottom w:val="single" w:color="0593D3" w:sz="10" w:space="1"/>
        </w:pBdr>
        <w:spacing w:after="20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500"/>
        <w:gridCol w:w="4500"/>
      </w:tblGrid>
      <w:tr>
        <w:tc>
          <w:tcPr>
            <w:tcW w:type="dxa" w:w="8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ID</w:t>
            </w:r>
          </w:p>
        </w:tc>
        <w:tc>
          <w:tcPr>
            <w:tcW w:type="dxa" w:w="32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Decision</w:t>
            </w:r>
          </w:p>
        </w:tc>
        <w:tc>
          <w:tcPr>
            <w:tcW w:type="dxa" w:w="1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Date</w:t>
            </w:r>
          </w:p>
        </w:tc>
        <w:tc>
          <w:tcPr>
            <w:tcW w:type="dxa" w:w="4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Rationale / source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L1</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Two-phase build: Phase 1 static HTML, Phase 2 Laravel+Vue</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Understanding doc v1. Vijay explicit: 'make it html only for now'.</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L2</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Dummy data only. No real data of any kind in Phase 1</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Understanding doc + brief.</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L3</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Language = English throughout Phase 1</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Understanding doc.</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L4</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Currency = EUR (€)</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Client brief + all designs.</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L5</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Brand system locked by Blue Virtue Development Handover</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Colours (#192A4B / #001FFA / #FD5104), Space Grotesk, logo assets.</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L6</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Campaign Reporting Dashboard built natively — Meneer Online iframe rejected</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Iframe is Dutch UI, live analytics, off-brand, breaks the dummy-data rule.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L7</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Phase 2 stack = Laravel 11 + Vue 3 + Inertia + MySQL 8 + Vite + Tailwind + spatie/laravel-permission</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Understanding doc. Blue Virtue accepted 31 Aug subject to portability/documentation.</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L8</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Single-DB multi-tenancy with CSS-custom-property re-theming</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Understanding doc.</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L9</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eMagazine WITHDRAWN — build nowhere</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12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Every eMagazine reference in client brief struck through. Confirmed on fact-check.</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L10</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Jelle removed from delivery team</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12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Jelle's capacity block struck through in the brief.</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L11</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Homepage hero stat = '~100,000 employees using Source Vision platforms worldwide' (not 'users')</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12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Fact-check against client brief.</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L12</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Trusted-by row uses placeholder logos, not real third-party (Cisco / Uber etc.)</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12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Client brief uses real logos without permission — replace.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L13</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Wave 1 must tell full 10-minute commercial story: Login → Customer → Services/Plans → Request → Campaign/Lead Gen → Results → Admin → White-label</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L14</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Campaign Request Flow, Scratch Game / Lead Gen, Campaign Reporting = Wave 1 (demo depth)</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 — pulled forward from Wave 2.</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L15</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Public Homepage deprioritised in Wave 1 — trim first if capacity tight</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L16</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'Developer view' renamed 'Platform Owner / Settings' — 3 portals now Customer, Admin, Platform Settings</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L17</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Plan / package pricing shown = example monetisation model, configurable by owner</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L18</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GRS Data Migration renamed 'Generic Data Import &amp; Migration Tools' — no GRS data assumed</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L19</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Phase 2 = 'Proposed Full Platform / Future Product Architecture' — framework only, not committed build</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L20</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AI Campaign Assistant + Print Portal = ROADMAP only in Phase 2</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L21</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Integrations Layer split into: core / optional third-party / API framework</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L22</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Content Library allowed as simple asset organisation; legacy GRS folder module EXCLUDED</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L23</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Multi-tenancy / White-label = strategic priority of Phase 2</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L24</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Phase 1 hosting = Blue Virtue VPS. Demo domain = source-vision.com on Cloudflare. MVP infra only.</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L25</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Development &amp; IP Register maintained from day 1 of Source Vision implementation</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31 Aug 2026</w:t>
            </w:r>
          </w:p>
        </w:tc>
        <w:tc>
          <w:tcPr>
            <w:tcW w:type="dxa" w:w="4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Alignment Note.</w:t>
            </w:r>
          </w:p>
        </w:tc>
      </w:tr>
    </w:tbl>
    <w:p>
      <w:pPr>
        <w:pStyle w:val="Heading1"/>
        <w:pageBreakBefore/>
        <w:spacing w:after="120" w:before="400"/>
      </w:pPr>
      <w:r>
        <w:rPr>
          <w:rFonts w:ascii="Arial" w:cs="Arial" w:eastAsia="Arial" w:hAnsi="Arial"/>
          <w:b/>
          <w:bCs/>
          <w:color w:val="061E2D"/>
          <w:sz w:val="34"/>
          <w:szCs w:val="34"/>
        </w:rPr>
        <w:t xml:space="preserve">33. Open decisions (awaiting client / to be resolved)</w:t>
      </w:r>
    </w:p>
    <w:p>
      <w:pPr>
        <w:pBdr>
          <w:bottom w:val="single" w:color="0593D3" w:sz="10" w:space="1"/>
        </w:pBdr>
        <w:spacing w:after="20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200"/>
        <w:gridCol w:w="2000"/>
      </w:tblGrid>
      <w:tr>
        <w:tc>
          <w:tcPr>
            <w:tcW w:type="dxa" w:w="8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ID</w:t>
            </w:r>
          </w:p>
        </w:tc>
        <w:tc>
          <w:tcPr>
            <w:tcW w:type="dxa" w:w="4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Question / decision</w:t>
            </w:r>
          </w:p>
        </w:tc>
        <w:tc>
          <w:tcPr>
            <w:tcW w:type="dxa" w:w="32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Who owns / needs to answer</w:t>
            </w:r>
          </w:p>
        </w:tc>
        <w:tc>
          <w:tcPr>
            <w:tcW w:type="dxa" w:w="2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Priority</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O1</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Franchise Plan pricing: €999 vs €1,049 — reconcile</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High — before Marketing Plans build</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O2</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Custom Campaign Support: €299 standalone vs €99 add-on — reconcile</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High — before Services build</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O3</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Admin plan vocabulary (Basic / Standard / Pro) does not match the 5 customer plan names — reconcile</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4D7090"/>
                <w:sz w:val="18"/>
                <w:szCs w:val="18"/>
              </w:rPr>
              <w:t xml:space="preserve">Medium — before Admin build</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O4</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Client brief uses 'Packages' for the 5 bundles; newer designs use 'Plans'. Which terminology?</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High — before any client-facing document</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O5</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Buttons: Space Grotesk (all mockups) vs Inter (handover text). Confirm.</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High — Week 1</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O6</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Exact light-grey tokens, border colour, corner radius, spacing scale — pull from designs or ask Blue Virtue</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 PM</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4D7090"/>
                <w:sz w:val="18"/>
                <w:szCs w:val="18"/>
              </w:rPr>
              <w:t xml:space="preserve">Medium</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O7</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Navy gradient exact stops (Gradient_Image.jpg in Visual Identity folder)</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4D7090"/>
                <w:sz w:val="18"/>
                <w:szCs w:val="18"/>
              </w:rPr>
              <w:t xml:space="preserve">Low</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O8</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Icon library choice (Heroicons / Lucide / Blue Virtue's set)</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 PM</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4D7090"/>
                <w:sz w:val="18"/>
                <w:szCs w:val="18"/>
              </w:rPr>
              <w:t xml:space="preserve">Medium — Week 1</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O9</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dashboard technology — reference / demo / documentation for reporting reuse assessment</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High — needed before Phase 2 reporting quote</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O10</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Capacity option A/B/C for the September build</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 Vijay</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DC2626"/>
                <w:sz w:val="18"/>
                <w:szCs w:val="18"/>
              </w:rPr>
              <w:t xml:space="preserve">CRITICAL — before build kick-off</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O11</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One-page MVP-phase working agreement (NexusLink to draft, Blue Virtue to counter-sign)</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Vijay to draft</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DC2626"/>
                <w:sz w:val="18"/>
                <w:szCs w:val="18"/>
              </w:rPr>
              <w:t xml:space="preserve">CRITICAL — before build kick-off</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O12</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VPS access + source-vision.com Cloudflare credentials handover</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High — Week 1 of build</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O13</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Software sales professional — do they need specific screens / materials / metrics from us?</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4D7090"/>
                <w:sz w:val="18"/>
                <w:szCs w:val="18"/>
              </w:rPr>
              <w:t xml:space="preserve">Low — nice-to-know</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O14</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Who owns the demo storyline, product demo script, Acquire listing copy — Blue Virtue confirm?</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4D7090"/>
                <w:sz w:val="18"/>
                <w:szCs w:val="18"/>
              </w:rPr>
              <w:t xml:space="preserve">Medium — before dry run</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O15</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Meneer Online iframe instruction sits under a heading reading 'Customer Dashboard' in the brief — which screen did the client mean?</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4D7090"/>
                <w:sz w:val="18"/>
                <w:szCs w:val="18"/>
              </w:rPr>
              <w:t xml:space="preserve">Low — already treated as roadmap</w:t>
            </w:r>
          </w:p>
        </w:tc>
      </w:tr>
      <w:tr>
        <w:tc>
          <w:tcPr>
            <w:tcW w:type="dxa" w:w="800"/>
            <w:tcBorders>
              <w:top w:val="single" w:color="C5D3E0" w:sz="4"/>
              <w:left w:val="single" w:color="C5D3E0" w:sz="4"/>
              <w:bottom w:val="single" w:color="C5D3E0" w:sz="4"/>
              <w:right w:val="single" w:color="C5D3E0" w:sz="4"/>
            </w:tcBorders>
            <w:shd w:fill="E8F4FD"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1C2D3F"/>
                <w:sz w:val="18"/>
                <w:szCs w:val="18"/>
              </w:rPr>
              <w:t xml:space="preserve">O16</w:t>
            </w:r>
          </w:p>
        </w:tc>
        <w:tc>
          <w:tcPr>
            <w:tcW w:type="dxa" w:w="4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How exactly the 'buyer is walked through' — will there be a guided-session recording, a live walk-through, or both?</w:t>
            </w:r>
          </w:p>
        </w:tc>
        <w:tc>
          <w:tcPr>
            <w:tcW w:type="dxa" w:w="32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4D7090"/>
                <w:sz w:val="18"/>
                <w:szCs w:val="18"/>
              </w:rPr>
              <w:t xml:space="preserve">Low — before dry run</w:t>
            </w:r>
          </w:p>
        </w:tc>
      </w:tr>
    </w:tbl>
    <w:p>
      <w:pPr>
        <w:pStyle w:val="Heading1"/>
        <w:pageBreakBefore/>
        <w:spacing w:after="120" w:before="400"/>
      </w:pPr>
      <w:r>
        <w:rPr>
          <w:rFonts w:ascii="Arial" w:cs="Arial" w:eastAsia="Arial" w:hAnsi="Arial"/>
          <w:b/>
          <w:bCs/>
          <w:color w:val="061E2D"/>
          <w:sz w:val="34"/>
          <w:szCs w:val="34"/>
        </w:rPr>
        <w:t xml:space="preserve">34. Development &amp; IP Register — the format</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Blue Virtue want this maintained from day 1. Columns (their spec, do not change):</w:t>
      </w:r>
    </w:p>
    <w:p>
      <w:pPr>
        <w:spacing w:after="100" w:before="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67"/>
        <w:gridCol w:w="1667"/>
        <w:gridCol w:w="1667"/>
        <w:gridCol w:w="1667"/>
        <w:gridCol w:w="1667"/>
        <w:gridCol w:w="1665"/>
      </w:tblGrid>
      <w:tr>
        <w:tc>
          <w:tcPr>
            <w:tcW w:type="dxa" w:w="1667"/>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Component</w:t>
            </w:r>
          </w:p>
        </w:tc>
        <w:tc>
          <w:tcPr>
            <w:tcW w:type="dxa" w:w="1667"/>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Origin</w:t>
            </w:r>
          </w:p>
        </w:tc>
        <w:tc>
          <w:tcPr>
            <w:tcW w:type="dxa" w:w="1667"/>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Developer</w:t>
            </w:r>
          </w:p>
        </w:tc>
        <w:tc>
          <w:tcPr>
            <w:tcW w:type="dxa" w:w="1667"/>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Source / Dependency</w:t>
            </w:r>
          </w:p>
        </w:tc>
        <w:tc>
          <w:tcPr>
            <w:tcW w:type="dxa" w:w="1667"/>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Repo / Location</w:t>
            </w:r>
          </w:p>
        </w:tc>
        <w:tc>
          <w:tcPr>
            <w:tcW w:type="dxa" w:w="1665"/>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Status</w:t>
            </w:r>
          </w:p>
        </w:tc>
      </w:tr>
      <w:tr>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Design tokens (CSS variables)</w:t>
            </w:r>
          </w:p>
        </w:tc>
        <w:tc>
          <w:tcPr>
            <w:tcW w:type="dxa" w:w="1667"/>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New Source Vision</w:t>
            </w:r>
          </w:p>
        </w:tc>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NexusLink</w:t>
            </w:r>
          </w:p>
        </w:tc>
        <w:tc>
          <w:tcPr>
            <w:tcW w:type="dxa" w:w="1667"/>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design system</w:t>
            </w:r>
          </w:p>
        </w:tc>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source-vision-mvp/assets/css/tokens.css</w:t>
            </w:r>
          </w:p>
        </w:tc>
        <w:tc>
          <w:tcPr>
            <w:tcW w:type="dxa" w:w="1665"/>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New development</w:t>
            </w:r>
          </w:p>
        </w:tc>
      </w:tr>
      <w:tr>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Component library (buttons, cards, forms)</w:t>
            </w:r>
          </w:p>
        </w:tc>
        <w:tc>
          <w:tcPr>
            <w:tcW w:type="dxa" w:w="1667"/>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New Source Vision</w:t>
            </w:r>
          </w:p>
        </w:tc>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NexusLink</w:t>
            </w:r>
          </w:p>
        </w:tc>
        <w:tc>
          <w:tcPr>
            <w:tcW w:type="dxa" w:w="1667"/>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design system</w:t>
            </w:r>
          </w:p>
        </w:tc>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source-vision-mvp/assets/css/components.css</w:t>
            </w:r>
          </w:p>
        </w:tc>
        <w:tc>
          <w:tcPr>
            <w:tcW w:type="dxa" w:w="1665"/>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New development</w:t>
            </w:r>
          </w:p>
        </w:tc>
      </w:tr>
      <w:tr>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White-label settings screen</w:t>
            </w:r>
          </w:p>
        </w:tc>
        <w:tc>
          <w:tcPr>
            <w:tcW w:type="dxa" w:w="1667"/>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New Source Vision</w:t>
            </w:r>
          </w:p>
        </w:tc>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NexusLink</w:t>
            </w:r>
          </w:p>
        </w:tc>
        <w:tc>
          <w:tcPr>
            <w:tcW w:type="dxa" w:w="1667"/>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specification</w:t>
            </w:r>
          </w:p>
        </w:tc>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source-vision-mvp/platform/whitelabel.html</w:t>
            </w:r>
          </w:p>
        </w:tc>
        <w:tc>
          <w:tcPr>
            <w:tcW w:type="dxa" w:w="1665"/>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New development</w:t>
            </w:r>
          </w:p>
        </w:tc>
      </w:tr>
      <w:tr>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GRS Mailsystem screenshots</w:t>
            </w:r>
          </w:p>
        </w:tc>
        <w:tc>
          <w:tcPr>
            <w:tcW w:type="dxa" w:w="1667"/>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GRS (heritage)</w:t>
            </w:r>
          </w:p>
        </w:tc>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GRS (existing)</w:t>
            </w:r>
          </w:p>
        </w:tc>
        <w:tc>
          <w:tcPr>
            <w:tcW w:type="dxa" w:w="1667"/>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Provided by Blue Virtue for illustrative use only</w:t>
            </w:r>
          </w:p>
        </w:tc>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source-vision-mvp/assets/images/grs-mail/*.png</w:t>
            </w:r>
          </w:p>
        </w:tc>
        <w:tc>
          <w:tcPr>
            <w:tcW w:type="dxa" w:w="1665"/>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REFERENCE ONLY — heritage evidence</w:t>
            </w:r>
          </w:p>
        </w:tc>
      </w:tr>
      <w:tr>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Space Grotesk font</w:t>
            </w:r>
          </w:p>
        </w:tc>
        <w:tc>
          <w:tcPr>
            <w:tcW w:type="dxa" w:w="1667"/>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Third-party (OFL)</w:t>
            </w:r>
          </w:p>
        </w:tc>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Google Fonts / OFL</w:t>
            </w:r>
          </w:p>
        </w:tc>
        <w:tc>
          <w:tcPr>
            <w:tcW w:type="dxa" w:w="1667"/>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Bundled locally under OFL licence</w:t>
            </w:r>
          </w:p>
        </w:tc>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source-vision-mvp/assets/fonts/</w:t>
            </w:r>
          </w:p>
        </w:tc>
        <w:tc>
          <w:tcPr>
            <w:tcW w:type="dxa" w:w="1665"/>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Third-party (licensed)</w:t>
            </w:r>
          </w:p>
        </w:tc>
      </w:tr>
      <w:tr>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Source Vision logo (AI/SVG/PNG)</w:t>
            </w:r>
          </w:p>
        </w:tc>
        <w:tc>
          <w:tcPr>
            <w:tcW w:type="dxa" w:w="1667"/>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New Source Vision</w:t>
            </w:r>
          </w:p>
        </w:tc>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w:t>
            </w:r>
          </w:p>
        </w:tc>
        <w:tc>
          <w:tcPr>
            <w:tcW w:type="dxa" w:w="1667"/>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 creative</w:t>
            </w:r>
          </w:p>
        </w:tc>
        <w:tc>
          <w:tcPr>
            <w:tcW w:type="dxa" w:w="1667"/>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source-vision-mvp/assets/images/logo/</w:t>
            </w:r>
          </w:p>
        </w:tc>
        <w:tc>
          <w:tcPr>
            <w:tcW w:type="dxa" w:w="1665"/>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Blue Virtue-provided</w:t>
            </w:r>
          </w:p>
        </w:tc>
      </w:tr>
    </w:tbl>
    <w:p>
      <w:pPr>
        <w:spacing w:after="100" w:before="100"/>
      </w:pPr>
      <w:r>
        <w:t xml:space="preserve"/>
      </w:r>
    </w:p>
    <w:p>
      <w:pPr>
        <w:pStyle w:val="Heading3"/>
        <w:spacing w:after="80" w:before="200"/>
      </w:pPr>
      <w:r>
        <w:rPr>
          <w:rFonts w:ascii="Arial" w:cs="Arial" w:eastAsia="Arial" w:hAnsi="Arial"/>
          <w:b/>
          <w:bCs/>
          <w:color w:val="061E2D"/>
          <w:sz w:val="22"/>
          <w:szCs w:val="22"/>
        </w:rPr>
        <w:t xml:space="preserve">PM discipline for the IP Register</w:t>
      </w:r>
    </w:p>
    <w:p>
      <w:pPr>
        <w:pStyle w:val="ListParagraph"/>
        <w:numPr>
          <w:ilvl w:val="0"/>
          <w:numId w:val="2"/>
        </w:numPr>
        <w:spacing w:after="40" w:before="40" w:line="300"/>
      </w:pPr>
      <w:r>
        <w:rPr>
          <w:rFonts w:ascii="Arial" w:cs="Arial" w:eastAsia="Arial" w:hAnsi="Arial"/>
          <w:color w:val="1C2D3F"/>
          <w:sz w:val="20"/>
          <w:szCs w:val="20"/>
        </w:rPr>
        <w:t xml:space="preserve">Update it every time a new file, feature or third-party dependency is added.</w:t>
      </w:r>
    </w:p>
    <w:p>
      <w:pPr>
        <w:pStyle w:val="ListParagraph"/>
        <w:numPr>
          <w:ilvl w:val="0"/>
          <w:numId w:val="2"/>
        </w:numPr>
        <w:spacing w:after="40" w:before="40" w:line="300"/>
      </w:pPr>
      <w:r>
        <w:rPr>
          <w:rFonts w:ascii="Arial" w:cs="Arial" w:eastAsia="Arial" w:hAnsi="Arial"/>
          <w:color w:val="1C2D3F"/>
          <w:sz w:val="20"/>
          <w:szCs w:val="20"/>
        </w:rPr>
        <w:t xml:space="preserve">Keep it in the repo (dev-ip-register.md or as an .xlsx in the docs/ folder). Version-controlled.</w:t>
      </w:r>
    </w:p>
    <w:p>
      <w:pPr>
        <w:pStyle w:val="ListParagraph"/>
        <w:numPr>
          <w:ilvl w:val="0"/>
          <w:numId w:val="2"/>
        </w:numPr>
        <w:spacing w:after="40" w:before="40" w:line="300"/>
      </w:pPr>
      <w:r>
        <w:rPr>
          <w:rFonts w:ascii="Arial" w:cs="Arial" w:eastAsia="Arial" w:hAnsi="Arial"/>
          <w:color w:val="1C2D3F"/>
          <w:sz w:val="20"/>
          <w:szCs w:val="20"/>
        </w:rPr>
        <w:t xml:space="preserve">Reviewed weekly with Vijay.</w:t>
      </w:r>
    </w:p>
    <w:p>
      <w:pPr>
        <w:pStyle w:val="ListParagraph"/>
        <w:numPr>
          <w:ilvl w:val="0"/>
          <w:numId w:val="2"/>
        </w:numPr>
        <w:spacing w:after="40" w:before="40" w:line="300"/>
      </w:pPr>
      <w:r>
        <w:rPr>
          <w:rFonts w:ascii="Arial" w:cs="Arial" w:eastAsia="Arial" w:hAnsi="Arial"/>
          <w:color w:val="1C2D3F"/>
          <w:sz w:val="20"/>
          <w:szCs w:val="20"/>
        </w:rPr>
        <w:t xml:space="preserve">Never mark anything from GRS as "New development" — heritage is heritage.</w:t>
      </w:r>
    </w:p>
    <w:p>
      <w:pPr>
        <w:pStyle w:val="ListParagraph"/>
        <w:numPr>
          <w:ilvl w:val="0"/>
          <w:numId w:val="2"/>
        </w:numPr>
        <w:spacing w:after="40" w:before="40" w:line="300"/>
      </w:pPr>
      <w:r>
        <w:rPr>
          <w:rFonts w:ascii="Arial" w:cs="Arial" w:eastAsia="Arial" w:hAnsi="Arial"/>
          <w:color w:val="1C2D3F"/>
          <w:sz w:val="20"/>
          <w:szCs w:val="20"/>
        </w:rPr>
        <w:t xml:space="preserve">If unsure how to classify something, escalate — do not guess.</w:t>
      </w:r>
    </w:p>
    <w:p>
      <w:pPr>
        <w:pStyle w:val="Heading1"/>
        <w:pageBreakBefore/>
        <w:spacing w:after="120" w:before="400"/>
      </w:pPr>
      <w:r>
        <w:rPr>
          <w:rFonts w:ascii="Arial" w:cs="Arial" w:eastAsia="Arial" w:hAnsi="Arial"/>
          <w:b/>
          <w:bCs/>
          <w:color w:val="061E2D"/>
          <w:sz w:val="34"/>
          <w:szCs w:val="34"/>
        </w:rPr>
        <w:t xml:space="preserve">PART H — Risks &amp; open commercial threads</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What could go wrong. Read this, share it with your team, mitigate each one deliberately.</w:t>
      </w:r>
    </w:p>
    <w:p>
      <w:pPr>
        <w:pStyle w:val="Heading1"/>
        <w:pageBreakBefore/>
        <w:spacing w:after="120" w:before="400"/>
      </w:pPr>
      <w:r>
        <w:rPr>
          <w:rFonts w:ascii="Arial" w:cs="Arial" w:eastAsia="Arial" w:hAnsi="Arial"/>
          <w:b/>
          <w:bCs/>
          <w:color w:val="061E2D"/>
          <w:sz w:val="34"/>
          <w:szCs w:val="34"/>
        </w:rPr>
        <w:t xml:space="preserve">35. Risks matrix</w:t>
      </w:r>
    </w:p>
    <w:p>
      <w:pPr>
        <w:pBdr>
          <w:bottom w:val="single" w:color="0593D3" w:sz="10" w:space="1"/>
        </w:pBdr>
        <w:spacing w:after="20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6300"/>
      </w:tblGrid>
      <w:tr>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Risk</w:t>
            </w:r>
          </w:p>
        </w:tc>
        <w:tc>
          <w:tcPr>
            <w:tcW w:type="dxa" w:w="12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Severity</w:t>
            </w:r>
          </w:p>
        </w:tc>
        <w:tc>
          <w:tcPr>
            <w:tcW w:type="dxa" w:w="63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Mitigation</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Scope creep hidden in 'demo depth' for the three (NEW) items</w:t>
            </w:r>
          </w:p>
        </w:tc>
        <w:tc>
          <w:tcPr>
            <w:tcW w:type="dxa" w:w="12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HIGH</w:t>
            </w:r>
          </w:p>
        </w:tc>
        <w:tc>
          <w:tcPr>
            <w:tcW w:type="dxa" w:w="6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Attach one-line acceptance criteria to each Wave 1 screen (Section 15). Track scope changes formally, not verbally.</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Under-resourced Wave 1 for the September date (Option B trap)</w:t>
            </w:r>
          </w:p>
        </w:tc>
        <w:tc>
          <w:tcPr>
            <w:tcW w:type="dxa" w:w="12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CRITICAL</w:t>
            </w:r>
          </w:p>
        </w:tc>
        <w:tc>
          <w:tcPr>
            <w:tcW w:type="dxa" w:w="6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Present Options A/B/C plainly in the revision pack. Get Blue Virtue's written choice before build kick-off. Never absorb scope silently.</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Phase 2 estimates leaking informally (in decks, in verbal, to a buyer)</w:t>
            </w:r>
          </w:p>
        </w:tc>
        <w:tc>
          <w:tcPr>
            <w:tcW w:type="dxa" w:w="12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HIGH</w:t>
            </w:r>
          </w:p>
        </w:tc>
        <w:tc>
          <w:tcPr>
            <w:tcW w:type="dxa" w:w="6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Rule: no Phase 2 numbers in ANY client-facing artefact until framework signed. Keep an internal sizing sheet if needed, mark it CONFIDENTIAL — INTERNAL.</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GRS IP / ownership still unresolved</w:t>
            </w:r>
          </w:p>
        </w:tc>
        <w:tc>
          <w:tcPr>
            <w:tcW w:type="dxa" w:w="12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HIGH</w:t>
            </w:r>
          </w:p>
        </w:tc>
        <w:tc>
          <w:tcPr>
            <w:tcW w:type="dxa" w:w="6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Development &amp; IP Register from day 1. No GRS asset reused without written permission. Push for the one-page working agreement before build kicks off.</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Blue Virtue's dashboard tech may not be reusable — Phase 2 reporting slips into custom build with no notice</w:t>
            </w:r>
          </w:p>
        </w:tc>
        <w:tc>
          <w:tcPr>
            <w:tcW w:type="dxa" w:w="1200"/>
            <w:tcBorders>
              <w:top w:val="single" w:color="C5D3E0" w:sz="4"/>
              <w:left w:val="single" w:color="C5D3E0" w:sz="4"/>
              <w:bottom w:val="single" w:color="C5D3E0" w:sz="4"/>
              <w:right w:val="single" w:color="C5D3E0" w:sz="4"/>
            </w:tcBorders>
            <w:shd w:fill="FEFCE8"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MEDIUM</w:t>
            </w:r>
          </w:p>
        </w:tc>
        <w:tc>
          <w:tcPr>
            <w:tcW w:type="dxa" w:w="6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Hard deadline (2 weeks after they share the reference) to complete the assessment. If nothing shared by then, quote reporting as custom build with a note that we can revisit.</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Design dependency — Blue Virtue haven't yet supplied designs for ~half the Wave 1 screens</w:t>
            </w:r>
          </w:p>
        </w:tc>
        <w:tc>
          <w:tcPr>
            <w:tcW w:type="dxa" w:w="1200"/>
            <w:tcBorders>
              <w:top w:val="single" w:color="C5D3E0" w:sz="4"/>
              <w:left w:val="single" w:color="C5D3E0" w:sz="4"/>
              <w:bottom w:val="single" w:color="C5D3E0" w:sz="4"/>
              <w:right w:val="single" w:color="C5D3E0" w:sz="4"/>
            </w:tcBorders>
            <w:shd w:fill="FEFCE8"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MEDIUM</w:t>
            </w:r>
          </w:p>
        </w:tc>
        <w:tc>
          <w:tcPr>
            <w:tcW w:type="dxa" w:w="6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Build from the locked design system (source-vision-design skill / Part D of this document). Agree a Blue Virtue deadline for the remaining screens. Do NOT block a developer waiting for a design that hasn't shipped.</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'Looks fake' at demo time</w:t>
            </w:r>
          </w:p>
        </w:tc>
        <w:tc>
          <w:tcPr>
            <w:tcW w:type="dxa" w:w="1200"/>
            <w:tcBorders>
              <w:top w:val="single" w:color="C5D3E0" w:sz="4"/>
              <w:left w:val="single" w:color="C5D3E0" w:sz="4"/>
              <w:bottom w:val="single" w:color="C5D3E0" w:sz="4"/>
              <w:right w:val="single" w:color="C5D3E0" w:sz="4"/>
            </w:tcBorders>
            <w:shd w:fill="FEFCE8"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MEDIUM</w:t>
            </w:r>
          </w:p>
        </w:tc>
        <w:tc>
          <w:tcPr>
            <w:tcW w:type="dxa" w:w="6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Realistic dummy data (Section 18). Consistent cast of example customers. Real GRS mail screenshots on Newsletter Overview. Polished on-brand UI throughout.</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Team member commits informally to Blue Virtue</w:t>
            </w:r>
          </w:p>
        </w:tc>
        <w:tc>
          <w:tcPr>
            <w:tcW w:type="dxa" w:w="1200"/>
            <w:tcBorders>
              <w:top w:val="single" w:color="C5D3E0" w:sz="4"/>
              <w:left w:val="single" w:color="C5D3E0" w:sz="4"/>
              <w:bottom w:val="single" w:color="C5D3E0" w:sz="4"/>
              <w:right w:val="single" w:color="C5D3E0" w:sz="4"/>
            </w:tcBorders>
            <w:shd w:fill="FEFCE8"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MEDIUM</w:t>
            </w:r>
          </w:p>
        </w:tc>
        <w:tc>
          <w:tcPr>
            <w:tcW w:type="dxa" w:w="6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Enforce the no-informal-commitments rule (Section 3.3). All Blue Virtue communication routed through Vijay.</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No formal working agreement in place at build kick-off</w:t>
            </w:r>
          </w:p>
        </w:tc>
        <w:tc>
          <w:tcPr>
            <w:tcW w:type="dxa" w:w="1200"/>
            <w:tcBorders>
              <w:top w:val="single" w:color="C5D3E0" w:sz="4"/>
              <w:left w:val="single" w:color="C5D3E0" w:sz="4"/>
              <w:bottom w:val="single" w:color="C5D3E0" w:sz="4"/>
              <w:right w:val="single" w:color="C5D3E0" w:sz="4"/>
            </w:tcBorders>
            <w:shd w:fill="FEF2F2"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DC2626"/>
                <w:sz w:val="18"/>
                <w:szCs w:val="18"/>
              </w:rPr>
              <w:t xml:space="preserve">HIGH</w:t>
            </w:r>
          </w:p>
        </w:tc>
        <w:tc>
          <w:tcPr>
            <w:tcW w:type="dxa" w:w="6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PM must not authorise developer time until Vijay confirms the one-page working agreement is signed. Escalate if pressure to start comes from anywhere.</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Dry-run failures on go-live day</w:t>
            </w:r>
          </w:p>
        </w:tc>
        <w:tc>
          <w:tcPr>
            <w:tcW w:type="dxa" w:w="1200"/>
            <w:tcBorders>
              <w:top w:val="single" w:color="C5D3E0" w:sz="4"/>
              <w:left w:val="single" w:color="C5D3E0" w:sz="4"/>
              <w:bottom w:val="single" w:color="C5D3E0" w:sz="4"/>
              <w:right w:val="single" w:color="C5D3E0" w:sz="4"/>
            </w:tcBorders>
            <w:shd w:fill="FEFCE8"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MEDIUM</w:t>
            </w:r>
          </w:p>
        </w:tc>
        <w:tc>
          <w:tcPr>
            <w:tcW w:type="dxa" w:w="6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Full 10-minute walk-through rehearsed twice in Stage 8 (31 Aug – 1 Sep). QA to run the dry-run script exactly as a buyer would.</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Third-party logos shipped on homepage in error</w:t>
            </w:r>
          </w:p>
        </w:tc>
        <w:tc>
          <w:tcPr>
            <w:tcW w:type="dxa" w:w="1200"/>
            <w:tcBorders>
              <w:top w:val="single" w:color="C5D3E0" w:sz="4"/>
              <w:left w:val="single" w:color="C5D3E0" w:sz="4"/>
              <w:bottom w:val="single" w:color="C5D3E0" w:sz="4"/>
              <w:right w:val="single" w:color="C5D3E0" w:sz="4"/>
            </w:tcBorders>
            <w:shd w:fill="FEFCE8"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MEDIUM</w:t>
            </w:r>
          </w:p>
        </w:tc>
        <w:tc>
          <w:tcPr>
            <w:tcW w:type="dxa" w:w="6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Design pass reviewer specifically checks the trusted-by row before deploy. Replace with generics if in doubt.</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Deploy to production instead of staging</w:t>
            </w:r>
          </w:p>
        </w:tc>
        <w:tc>
          <w:tcPr>
            <w:tcW w:type="dxa" w:w="1200"/>
            <w:tcBorders>
              <w:top w:val="single" w:color="C5D3E0" w:sz="4"/>
              <w:left w:val="single" w:color="C5D3E0" w:sz="4"/>
              <w:bottom w:val="single" w:color="C5D3E0" w:sz="4"/>
              <w:right w:val="single" w:color="C5D3E0" w:sz="4"/>
            </w:tcBorders>
            <w:shd w:fill="FEFCE8" w:color="auto" w:val="clear"/>
            <w:tcMar>
              <w:top w:type="dxa" w:w="100"/>
              <w:left w:type="dxa" w:w="140"/>
              <w:bottom w:type="dxa" w:w="100"/>
              <w:right w:type="dxa" w:w="140"/>
            </w:tcMar>
            <w:vAlign w:val="top"/>
          </w:tcPr>
          <w:p>
            <w:pPr>
              <w:spacing w:after="40" w:before="40" w:line="280"/>
              <w:jc w:val="center"/>
            </w:pPr>
            <w:r>
              <w:rPr>
                <w:rFonts w:ascii="Arial" w:cs="Arial" w:eastAsia="Arial" w:hAnsi="Arial"/>
                <w:b/>
                <w:bCs/>
                <w:color w:val="061E2D"/>
                <w:sz w:val="18"/>
                <w:szCs w:val="18"/>
              </w:rPr>
              <w:t xml:space="preserve">MEDIUM</w:t>
            </w:r>
          </w:p>
        </w:tc>
        <w:tc>
          <w:tcPr>
            <w:tcW w:type="dxa" w:w="63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Two-branch git flow (main = live, dev = staging). PM approves the merge to main. Never SSH-push directly to /var/www/live from a laptop.</w:t>
            </w:r>
          </w:p>
        </w:tc>
      </w:tr>
    </w:tbl>
    <w:p>
      <w:pPr>
        <w:pStyle w:val="Heading1"/>
        <w:pageBreakBefore/>
        <w:spacing w:after="120" w:before="400"/>
      </w:pPr>
      <w:r>
        <w:rPr>
          <w:rFonts w:ascii="Arial" w:cs="Arial" w:eastAsia="Arial" w:hAnsi="Arial"/>
          <w:b/>
          <w:bCs/>
          <w:color w:val="061E2D"/>
          <w:sz w:val="34"/>
          <w:szCs w:val="34"/>
        </w:rPr>
        <w:t xml:space="preserve">36. Open commercial &amp; legal threads (not the PM's to close, but must be tracked)</w:t>
      </w:r>
    </w:p>
    <w:p>
      <w:pPr>
        <w:pBdr>
          <w:bottom w:val="single" w:color="0593D3" w:sz="10" w:space="1"/>
        </w:pBdr>
        <w:spacing w:after="200" w:before="0"/>
      </w:pPr>
      <w:r>
        <w:t xml:space="preserve"/>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36.1  IP / ownership with GRS Retail</w:t>
      </w:r>
    </w:p>
    <w:p>
      <w:pPr>
        <w:pStyle w:val="ListParagraph"/>
        <w:numPr>
          <w:ilvl w:val="0"/>
          <w:numId w:val="2"/>
        </w:numPr>
        <w:spacing w:after="40" w:before="40" w:line="300"/>
      </w:pPr>
      <w:r>
        <w:rPr>
          <w:rFonts w:ascii="Arial" w:cs="Arial" w:eastAsia="Arial" w:hAnsi="Arial"/>
          <w:color w:val="1C2D3F"/>
          <w:sz w:val="20"/>
          <w:szCs w:val="20"/>
        </w:rPr>
        <w:t xml:space="preserve">Blue Virtue's discussions with GRS Retail on historical IP are ongoing.</w:t>
      </w:r>
    </w:p>
    <w:p>
      <w:pPr>
        <w:pStyle w:val="ListParagraph"/>
        <w:numPr>
          <w:ilvl w:val="0"/>
          <w:numId w:val="2"/>
        </w:numPr>
        <w:spacing w:after="40" w:before="40" w:line="300"/>
      </w:pPr>
      <w:r>
        <w:rPr>
          <w:rFonts w:ascii="Arial" w:cs="Arial" w:eastAsia="Arial" w:hAnsi="Arial"/>
          <w:color w:val="1C2D3F"/>
          <w:sz w:val="20"/>
          <w:szCs w:val="20"/>
        </w:rPr>
        <w:t xml:space="preserve">Any transfer / reuse of GRS assets requires written confirmation.</w:t>
      </w:r>
    </w:p>
    <w:p>
      <w:pPr>
        <w:pStyle w:val="ListParagraph"/>
        <w:numPr>
          <w:ilvl w:val="0"/>
          <w:numId w:val="2"/>
        </w:numPr>
        <w:spacing w:after="40" w:before="40" w:line="300"/>
      </w:pPr>
      <w:r>
        <w:rPr>
          <w:rFonts w:ascii="Arial" w:cs="Arial" w:eastAsia="Arial" w:hAnsi="Arial"/>
          <w:color w:val="1C2D3F"/>
          <w:sz w:val="20"/>
          <w:szCs w:val="20"/>
        </w:rPr>
        <w:t xml:space="preserve">Impact on PM: Development &amp; IP Register from day 1. No GRS asset touches Source Vision without evidence in the register that it is permitted.</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36.2  MVP-phase working agreement (NexusLink ↔ Blue Virtue)</w:t>
      </w:r>
    </w:p>
    <w:p>
      <w:pPr>
        <w:pStyle w:val="ListParagraph"/>
        <w:numPr>
          <w:ilvl w:val="0"/>
          <w:numId w:val="2"/>
        </w:numPr>
        <w:spacing w:after="40" w:before="40" w:line="300"/>
      </w:pPr>
      <w:r>
        <w:rPr>
          <w:rFonts w:ascii="Arial" w:cs="Arial" w:eastAsia="Arial" w:hAnsi="Arial"/>
          <w:color w:val="1C2D3F"/>
          <w:sz w:val="20"/>
          <w:szCs w:val="20"/>
        </w:rPr>
        <w:t xml:space="preserve">NexusLink to draft; Blue Virtue to counter-sign.</w:t>
      </w:r>
    </w:p>
    <w:p>
      <w:pPr>
        <w:pStyle w:val="ListParagraph"/>
        <w:numPr>
          <w:ilvl w:val="0"/>
          <w:numId w:val="2"/>
        </w:numPr>
        <w:spacing w:after="40" w:before="40" w:line="300"/>
      </w:pPr>
      <w:r>
        <w:rPr>
          <w:rFonts w:ascii="Arial" w:cs="Arial" w:eastAsia="Arial" w:hAnsi="Arial"/>
          <w:color w:val="1C2D3F"/>
          <w:sz w:val="20"/>
          <w:szCs w:val="20"/>
        </w:rPr>
        <w:t xml:space="preserve">Covers: scope of Phase 1, IP handling during build, payment terms, boundaries, cancellation.</w:t>
      </w:r>
    </w:p>
    <w:p>
      <w:pPr>
        <w:pStyle w:val="ListParagraph"/>
        <w:numPr>
          <w:ilvl w:val="0"/>
          <w:numId w:val="2"/>
        </w:numPr>
        <w:spacing w:after="40" w:before="40" w:line="300"/>
      </w:pPr>
      <w:r>
        <w:rPr>
          <w:rFonts w:ascii="Arial" w:cs="Arial" w:eastAsia="Arial" w:hAnsi="Arial"/>
          <w:color w:val="1C2D3F"/>
          <w:sz w:val="20"/>
          <w:szCs w:val="20"/>
        </w:rPr>
        <w:t xml:space="preserve">PM must not authorise developer time until this is signed.</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36.3  Ownership / revenue-share model</w:t>
      </w:r>
    </w:p>
    <w:p>
      <w:pPr>
        <w:pStyle w:val="ListParagraph"/>
        <w:numPr>
          <w:ilvl w:val="0"/>
          <w:numId w:val="2"/>
        </w:numPr>
        <w:spacing w:after="40" w:before="40" w:line="300"/>
      </w:pPr>
      <w:r>
        <w:rPr>
          <w:rFonts w:ascii="Arial" w:cs="Arial" w:eastAsia="Arial" w:hAnsi="Arial"/>
          <w:color w:val="1C2D3F"/>
          <w:sz w:val="20"/>
          <w:szCs w:val="20"/>
        </w:rPr>
        <w:t xml:space="preserve">Blue Virtue have explicitly said new Source Vision development does NOT automatically imply ownership or revenue share for any party.</w:t>
      </w:r>
    </w:p>
    <w:p>
      <w:pPr>
        <w:pStyle w:val="ListParagraph"/>
        <w:numPr>
          <w:ilvl w:val="0"/>
          <w:numId w:val="2"/>
        </w:numPr>
        <w:spacing w:after="40" w:before="40" w:line="300"/>
      </w:pPr>
      <w:r>
        <w:rPr>
          <w:rFonts w:ascii="Arial" w:cs="Arial" w:eastAsia="Arial" w:hAnsi="Arial"/>
          <w:color w:val="1C2D3F"/>
          <w:sz w:val="20"/>
          <w:szCs w:val="20"/>
        </w:rPr>
        <w:t xml:space="preserve">Any commercial arrangement between NexusLink, Blue Virtue, GRS and a future buyer will be documented separately once the wider structure is clearer.</w:t>
      </w:r>
    </w:p>
    <w:p>
      <w:pPr>
        <w:pStyle w:val="ListParagraph"/>
        <w:numPr>
          <w:ilvl w:val="0"/>
          <w:numId w:val="2"/>
        </w:numPr>
        <w:spacing w:after="40" w:before="40" w:line="300"/>
      </w:pPr>
      <w:r>
        <w:rPr>
          <w:rFonts w:ascii="Arial" w:cs="Arial" w:eastAsia="Arial" w:hAnsi="Arial"/>
          <w:color w:val="1C2D3F"/>
          <w:sz w:val="20"/>
          <w:szCs w:val="20"/>
        </w:rPr>
        <w:t xml:space="preserve">Impact on PM: none directly, but do not repeat any speculation about ownership shares in team communication.</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36.4  Software sales professional</w:t>
      </w:r>
    </w:p>
    <w:p>
      <w:pPr>
        <w:pStyle w:val="ListParagraph"/>
        <w:numPr>
          <w:ilvl w:val="0"/>
          <w:numId w:val="2"/>
        </w:numPr>
        <w:spacing w:after="40" w:before="40" w:line="300"/>
      </w:pPr>
      <w:r>
        <w:rPr>
          <w:rFonts w:ascii="Arial" w:cs="Arial" w:eastAsia="Arial" w:hAnsi="Arial"/>
          <w:color w:val="1C2D3F"/>
          <w:sz w:val="20"/>
          <w:szCs w:val="20"/>
        </w:rPr>
        <w:t xml:space="preserve">Under discussion for commission-based commercialisation support.</w:t>
      </w:r>
    </w:p>
    <w:p>
      <w:pPr>
        <w:pStyle w:val="ListParagraph"/>
        <w:numPr>
          <w:ilvl w:val="0"/>
          <w:numId w:val="2"/>
        </w:numPr>
        <w:spacing w:after="40" w:before="40" w:line="300"/>
      </w:pPr>
      <w:r>
        <w:rPr>
          <w:rFonts w:ascii="Arial" w:cs="Arial" w:eastAsia="Arial" w:hAnsi="Arial"/>
          <w:color w:val="1C2D3F"/>
          <w:sz w:val="20"/>
          <w:szCs w:val="20"/>
        </w:rPr>
        <w:t xml:space="preserve">Impact on PM: may request specific screens or metrics — track any such request through Vijay.</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36.5  Future buyer position</w:t>
      </w:r>
    </w:p>
    <w:p>
      <w:pPr>
        <w:pStyle w:val="ListParagraph"/>
        <w:numPr>
          <w:ilvl w:val="0"/>
          <w:numId w:val="2"/>
        </w:numPr>
        <w:spacing w:after="40" w:before="40" w:line="300"/>
      </w:pPr>
      <w:r>
        <w:rPr>
          <w:rFonts w:ascii="Arial" w:cs="Arial" w:eastAsia="Arial" w:hAnsi="Arial"/>
          <w:color w:val="1C2D3F"/>
          <w:sz w:val="20"/>
          <w:szCs w:val="20"/>
        </w:rPr>
        <w:t xml:space="preserve">A buyer is not yet identified. The demo IS the buyer conversation.</w:t>
      </w:r>
    </w:p>
    <w:p>
      <w:pPr>
        <w:pStyle w:val="ListParagraph"/>
        <w:numPr>
          <w:ilvl w:val="0"/>
          <w:numId w:val="2"/>
        </w:numPr>
        <w:spacing w:after="40" w:before="40" w:line="300"/>
      </w:pPr>
      <w:r>
        <w:rPr>
          <w:rFonts w:ascii="Arial" w:cs="Arial" w:eastAsia="Arial" w:hAnsi="Arial"/>
          <w:color w:val="1C2D3F"/>
          <w:sz w:val="20"/>
          <w:szCs w:val="20"/>
        </w:rPr>
        <w:t xml:space="preserve">Impact on PM: the demo must be reproducible on-demand once live — every walkthrough is potentially a buyer conversation.</w:t>
      </w:r>
    </w:p>
    <w:p>
      <w:pPr>
        <w:pStyle w:val="Heading1"/>
        <w:pageBreakBefore/>
        <w:spacing w:after="120" w:before="400"/>
      </w:pPr>
      <w:r>
        <w:rPr>
          <w:rFonts w:ascii="Arial" w:cs="Arial" w:eastAsia="Arial" w:hAnsi="Arial"/>
          <w:b/>
          <w:bCs/>
          <w:color w:val="061E2D"/>
          <w:sz w:val="34"/>
          <w:szCs w:val="34"/>
        </w:rPr>
        <w:t xml:space="preserve">PART I — PM runbook</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Practical routines for your first day, first week, and every week after. This is the operational side of running Source Vision inside NexusLink.</w:t>
      </w:r>
    </w:p>
    <w:p>
      <w:pPr>
        <w:pStyle w:val="Heading1"/>
        <w:pageBreakBefore/>
        <w:spacing w:after="120" w:before="400"/>
      </w:pPr>
      <w:r>
        <w:rPr>
          <w:rFonts w:ascii="Arial" w:cs="Arial" w:eastAsia="Arial" w:hAnsi="Arial"/>
          <w:b/>
          <w:bCs/>
          <w:color w:val="061E2D"/>
          <w:sz w:val="34"/>
          <w:szCs w:val="34"/>
        </w:rPr>
        <w:t xml:space="preserve">37. First-day checklist</w:t>
      </w:r>
    </w:p>
    <w:p>
      <w:pPr>
        <w:pBdr>
          <w:bottom w:val="single" w:color="0593D3" w:sz="10" w:space="1"/>
        </w:pBdr>
        <w:spacing w:after="200" w:before="0"/>
      </w:pPr>
      <w:r>
        <w:t xml:space="preserve"/>
      </w:r>
    </w:p>
    <w:p>
      <w:pPr>
        <w:pStyle w:val="ListParagraph"/>
        <w:numPr>
          <w:ilvl w:val="0"/>
          <w:numId w:val="3"/>
        </w:numPr>
        <w:spacing w:after="60" w:before="60" w:line="300"/>
      </w:pPr>
      <w:r>
        <w:rPr>
          <w:rFonts w:ascii="Arial" w:cs="Arial" w:eastAsia="Arial" w:hAnsi="Arial"/>
          <w:color w:val="1C2D3F"/>
          <w:sz w:val="20"/>
          <w:szCs w:val="20"/>
        </w:rPr>
        <w:t xml:space="preserve">Read this Project Bible cover to cover. Highlight anything you don't understand — bring to first sync with Vijay.</w:t>
      </w:r>
    </w:p>
    <w:p>
      <w:pPr>
        <w:pStyle w:val="ListParagraph"/>
        <w:numPr>
          <w:ilvl w:val="0"/>
          <w:numId w:val="3"/>
        </w:numPr>
        <w:spacing w:after="60" w:before="60" w:line="300"/>
      </w:pPr>
      <w:r>
        <w:rPr>
          <w:rFonts w:ascii="Arial" w:cs="Arial" w:eastAsia="Arial" w:hAnsi="Arial"/>
          <w:color w:val="1C2D3F"/>
          <w:sz w:val="20"/>
          <w:szCs w:val="20"/>
        </w:rPr>
        <w:t xml:space="preserve">Read the four Claude memory files: source_vision_execution_plan.md, source_vision_understanding_v1.md, source_vision_email_hosting.md, source_vision_alignment_31aug.md (paths in Section 43).</w:t>
      </w:r>
    </w:p>
    <w:p>
      <w:pPr>
        <w:pStyle w:val="ListParagraph"/>
        <w:numPr>
          <w:ilvl w:val="0"/>
          <w:numId w:val="3"/>
        </w:numPr>
        <w:spacing w:after="60" w:before="60" w:line="300"/>
      </w:pPr>
      <w:r>
        <w:rPr>
          <w:rFonts w:ascii="Arial" w:cs="Arial" w:eastAsia="Arial" w:hAnsi="Arial"/>
          <w:color w:val="1C2D3F"/>
          <w:sz w:val="20"/>
          <w:szCs w:val="20"/>
        </w:rPr>
        <w:t xml:space="preserve">Read the source Blue Virtue documents in Source Vision project documents\ folder: Project Brief (140726), Development Handover, Scope Review &amp; Alignment Notes (31 Aug).</w:t>
      </w:r>
    </w:p>
    <w:p>
      <w:pPr>
        <w:pStyle w:val="ListParagraph"/>
        <w:numPr>
          <w:ilvl w:val="0"/>
          <w:numId w:val="3"/>
        </w:numPr>
        <w:spacing w:after="60" w:before="60" w:line="300"/>
      </w:pPr>
      <w:r>
        <w:rPr>
          <w:rFonts w:ascii="Arial" w:cs="Arial" w:eastAsia="Arial" w:hAnsi="Arial"/>
          <w:color w:val="1C2D3F"/>
          <w:sz w:val="20"/>
          <w:szCs w:val="20"/>
        </w:rPr>
        <w:t xml:space="preserve">Skim the Blue Virtue design set: Source_Vision_Images\ and Visual Identity\.</w:t>
      </w:r>
    </w:p>
    <w:p>
      <w:pPr>
        <w:pStyle w:val="ListParagraph"/>
        <w:numPr>
          <w:ilvl w:val="0"/>
          <w:numId w:val="3"/>
        </w:numPr>
        <w:spacing w:after="60" w:before="60" w:line="300"/>
      </w:pPr>
      <w:r>
        <w:rPr>
          <w:rFonts w:ascii="Arial" w:cs="Arial" w:eastAsia="Arial" w:hAnsi="Arial"/>
          <w:color w:val="1C2D3F"/>
          <w:sz w:val="20"/>
          <w:szCs w:val="20"/>
        </w:rPr>
        <w:t xml:space="preserve">Introduce yourself to Vijay's Blue Virtue contact by name only (do not commit to anything). Vijay to CC / facilitate the intro.</w:t>
      </w:r>
    </w:p>
    <w:p>
      <w:pPr>
        <w:pStyle w:val="ListParagraph"/>
        <w:numPr>
          <w:ilvl w:val="0"/>
          <w:numId w:val="3"/>
        </w:numPr>
        <w:spacing w:after="60" w:before="60" w:line="300"/>
      </w:pPr>
      <w:r>
        <w:rPr>
          <w:rFonts w:ascii="Arial" w:cs="Arial" w:eastAsia="Arial" w:hAnsi="Arial"/>
          <w:color w:val="1C2D3F"/>
          <w:sz w:val="20"/>
          <w:szCs w:val="20"/>
        </w:rPr>
        <w:t xml:space="preserve">Set up the local repo (source-vision-mvp) even if the developer isn't started — you need somewhere to file the IP register and docs.</w:t>
      </w:r>
    </w:p>
    <w:p>
      <w:pPr>
        <w:pStyle w:val="ListParagraph"/>
        <w:numPr>
          <w:ilvl w:val="0"/>
          <w:numId w:val="3"/>
        </w:numPr>
        <w:spacing w:after="60" w:before="60" w:line="300"/>
      </w:pPr>
      <w:r>
        <w:rPr>
          <w:rFonts w:ascii="Arial" w:cs="Arial" w:eastAsia="Arial" w:hAnsi="Arial"/>
          <w:color w:val="1C2D3F"/>
          <w:sz w:val="20"/>
          <w:szCs w:val="20"/>
        </w:rPr>
        <w:t xml:space="preserve">Confirm your access to: the Source Vision project folder, the memory files, this bible, Blue Virtue's shared Google Drive (if any).</w:t>
      </w:r>
    </w:p>
    <w:p>
      <w:pPr>
        <w:pStyle w:val="Heading1"/>
        <w:pageBreakBefore/>
        <w:spacing w:after="120" w:before="400"/>
      </w:pPr>
      <w:r>
        <w:rPr>
          <w:rFonts w:ascii="Arial" w:cs="Arial" w:eastAsia="Arial" w:hAnsi="Arial"/>
          <w:b/>
          <w:bCs/>
          <w:color w:val="061E2D"/>
          <w:sz w:val="34"/>
          <w:szCs w:val="34"/>
        </w:rPr>
        <w:t xml:space="preserve">38. First-week checklist</w:t>
      </w:r>
    </w:p>
    <w:p>
      <w:pPr>
        <w:pBdr>
          <w:bottom w:val="single" w:color="0593D3" w:sz="10" w:space="1"/>
        </w:pBdr>
        <w:spacing w:after="200" w:before="0"/>
      </w:pPr>
      <w:r>
        <w:t xml:space="preserve"/>
      </w:r>
    </w:p>
    <w:p>
      <w:pPr>
        <w:pStyle w:val="ListParagraph"/>
        <w:numPr>
          <w:ilvl w:val="0"/>
          <w:numId w:val="3"/>
        </w:numPr>
        <w:spacing w:after="60" w:before="60" w:line="300"/>
      </w:pPr>
      <w:r>
        <w:rPr>
          <w:rFonts w:ascii="Arial" w:cs="Arial" w:eastAsia="Arial" w:hAnsi="Arial"/>
          <w:color w:val="1C2D3F"/>
          <w:sz w:val="20"/>
          <w:szCs w:val="20"/>
        </w:rPr>
        <w:t xml:space="preserve">Kick-off meeting with Vijay — walk through this Bible section by section. Record the meeting.</w:t>
      </w:r>
    </w:p>
    <w:p>
      <w:pPr>
        <w:pStyle w:val="ListParagraph"/>
        <w:numPr>
          <w:ilvl w:val="0"/>
          <w:numId w:val="3"/>
        </w:numPr>
        <w:spacing w:after="60" w:before="60" w:line="300"/>
      </w:pPr>
      <w:r>
        <w:rPr>
          <w:rFonts w:ascii="Arial" w:cs="Arial" w:eastAsia="Arial" w:hAnsi="Arial"/>
          <w:color w:val="1C2D3F"/>
          <w:sz w:val="20"/>
          <w:szCs w:val="20"/>
        </w:rPr>
        <w:t xml:space="preserve">Confirm which capacity option (A/B/C) is chosen. Get Vijay's confirmation of the developer(s) allocated.</w:t>
      </w:r>
    </w:p>
    <w:p>
      <w:pPr>
        <w:pStyle w:val="ListParagraph"/>
        <w:numPr>
          <w:ilvl w:val="0"/>
          <w:numId w:val="3"/>
        </w:numPr>
        <w:spacing w:after="60" w:before="60" w:line="300"/>
      </w:pPr>
      <w:r>
        <w:rPr>
          <w:rFonts w:ascii="Arial" w:cs="Arial" w:eastAsia="Arial" w:hAnsi="Arial"/>
          <w:color w:val="1C2D3F"/>
          <w:sz w:val="20"/>
          <w:szCs w:val="20"/>
        </w:rPr>
        <w:t xml:space="preserve">Resolve the critical open decisions (Section 33, O10, O11): capacity option + working agreement. These must be closed before build.</w:t>
      </w:r>
    </w:p>
    <w:p>
      <w:pPr>
        <w:pStyle w:val="ListParagraph"/>
        <w:numPr>
          <w:ilvl w:val="0"/>
          <w:numId w:val="3"/>
        </w:numPr>
        <w:spacing w:after="60" w:before="60" w:line="300"/>
      </w:pPr>
      <w:r>
        <w:rPr>
          <w:rFonts w:ascii="Arial" w:cs="Arial" w:eastAsia="Arial" w:hAnsi="Arial"/>
          <w:color w:val="1C2D3F"/>
          <w:sz w:val="20"/>
          <w:szCs w:val="20"/>
        </w:rPr>
        <w:t xml:space="preserve">Send follow-up email to Blue Virtue (via Vijay) chasing: dashboard tech reference (O9), VPS + Cloudflare credentials (O12), Space Grotesk vs Inter for buttons (O5), plan name reconciliation (O4).</w:t>
      </w:r>
    </w:p>
    <w:p>
      <w:pPr>
        <w:pStyle w:val="ListParagraph"/>
        <w:numPr>
          <w:ilvl w:val="0"/>
          <w:numId w:val="3"/>
        </w:numPr>
        <w:spacing w:after="60" w:before="60" w:line="300"/>
      </w:pPr>
      <w:r>
        <w:rPr>
          <w:rFonts w:ascii="Arial" w:cs="Arial" w:eastAsia="Arial" w:hAnsi="Arial"/>
          <w:color w:val="1C2D3F"/>
          <w:sz w:val="20"/>
          <w:szCs w:val="20"/>
        </w:rPr>
        <w:t xml:space="preserve">Set up the recurring cadence: weekly Vijay sync (30 min), weekly Blue Virtue sync via Vijay (30 min), daily developer stand-up (10 min).</w:t>
      </w:r>
    </w:p>
    <w:p>
      <w:pPr>
        <w:pStyle w:val="ListParagraph"/>
        <w:numPr>
          <w:ilvl w:val="0"/>
          <w:numId w:val="3"/>
        </w:numPr>
        <w:spacing w:after="60" w:before="60" w:line="300"/>
      </w:pPr>
      <w:r>
        <w:rPr>
          <w:rFonts w:ascii="Arial" w:cs="Arial" w:eastAsia="Arial" w:hAnsi="Arial"/>
          <w:color w:val="1C2D3F"/>
          <w:sz w:val="20"/>
          <w:szCs w:val="20"/>
        </w:rPr>
        <w:t xml:space="preserve">Create the Development &amp; IP Register file (see Section 34 for format). Pre-populate with design tokens, component library, logo, fonts.</w:t>
      </w:r>
    </w:p>
    <w:p>
      <w:pPr>
        <w:pStyle w:val="ListParagraph"/>
        <w:numPr>
          <w:ilvl w:val="0"/>
          <w:numId w:val="3"/>
        </w:numPr>
        <w:spacing w:after="60" w:before="60" w:line="300"/>
      </w:pPr>
      <w:r>
        <w:rPr>
          <w:rFonts w:ascii="Arial" w:cs="Arial" w:eastAsia="Arial" w:hAnsi="Arial"/>
          <w:color w:val="1C2D3F"/>
          <w:sz w:val="20"/>
          <w:szCs w:val="20"/>
        </w:rPr>
        <w:t xml:space="preserve">Create the weekly status template (short: what shipped, what's next, blockers, decisions needed).</w:t>
      </w:r>
    </w:p>
    <w:p>
      <w:pPr>
        <w:pStyle w:val="ListParagraph"/>
        <w:numPr>
          <w:ilvl w:val="0"/>
          <w:numId w:val="3"/>
        </w:numPr>
        <w:spacing w:after="60" w:before="60" w:line="300"/>
      </w:pPr>
      <w:r>
        <w:rPr>
          <w:rFonts w:ascii="Arial" w:cs="Arial" w:eastAsia="Arial" w:hAnsi="Arial"/>
          <w:color w:val="1C2D3F"/>
          <w:sz w:val="20"/>
          <w:szCs w:val="20"/>
        </w:rPr>
        <w:t xml:space="preserve">Draft the one-page MVP working agreement with Vijay (Section 36.2). Circulate for Blue Virtue counter-signature.</w:t>
      </w:r>
    </w:p>
    <w:p>
      <w:pPr>
        <w:pStyle w:val="ListParagraph"/>
        <w:numPr>
          <w:ilvl w:val="0"/>
          <w:numId w:val="3"/>
        </w:numPr>
        <w:spacing w:after="60" w:before="60" w:line="300"/>
      </w:pPr>
      <w:r>
        <w:rPr>
          <w:rFonts w:ascii="Arial" w:cs="Arial" w:eastAsia="Arial" w:hAnsi="Arial"/>
          <w:color w:val="1C2D3F"/>
          <w:sz w:val="20"/>
          <w:szCs w:val="20"/>
        </w:rPr>
        <w:t xml:space="preserve">Once VPS is available: set up the staging environment. Confirm nginx / SSL / DNS all resolve. Deploy a placeholder page as smoke test.</w:t>
      </w:r>
    </w:p>
    <w:p>
      <w:pPr>
        <w:pStyle w:val="ListParagraph"/>
        <w:numPr>
          <w:ilvl w:val="0"/>
          <w:numId w:val="3"/>
        </w:numPr>
        <w:spacing w:after="60" w:before="60" w:line="300"/>
      </w:pPr>
      <w:r>
        <w:rPr>
          <w:rFonts w:ascii="Arial" w:cs="Arial" w:eastAsia="Arial" w:hAnsi="Arial"/>
          <w:color w:val="1C2D3F"/>
          <w:sz w:val="20"/>
          <w:szCs w:val="20"/>
        </w:rPr>
        <w:t xml:space="preserve">Dry-run of first Wave 1 screen (once built) — walk through with the developer to align on 'demo depth'.</w:t>
      </w:r>
    </w:p>
    <w:p>
      <w:pPr>
        <w:pStyle w:val="Heading1"/>
        <w:pageBreakBefore/>
        <w:spacing w:after="120" w:before="400"/>
      </w:pPr>
      <w:r>
        <w:rPr>
          <w:rFonts w:ascii="Arial" w:cs="Arial" w:eastAsia="Arial" w:hAnsi="Arial"/>
          <w:b/>
          <w:bCs/>
          <w:color w:val="061E2D"/>
          <w:sz w:val="34"/>
          <w:szCs w:val="34"/>
        </w:rPr>
        <w:t xml:space="preserve">39. Weekly cadence</w:t>
      </w:r>
    </w:p>
    <w:p>
      <w:pPr>
        <w:pBdr>
          <w:bottom w:val="single" w:color="0593D3" w:sz="10" w:space="1"/>
        </w:pBdr>
        <w:spacing w:after="20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00"/>
      </w:tblGrid>
      <w:tr>
        <w:tc>
          <w:tcPr>
            <w:tcW w:type="dxa" w:w="2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Cadence</w:t>
            </w:r>
          </w:p>
        </w:tc>
        <w:tc>
          <w:tcPr>
            <w:tcW w:type="dxa" w:w="2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Attendees</w:t>
            </w:r>
          </w:p>
        </w:tc>
        <w:tc>
          <w:tcPr>
            <w:tcW w:type="dxa" w:w="6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Purpose</w:t>
            </w:r>
          </w:p>
        </w:tc>
      </w:tr>
      <w:tr>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Daily standup (10 min)</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PM + dev(s) + QA</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Yesterday / today / blockers. Keep it short — anything longer than 10 minutes goes to a follow-up conversation.</w:t>
            </w:r>
          </w:p>
        </w:tc>
      </w:tr>
      <w:tr>
        <w:tc>
          <w:tcPr>
            <w:tcW w:type="dxa" w:w="2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Vijay sync (30 min, weekly)</w:t>
            </w:r>
          </w:p>
        </w:tc>
        <w:tc>
          <w:tcPr>
            <w:tcW w:type="dxa" w:w="2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PM + Vijay</w:t>
            </w:r>
          </w:p>
        </w:tc>
        <w:tc>
          <w:tcPr>
            <w:tcW w:type="dxa" w:w="6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Progress against milestones. Escalations. Approvals needed. Weekly status prepared by PM in advance. Vijay confirms what to communicate to Blue Virtue.</w:t>
            </w:r>
          </w:p>
        </w:tc>
      </w:tr>
      <w:tr>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Blue Virtue sync (30 min, weekly)</w:t>
            </w:r>
          </w:p>
        </w:tc>
        <w:tc>
          <w:tcPr>
            <w:tcW w:type="dxa" w:w="2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Vijay + Blue Virtue (PM joins if Vijay asks)</w:t>
            </w:r>
          </w:p>
        </w:tc>
        <w:tc>
          <w:tcPr>
            <w:tcW w:type="dxa" w:w="6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Vijay-owned — reports progress, answers, gets sign-offs. PM never runs this call solo.</w:t>
            </w:r>
          </w:p>
        </w:tc>
      </w:tr>
      <w:tr>
        <w:tc>
          <w:tcPr>
            <w:tcW w:type="dxa" w:w="2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Milestone review</w:t>
            </w:r>
          </w:p>
        </w:tc>
        <w:tc>
          <w:tcPr>
            <w:tcW w:type="dxa" w:w="2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PM + Vijay + dev(s) + QA</w:t>
            </w:r>
          </w:p>
        </w:tc>
        <w:tc>
          <w:tcPr>
            <w:tcW w:type="dxa" w:w="6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At each milestone (M1–M6). Confirm gate is met, next stage can start. Document the sign-off.</w:t>
            </w:r>
          </w:p>
        </w:tc>
      </w:tr>
    </w:tbl>
    <w:p>
      <w:pPr>
        <w:pStyle w:val="Heading1"/>
        <w:pageBreakBefore/>
        <w:spacing w:after="120" w:before="400"/>
      </w:pPr>
      <w:r>
        <w:rPr>
          <w:rFonts w:ascii="Arial" w:cs="Arial" w:eastAsia="Arial" w:hAnsi="Arial"/>
          <w:b/>
          <w:bCs/>
          <w:color w:val="061E2D"/>
          <w:sz w:val="34"/>
          <w:szCs w:val="34"/>
        </w:rPr>
        <w:t xml:space="preserve">40. When to escalate to Vijay</w:t>
      </w:r>
    </w:p>
    <w:p>
      <w:pPr>
        <w:pBdr>
          <w:bottom w:val="single" w:color="0593D3" w:sz="10" w:space="1"/>
        </w:pBdr>
        <w:spacing w:after="200" w:before="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Escalate IMMEDIATELY (do not wait for the weekly sync) if any of the following happen:</w:t>
      </w:r>
    </w:p>
    <w:p>
      <w:pPr>
        <w:spacing w:after="100" w:before="100"/>
      </w:pPr>
      <w:r>
        <w:t xml:space="preserve"/>
      </w:r>
    </w:p>
    <w:p>
      <w:pPr>
        <w:pStyle w:val="ListParagraph"/>
        <w:numPr>
          <w:ilvl w:val="0"/>
          <w:numId w:val="2"/>
        </w:numPr>
        <w:spacing w:after="40" w:before="40" w:line="300"/>
      </w:pPr>
      <w:r>
        <w:rPr>
          <w:rFonts w:ascii="Arial" w:cs="Arial" w:eastAsia="Arial" w:hAnsi="Arial"/>
          <w:color w:val="1C2D3F"/>
          <w:sz w:val="20"/>
          <w:szCs w:val="20"/>
        </w:rPr>
        <w:t xml:space="preserve">Blue Virtue directly contacts anyone on the NexusLink team other than Vijay.</w:t>
      </w:r>
    </w:p>
    <w:p>
      <w:pPr>
        <w:pStyle w:val="ListParagraph"/>
        <w:numPr>
          <w:ilvl w:val="0"/>
          <w:numId w:val="2"/>
        </w:numPr>
        <w:spacing w:after="40" w:before="40" w:line="300"/>
      </w:pPr>
      <w:r>
        <w:rPr>
          <w:rFonts w:ascii="Arial" w:cs="Arial" w:eastAsia="Arial" w:hAnsi="Arial"/>
          <w:color w:val="1C2D3F"/>
          <w:sz w:val="20"/>
          <w:szCs w:val="20"/>
        </w:rPr>
        <w:t xml:space="preserve">Any Blue Virtue request that changes Wave 1 scope, ordering, or the September date.</w:t>
      </w:r>
    </w:p>
    <w:p>
      <w:pPr>
        <w:pStyle w:val="ListParagraph"/>
        <w:numPr>
          <w:ilvl w:val="0"/>
          <w:numId w:val="2"/>
        </w:numPr>
        <w:spacing w:after="40" w:before="40" w:line="300"/>
      </w:pPr>
      <w:r>
        <w:rPr>
          <w:rFonts w:ascii="Arial" w:cs="Arial" w:eastAsia="Arial" w:hAnsi="Arial"/>
          <w:color w:val="1C2D3F"/>
          <w:sz w:val="20"/>
          <w:szCs w:val="20"/>
        </w:rPr>
        <w:t xml:space="preserve">Any developer request that would delay a milestone by more than 2 working days.</w:t>
      </w:r>
    </w:p>
    <w:p>
      <w:pPr>
        <w:pStyle w:val="ListParagraph"/>
        <w:numPr>
          <w:ilvl w:val="0"/>
          <w:numId w:val="2"/>
        </w:numPr>
        <w:spacing w:after="40" w:before="40" w:line="300"/>
      </w:pPr>
      <w:r>
        <w:rPr>
          <w:rFonts w:ascii="Arial" w:cs="Arial" w:eastAsia="Arial" w:hAnsi="Arial"/>
          <w:color w:val="1C2D3F"/>
          <w:sz w:val="20"/>
          <w:szCs w:val="20"/>
        </w:rPr>
        <w:t xml:space="preserve">Any suggestion (from any source) that GRS assets should be used in Source Vision.</w:t>
      </w:r>
    </w:p>
    <w:p>
      <w:pPr>
        <w:pStyle w:val="ListParagraph"/>
        <w:numPr>
          <w:ilvl w:val="0"/>
          <w:numId w:val="2"/>
        </w:numPr>
        <w:spacing w:after="40" w:before="40" w:line="300"/>
      </w:pPr>
      <w:r>
        <w:rPr>
          <w:rFonts w:ascii="Arial" w:cs="Arial" w:eastAsia="Arial" w:hAnsi="Arial"/>
          <w:color w:val="1C2D3F"/>
          <w:sz w:val="20"/>
          <w:szCs w:val="20"/>
        </w:rPr>
        <w:t xml:space="preserve">Any Blue Virtue press for Phase 2 numbers / estimates / dates in client-facing form.</w:t>
      </w:r>
    </w:p>
    <w:p>
      <w:pPr>
        <w:pStyle w:val="ListParagraph"/>
        <w:numPr>
          <w:ilvl w:val="0"/>
          <w:numId w:val="2"/>
        </w:numPr>
        <w:spacing w:after="40" w:before="40" w:line="300"/>
      </w:pPr>
      <w:r>
        <w:rPr>
          <w:rFonts w:ascii="Arial" w:cs="Arial" w:eastAsia="Arial" w:hAnsi="Arial"/>
          <w:color w:val="1C2D3F"/>
          <w:sz w:val="20"/>
          <w:szCs w:val="20"/>
        </w:rPr>
        <w:t xml:space="preserve">Any legal / commercial question — IP, licensing, working agreement, sub-contracting.</w:t>
      </w:r>
    </w:p>
    <w:p>
      <w:pPr>
        <w:pStyle w:val="ListParagraph"/>
        <w:numPr>
          <w:ilvl w:val="0"/>
          <w:numId w:val="2"/>
        </w:numPr>
        <w:spacing w:after="40" w:before="40" w:line="300"/>
      </w:pPr>
      <w:r>
        <w:rPr>
          <w:rFonts w:ascii="Arial" w:cs="Arial" w:eastAsia="Arial" w:hAnsi="Arial"/>
          <w:color w:val="1C2D3F"/>
          <w:sz w:val="20"/>
          <w:szCs w:val="20"/>
        </w:rPr>
        <w:t xml:space="preserve">Any change to the developer roster (holidays, illness, resignation, capacity change).</w:t>
      </w:r>
    </w:p>
    <w:p>
      <w:pPr>
        <w:pStyle w:val="ListParagraph"/>
        <w:numPr>
          <w:ilvl w:val="0"/>
          <w:numId w:val="2"/>
        </w:numPr>
        <w:spacing w:after="40" w:before="40" w:line="300"/>
      </w:pPr>
      <w:r>
        <w:rPr>
          <w:rFonts w:ascii="Arial" w:cs="Arial" w:eastAsia="Arial" w:hAnsi="Arial"/>
          <w:color w:val="1C2D3F"/>
          <w:sz w:val="20"/>
          <w:szCs w:val="20"/>
        </w:rPr>
        <w:t xml:space="preserve">QA finds a defect that would embarrass the demo (e.g. real personal data anywhere, real third-party logos, wrong currency).</w:t>
      </w:r>
    </w:p>
    <w:p>
      <w:pPr>
        <w:pStyle w:val="ListParagraph"/>
        <w:numPr>
          <w:ilvl w:val="0"/>
          <w:numId w:val="2"/>
        </w:numPr>
        <w:spacing w:after="40" w:before="40" w:line="300"/>
      </w:pPr>
      <w:r>
        <w:rPr>
          <w:rFonts w:ascii="Arial" w:cs="Arial" w:eastAsia="Arial" w:hAnsi="Arial"/>
          <w:color w:val="1C2D3F"/>
          <w:sz w:val="20"/>
          <w:szCs w:val="20"/>
        </w:rPr>
        <w:t xml:space="preserve">VPS goes down or source-vision.com becomes inaccessible.</w:t>
      </w:r>
    </w:p>
    <w:p>
      <w:pPr>
        <w:pStyle w:val="ListParagraph"/>
        <w:numPr>
          <w:ilvl w:val="0"/>
          <w:numId w:val="2"/>
        </w:numPr>
        <w:spacing w:after="40" w:before="40" w:line="300"/>
      </w:pPr>
      <w:r>
        <w:rPr>
          <w:rFonts w:ascii="Arial" w:cs="Arial" w:eastAsia="Arial" w:hAnsi="Arial"/>
          <w:color w:val="1C2D3F"/>
          <w:sz w:val="20"/>
          <w:szCs w:val="20"/>
        </w:rPr>
        <w:t xml:space="preserve">You genuinely don't know what to do. Better one escalation too many than one too few.</w:t>
      </w:r>
    </w:p>
    <w:p>
      <w:pPr>
        <w:pStyle w:val="Heading1"/>
        <w:pageBreakBefore/>
        <w:spacing w:after="120" w:before="400"/>
      </w:pPr>
      <w:r>
        <w:rPr>
          <w:rFonts w:ascii="Arial" w:cs="Arial" w:eastAsia="Arial" w:hAnsi="Arial"/>
          <w:b/>
          <w:bCs/>
          <w:color w:val="061E2D"/>
          <w:sz w:val="34"/>
          <w:szCs w:val="34"/>
        </w:rPr>
        <w:t xml:space="preserve">41. Contacts</w:t>
      </w:r>
    </w:p>
    <w:p>
      <w:pPr>
        <w:pBdr>
          <w:bottom w:val="single" w:color="0593D3" w:sz="10" w:space="1"/>
        </w:pBdr>
        <w:spacing w:after="20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00"/>
      </w:tblGrid>
      <w:tr>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Role</w:t>
            </w:r>
          </w:p>
        </w:tc>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Person</w:t>
            </w:r>
          </w:p>
        </w:tc>
        <w:tc>
          <w:tcPr>
            <w:tcW w:type="dxa" w:w="50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Contact / notes</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NexusLink commercial owner</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Vijay Dabhi</w:t>
            </w:r>
          </w:p>
        </w:tc>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vijay@nexuslinkservices.com · +91-9909265786 · escalation point for everything.</w:t>
            </w:r>
          </w:p>
        </w:tc>
      </w:tr>
      <w:tr>
        <w:tc>
          <w:tcPr>
            <w:tcW w:type="dxa" w:w="2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Blue Virtue lead</w:t>
            </w:r>
          </w:p>
        </w:tc>
        <w:tc>
          <w:tcPr>
            <w:tcW w:type="dxa" w:w="2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(To be confirmed by Vijay)</w:t>
            </w:r>
          </w:p>
        </w:tc>
        <w:tc>
          <w:tcPr>
            <w:tcW w:type="dxa" w:w="5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All communication via Vijay. Introduction by name only in Week 1.</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GRS Retail</w:t>
            </w:r>
          </w:p>
        </w:tc>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Not a direct NexusLink contact</w:t>
            </w:r>
          </w:p>
        </w:tc>
        <w:tc>
          <w:tcPr>
            <w:tcW w:type="dxa" w:w="50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All GRS-related questions go through Blue Virtue via Vijay.</w:t>
            </w:r>
          </w:p>
        </w:tc>
      </w:tr>
      <w:tr>
        <w:tc>
          <w:tcPr>
            <w:tcW w:type="dxa" w:w="2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Software sales professional</w:t>
            </w:r>
          </w:p>
        </w:tc>
        <w:tc>
          <w:tcPr>
            <w:tcW w:type="dxa" w:w="25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Not yet named</w:t>
            </w:r>
          </w:p>
        </w:tc>
        <w:tc>
          <w:tcPr>
            <w:tcW w:type="dxa" w:w="5000"/>
            <w:tcBorders>
              <w:top w:val="single" w:color="C5D3E0" w:sz="4"/>
              <w:left w:val="single" w:color="C5D3E0" w:sz="4"/>
              <w:bottom w:val="single" w:color="C5D3E0" w:sz="4"/>
              <w:right w:val="single" w:color="C5D3E0" w:sz="4"/>
            </w:tcBorders>
            <w:shd w:fill="F0F7FC" w:color="auto" w:val="clear"/>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Under discussion between Blue Virtue and the individual. Contact only via Vijay if required.</w:t>
            </w:r>
          </w:p>
        </w:tc>
      </w:tr>
    </w:tbl>
    <w:p>
      <w:pPr>
        <w:pStyle w:val="Heading1"/>
        <w:pageBreakBefore/>
        <w:spacing w:after="120" w:before="400"/>
      </w:pPr>
      <w:r>
        <w:rPr>
          <w:rFonts w:ascii="Arial" w:cs="Arial" w:eastAsia="Arial" w:hAnsi="Arial"/>
          <w:b/>
          <w:bCs/>
          <w:color w:val="061E2D"/>
          <w:sz w:val="34"/>
          <w:szCs w:val="34"/>
        </w:rPr>
        <w:t xml:space="preserve">PART J — Appendices</w:t>
      </w:r>
    </w:p>
    <w:p>
      <w:pPr>
        <w:pBdr>
          <w:bottom w:val="single" w:color="0593D3" w:sz="10" w:space="1"/>
        </w:pBdr>
        <w:spacing w:after="200" w:before="0"/>
      </w:pPr>
      <w:r>
        <w:t xml:space="preserve"/>
      </w:r>
    </w:p>
    <w:p>
      <w:pPr>
        <w:pStyle w:val="Heading1"/>
        <w:pageBreakBefore/>
        <w:spacing w:after="120" w:before="400"/>
      </w:pPr>
      <w:r>
        <w:rPr>
          <w:rFonts w:ascii="Arial" w:cs="Arial" w:eastAsia="Arial" w:hAnsi="Arial"/>
          <w:b/>
          <w:bCs/>
          <w:color w:val="061E2D"/>
          <w:sz w:val="34"/>
          <w:szCs w:val="34"/>
        </w:rPr>
        <w:t xml:space="preserve">42. Glossary</w:t>
      </w:r>
    </w:p>
    <w:p>
      <w:pPr>
        <w:pBdr>
          <w:bottom w:val="single" w:color="0593D3" w:sz="10" w:space="1"/>
        </w:pBdr>
        <w:spacing w:after="20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Term</w:t>
            </w:r>
          </w:p>
        </w:tc>
        <w:tc>
          <w:tcPr>
            <w:tcW w:type="dxa" w:w="7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Meaning</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Acquire</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Online marketplace for buying and selling internet businesses. https://acquire.com. Source Vision is being packaged as an Acquire listing.</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Blue Virtue</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Netherlands-based partner. Strategy, positioning, design, buyer communication lead.</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NexusLink</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NexusLink Services India Pvt. Ltd. Technical build partner. Vijay Dabhi = commercial owner.</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GRS</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GRS Retail. Historical operator of the mail and marketing platform being repositioned as Source Vision. IP status still under discussion.</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GRS Mailsystem</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The existing email-sending platform (from GRS).</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GRS Marketing System / Platform</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The existing marketing platform (accounts, services, packages) from GRS.</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MVP</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Minimum Viable Product. Here specifically = the September 2026 demo build.</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Wave 1 / 2 / 3</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Prioritisation tiers within Phase 1. Wave 1 = protected, ships in September. Wave 2 = if on track. Wave 3 = depth.</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Phase 1 / Phase 2</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Phase 1 = static HTML demo (Sept 2026). Phase 2 = Laravel + Vue working platform (not committed).</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Storyline / demo storyline</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The 10-minute buyer walkthrough. Blue Virtue's success criterion for Phase 1.</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Platform Owner</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The persona who buys Source Vision and operates it as their own white-label marketing platform. Renamed from 'Developer view' on 31 Aug.</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White-label</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Product sold under the buyer's own brand — logo, colours, domain, sender name all configurable.</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Space Grotesk</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The typeface for Source Vision. Used throughout.</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Design tokens</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Named brand values (colours, sizes, radii) defined once and referenced everywhere. Implemented as CSS variables.</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Dummy data</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Fabricated content used in the demo. No real customers, no real emails, no real financials.</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Cloudflare</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DNS + CDN + SSL provider used for the source-vision.com demo domain.</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SES (Amazon SES)</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Simple Email Service. AWS's outbound-email delivery service. Planned for Phase 2 email sending — not built in Phase 1.</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IP Register</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Development &amp; IP Register. Six-column tracking log for every new Source Vision component. Blue Virtue requirement from day 1.</w:t>
            </w:r>
          </w:p>
        </w:tc>
      </w:tr>
      <w:tr>
        <w:tc>
          <w:tcPr>
            <w:tcW w:type="dxa" w:w="2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061E2D"/>
                <w:sz w:val="18"/>
                <w:szCs w:val="18"/>
              </w:rPr>
              <w:t xml:space="preserve">MRR</w:t>
            </w:r>
          </w:p>
        </w:tc>
        <w:tc>
          <w:tcPr>
            <w:tcW w:type="dxa" w:w="7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Monthly Recurring Revenue. Metric shown on the Admin Dashboard as €148,750 (dummy).</w:t>
            </w:r>
          </w:p>
        </w:tc>
      </w:tr>
    </w:tbl>
    <w:p>
      <w:pPr>
        <w:pStyle w:val="Heading1"/>
        <w:pageBreakBefore/>
        <w:spacing w:after="120" w:before="400"/>
      </w:pPr>
      <w:r>
        <w:rPr>
          <w:rFonts w:ascii="Arial" w:cs="Arial" w:eastAsia="Arial" w:hAnsi="Arial"/>
          <w:b/>
          <w:bCs/>
          <w:color w:val="061E2D"/>
          <w:sz w:val="34"/>
          <w:szCs w:val="34"/>
        </w:rPr>
        <w:t xml:space="preserve">43. Document index — where everything lives</w:t>
      </w:r>
    </w:p>
    <w:p>
      <w:pPr>
        <w:pBdr>
          <w:bottom w:val="single" w:color="0593D3" w:sz="10" w:space="1"/>
        </w:pBdr>
        <w:spacing w:after="200" w:before="0"/>
      </w:pPr>
      <w:r>
        <w:t xml:space="preserve"/>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43.1  Project folder — D:\Claude Projects\Source Vision\</w:t>
      </w:r>
    </w:p>
    <w:p>
      <w:pPr>
        <w:pStyle w:val="ListParagraph"/>
        <w:numPr>
          <w:ilvl w:val="0"/>
          <w:numId w:val="2"/>
        </w:numPr>
        <w:spacing w:after="40" w:before="40" w:line="300"/>
      </w:pPr>
      <w:r>
        <w:rPr>
          <w:rFonts w:ascii="Arial" w:cs="Arial" w:eastAsia="Arial" w:hAnsi="Arial"/>
          <w:color w:val="1C2D3F"/>
          <w:sz w:val="20"/>
          <w:szCs w:val="20"/>
        </w:rPr>
        <w:t xml:space="preserve">Source Vision project documents\ — this Bible, alignment notes, understanding &amp; tech briefs, execution plan, scope.</w:t>
      </w:r>
    </w:p>
    <w:p>
      <w:pPr>
        <w:pStyle w:val="ListParagraph"/>
        <w:numPr>
          <w:ilvl w:val="0"/>
          <w:numId w:val="2"/>
        </w:numPr>
        <w:spacing w:after="40" w:before="40" w:line="300"/>
      </w:pPr>
      <w:r>
        <w:rPr>
          <w:rFonts w:ascii="Arial" w:cs="Arial" w:eastAsia="Arial" w:hAnsi="Arial"/>
          <w:color w:val="1C2D3F"/>
          <w:sz w:val="20"/>
          <w:szCs w:val="20"/>
        </w:rPr>
        <w:t xml:space="preserve">Source Vision project documents\02_Project briefings &amp; understanding\ — Project Brief (140726), Development Handover, Understanding &amp; Tech Brief, Email Hosting Technical Note, Quick Feedback Pitch (pptx).</w:t>
      </w:r>
    </w:p>
    <w:p>
      <w:pPr>
        <w:pStyle w:val="ListParagraph"/>
        <w:numPr>
          <w:ilvl w:val="0"/>
          <w:numId w:val="2"/>
        </w:numPr>
        <w:spacing w:after="40" w:before="40" w:line="300"/>
      </w:pPr>
      <w:r>
        <w:rPr>
          <w:rFonts w:ascii="Arial" w:cs="Arial" w:eastAsia="Arial" w:hAnsi="Arial"/>
          <w:color w:val="1C2D3F"/>
          <w:sz w:val="20"/>
          <w:szCs w:val="20"/>
        </w:rPr>
        <w:t xml:space="preserve">Source Vision project documents\03_Design &amp; Templates\Source_Vision_Images\ — Homepage, Dashboard, Back-End Menu, Front-end Menu, Marketing Plans, Packages, Upgrade page mockups.</w:t>
      </w:r>
    </w:p>
    <w:p>
      <w:pPr>
        <w:pStyle w:val="ListParagraph"/>
        <w:numPr>
          <w:ilvl w:val="0"/>
          <w:numId w:val="2"/>
        </w:numPr>
        <w:spacing w:after="40" w:before="40" w:line="300"/>
      </w:pPr>
      <w:r>
        <w:rPr>
          <w:rFonts w:ascii="Arial" w:cs="Arial" w:eastAsia="Arial" w:hAnsi="Arial"/>
          <w:color w:val="1C2D3F"/>
          <w:sz w:val="20"/>
          <w:szCs w:val="20"/>
        </w:rPr>
        <w:t xml:space="preserve">Source Vision project documents\03_Design &amp; Templates\Visual Identity\ — Colour palette, Gradient, Logo (AI/SVG/PNG), Space Grotesk font.</w:t>
      </w:r>
    </w:p>
    <w:p>
      <w:pPr>
        <w:pStyle w:val="ListParagraph"/>
        <w:numPr>
          <w:ilvl w:val="0"/>
          <w:numId w:val="2"/>
        </w:numPr>
        <w:spacing w:after="40" w:before="40" w:line="300"/>
      </w:pPr>
      <w:r>
        <w:rPr>
          <w:rFonts w:ascii="Arial" w:cs="Arial" w:eastAsia="Arial" w:hAnsi="Arial"/>
          <w:color w:val="1C2D3F"/>
          <w:sz w:val="20"/>
          <w:szCs w:val="20"/>
        </w:rPr>
        <w:t xml:space="preserve">Source_Vision_MVP_Project_Scope.docx — NexusLink scope v1.</w:t>
      </w:r>
    </w:p>
    <w:p>
      <w:pPr>
        <w:pStyle w:val="ListParagraph"/>
        <w:numPr>
          <w:ilvl w:val="0"/>
          <w:numId w:val="2"/>
        </w:numPr>
        <w:spacing w:after="40" w:before="40" w:line="300"/>
      </w:pPr>
      <w:r>
        <w:rPr>
          <w:rFonts w:ascii="Arial" w:cs="Arial" w:eastAsia="Arial" w:hAnsi="Arial"/>
          <w:color w:val="1C2D3F"/>
          <w:sz w:val="20"/>
          <w:szCs w:val="20"/>
        </w:rPr>
        <w:t xml:space="preserve">Source_Vision_Alignment_Response_NextActions_v1.docx — internal 1 Sep working note.</w:t>
      </w:r>
    </w:p>
    <w:p>
      <w:pPr>
        <w:pStyle w:val="ListParagraph"/>
        <w:numPr>
          <w:ilvl w:val="0"/>
          <w:numId w:val="2"/>
        </w:numPr>
        <w:spacing w:after="40" w:before="40" w:line="300"/>
      </w:pPr>
      <w:r>
        <w:rPr>
          <w:rFonts w:ascii="Arial" w:cs="Arial" w:eastAsia="Arial" w:hAnsi="Arial"/>
          <w:color w:val="1C2D3F"/>
          <w:sz w:val="20"/>
          <w:szCs w:val="20"/>
        </w:rPr>
        <w:t xml:space="preserve">Source_Vision_Project_Bible_v1.docx — THIS DOCUMENT.</w:t>
      </w:r>
    </w:p>
    <w:p>
      <w:pPr>
        <w:pStyle w:val="ListParagraph"/>
        <w:numPr>
          <w:ilvl w:val="0"/>
          <w:numId w:val="2"/>
        </w:numPr>
        <w:spacing w:after="40" w:before="40" w:line="300"/>
      </w:pPr>
      <w:r>
        <w:rPr>
          <w:rFonts w:ascii="Arial" w:cs="Arial" w:eastAsia="Arial" w:hAnsi="Arial"/>
          <w:color w:val="1C2D3F"/>
          <w:sz w:val="20"/>
          <w:szCs w:val="20"/>
        </w:rPr>
        <w:t xml:space="preserve">Source_Vision_Decision_Log_v1.xlsx — live decisions register (see Section 34 for format).</w:t>
      </w:r>
    </w:p>
    <w:p>
      <w:pPr>
        <w:pStyle w:val="ListParagraph"/>
        <w:numPr>
          <w:ilvl w:val="0"/>
          <w:numId w:val="2"/>
        </w:numPr>
        <w:spacing w:after="40" w:before="40" w:line="300"/>
      </w:pPr>
      <w:r>
        <w:rPr>
          <w:rFonts w:ascii="Arial" w:cs="Arial" w:eastAsia="Arial" w:hAnsi="Arial"/>
          <w:color w:val="1C2D3F"/>
          <w:sz w:val="20"/>
          <w:szCs w:val="20"/>
        </w:rPr>
        <w:t xml:space="preserve">README.md at folder root — short map of what lives where.</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43.2  Claude project memory (persistent, shared across sessions)</w:t>
      </w:r>
    </w:p>
    <w:p>
      <w:pPr>
        <w:pStyle w:val="ListParagraph"/>
        <w:numPr>
          <w:ilvl w:val="0"/>
          <w:numId w:val="2"/>
        </w:numPr>
        <w:spacing w:after="40" w:before="40" w:line="300"/>
      </w:pPr>
      <w:r>
        <w:rPr>
          <w:rFonts w:ascii="Arial" w:cs="Arial" w:eastAsia="Arial" w:hAnsi="Arial"/>
          <w:color w:val="1C2D3F"/>
          <w:sz w:val="20"/>
          <w:szCs w:val="20"/>
        </w:rPr>
        <w:t xml:space="preserve">MEMORY.md — index.</w:t>
      </w:r>
    </w:p>
    <w:p>
      <w:pPr>
        <w:pStyle w:val="ListParagraph"/>
        <w:numPr>
          <w:ilvl w:val="0"/>
          <w:numId w:val="2"/>
        </w:numPr>
        <w:spacing w:after="40" w:before="40" w:line="300"/>
      </w:pPr>
      <w:r>
        <w:rPr>
          <w:rFonts w:ascii="Arial" w:cs="Arial" w:eastAsia="Arial" w:hAnsi="Arial"/>
          <w:color w:val="1C2D3F"/>
          <w:sz w:val="20"/>
          <w:szCs w:val="20"/>
        </w:rPr>
        <w:t xml:space="preserve">source_vision_alignment_31aug.md — 31 Aug Blue Virtue alignment note.</w:t>
      </w:r>
    </w:p>
    <w:p>
      <w:pPr>
        <w:pStyle w:val="ListParagraph"/>
        <w:numPr>
          <w:ilvl w:val="0"/>
          <w:numId w:val="2"/>
        </w:numPr>
        <w:spacing w:after="40" w:before="40" w:line="300"/>
      </w:pPr>
      <w:r>
        <w:rPr>
          <w:rFonts w:ascii="Arial" w:cs="Arial" w:eastAsia="Arial" w:hAnsi="Arial"/>
          <w:color w:val="1C2D3F"/>
          <w:sz w:val="20"/>
          <w:szCs w:val="20"/>
        </w:rPr>
        <w:t xml:space="preserve">source_vision_execution_plan.md — 12 Aug execution plan v1.0.</w:t>
      </w:r>
    </w:p>
    <w:p>
      <w:pPr>
        <w:pStyle w:val="ListParagraph"/>
        <w:numPr>
          <w:ilvl w:val="0"/>
          <w:numId w:val="2"/>
        </w:numPr>
        <w:spacing w:after="40" w:before="40" w:line="300"/>
      </w:pPr>
      <w:r>
        <w:rPr>
          <w:rFonts w:ascii="Arial" w:cs="Arial" w:eastAsia="Arial" w:hAnsi="Arial"/>
          <w:color w:val="1C2D3F"/>
          <w:sz w:val="20"/>
          <w:szCs w:val="20"/>
        </w:rPr>
        <w:t xml:space="preserve">source_vision_understanding_v1.md — 11 Aug understanding doc + build decisions.</w:t>
      </w:r>
    </w:p>
    <w:p>
      <w:pPr>
        <w:pStyle w:val="ListParagraph"/>
        <w:numPr>
          <w:ilvl w:val="0"/>
          <w:numId w:val="2"/>
        </w:numPr>
        <w:spacing w:after="40" w:before="40" w:line="300"/>
      </w:pPr>
      <w:r>
        <w:rPr>
          <w:rFonts w:ascii="Arial" w:cs="Arial" w:eastAsia="Arial" w:hAnsi="Arial"/>
          <w:color w:val="1C2D3F"/>
          <w:sz w:val="20"/>
          <w:szCs w:val="20"/>
        </w:rPr>
        <w:t xml:space="preserve">source_vision_email_hosting.md — email volume &amp; architecture recommendations.</w:t>
      </w:r>
    </w:p>
    <w:p>
      <w:pPr>
        <w:pStyle w:val="Heading2"/>
        <w:spacing w:after="100" w:before="300"/>
      </w:pPr>
      <w:r>
        <w:rPr>
          <w:rFonts w:ascii="Arial" w:cs="Arial" w:eastAsia="Arial" w:hAnsi="Arial"/>
          <w:b/>
          <w:bCs/>
          <w:color w:val="0593D3"/>
          <w:sz w:val="24"/>
          <w:szCs w:val="24"/>
        </w:rPr>
        <w:t xml:space="preserve">● </w:t>
      </w:r>
      <w:r>
        <w:rPr>
          <w:rFonts w:ascii="Arial" w:cs="Arial" w:eastAsia="Arial" w:hAnsi="Arial"/>
          <w:b/>
          <w:bCs/>
          <w:color w:val="4D7090"/>
          <w:sz w:val="24"/>
          <w:szCs w:val="24"/>
        </w:rPr>
        <w:t xml:space="preserve">43.3  Claude skills (available in every Claude session)</w:t>
      </w:r>
    </w:p>
    <w:p>
      <w:pPr>
        <w:pStyle w:val="ListParagraph"/>
        <w:numPr>
          <w:ilvl w:val="0"/>
          <w:numId w:val="2"/>
        </w:numPr>
        <w:spacing w:after="40" w:before="40" w:line="300"/>
      </w:pPr>
      <w:r>
        <w:rPr>
          <w:rFonts w:ascii="Arial" w:cs="Arial" w:eastAsia="Arial" w:hAnsi="Arial"/>
          <w:color w:val="1C2D3F"/>
          <w:sz w:val="20"/>
          <w:szCs w:val="20"/>
        </w:rPr>
        <w:t xml:space="preserve">source-vision — core project knowledge (positioning, philosophy, structure, roles).</w:t>
      </w:r>
    </w:p>
    <w:p>
      <w:pPr>
        <w:pStyle w:val="ListParagraph"/>
        <w:numPr>
          <w:ilvl w:val="0"/>
          <w:numId w:val="2"/>
        </w:numPr>
        <w:spacing w:after="40" w:before="40" w:line="300"/>
      </w:pPr>
      <w:r>
        <w:rPr>
          <w:rFonts w:ascii="Arial" w:cs="Arial" w:eastAsia="Arial" w:hAnsi="Arial"/>
          <w:color w:val="1C2D3F"/>
          <w:sz w:val="20"/>
          <w:szCs w:val="20"/>
        </w:rPr>
        <w:t xml:space="preserve">source-vision-design — brand tokens, typography, buttons, logo, visual direction.</w:t>
      </w:r>
    </w:p>
    <w:p>
      <w:pPr>
        <w:pStyle w:val="ListParagraph"/>
        <w:numPr>
          <w:ilvl w:val="0"/>
          <w:numId w:val="2"/>
        </w:numPr>
        <w:spacing w:after="40" w:before="40" w:line="300"/>
      </w:pPr>
      <w:r>
        <w:rPr>
          <w:rFonts w:ascii="Arial" w:cs="Arial" w:eastAsia="Arial" w:hAnsi="Arial"/>
          <w:color w:val="1C2D3F"/>
          <w:sz w:val="20"/>
          <w:szCs w:val="20"/>
        </w:rPr>
        <w:t xml:space="preserve">source-vision-features — screen inventory, services catalogue, packages, MVP tiers.</w:t>
      </w:r>
    </w:p>
    <w:p>
      <w:pPr>
        <w:pStyle w:val="ListParagraph"/>
        <w:numPr>
          <w:ilvl w:val="0"/>
          <w:numId w:val="2"/>
        </w:numPr>
        <w:spacing w:after="40" w:before="40" w:line="300"/>
      </w:pPr>
      <w:r>
        <w:rPr>
          <w:rFonts w:ascii="Arial" w:cs="Arial" w:eastAsia="Arial" w:hAnsi="Arial"/>
          <w:color w:val="1C2D3F"/>
          <w:sz w:val="20"/>
          <w:szCs w:val="20"/>
        </w:rPr>
        <w:t xml:space="preserve">source-vision-scope — scope, timeline, milestones, effort, assumptions, open decisions.</w:t>
      </w:r>
    </w:p>
    <w:p>
      <w:pPr>
        <w:pStyle w:val="ListParagraph"/>
        <w:numPr>
          <w:ilvl w:val="0"/>
          <w:numId w:val="2"/>
        </w:numPr>
        <w:spacing w:after="40" w:before="40" w:line="300"/>
      </w:pPr>
      <w:r>
        <w:rPr>
          <w:rFonts w:ascii="Arial" w:cs="Arial" w:eastAsia="Arial" w:hAnsi="Arial"/>
          <w:color w:val="1C2D3F"/>
          <w:sz w:val="20"/>
          <w:szCs w:val="20"/>
        </w:rPr>
        <w:t xml:space="preserve">nexuslink-proposal — for creating client-facing branded documents.</w:t>
      </w:r>
    </w:p>
    <w:p>
      <w:pPr>
        <w:pStyle w:val="Heading1"/>
        <w:pageBreakBefore/>
        <w:spacing w:after="120" w:before="400"/>
      </w:pPr>
      <w:r>
        <w:rPr>
          <w:rFonts w:ascii="Arial" w:cs="Arial" w:eastAsia="Arial" w:hAnsi="Arial"/>
          <w:b/>
          <w:bCs/>
          <w:color w:val="061E2D"/>
          <w:sz w:val="34"/>
          <w:szCs w:val="34"/>
        </w:rPr>
        <w:t xml:space="preserve">44. Change log</w:t>
      </w:r>
    </w:p>
    <w:p>
      <w:pPr>
        <w:pBdr>
          <w:bottom w:val="single" w:color="0593D3" w:sz="10" w:space="1"/>
        </w:pBdr>
        <w:spacing w:after="200" w:before="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700"/>
      </w:tblGrid>
      <w:tr>
        <w:tc>
          <w:tcPr>
            <w:tcW w:type="dxa" w:w="18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Version</w:t>
            </w:r>
          </w:p>
        </w:tc>
        <w:tc>
          <w:tcPr>
            <w:tcW w:type="dxa" w:w="15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Date</w:t>
            </w:r>
          </w:p>
        </w:tc>
        <w:tc>
          <w:tcPr>
            <w:tcW w:type="dxa" w:w="6700"/>
            <w:tcBorders>
              <w:top w:val="single" w:color="C5D3E0" w:sz="4"/>
              <w:left w:val="single" w:color="C5D3E0" w:sz="4"/>
              <w:bottom w:val="single" w:color="C5D3E0" w:sz="4"/>
              <w:right w:val="single" w:color="C5D3E0" w:sz="4"/>
            </w:tcBorders>
            <w:shd w:fill="061E2D" w:color="auto" w:val="clear"/>
            <w:tcMar>
              <w:top w:type="dxa" w:w="100"/>
              <w:left w:type="dxa" w:w="140"/>
              <w:bottom w:type="dxa" w:w="100"/>
              <w:right w:type="dxa" w:w="140"/>
            </w:tcMar>
            <w:vAlign w:val="top"/>
          </w:tcPr>
          <w:p>
            <w:pPr>
              <w:spacing w:after="40" w:before="40" w:line="280"/>
              <w:jc w:val="left"/>
            </w:pPr>
            <w:r>
              <w:rPr>
                <w:rFonts w:ascii="Arial" w:cs="Arial" w:eastAsia="Arial" w:hAnsi="Arial"/>
                <w:b/>
                <w:bCs/>
                <w:color w:val="FFFFFF"/>
                <w:sz w:val="18"/>
                <w:szCs w:val="18"/>
              </w:rPr>
              <w:t xml:space="preserve">Change</w:t>
            </w:r>
          </w:p>
        </w:tc>
      </w:tr>
      <w:tr>
        <w:tc>
          <w:tcPr>
            <w:tcW w:type="dxa" w:w="18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bCs/>
                <w:color w:val="1C2D3F"/>
                <w:sz w:val="18"/>
                <w:szCs w:val="18"/>
              </w:rPr>
              <w:t xml:space="preserve">v1.0</w:t>
            </w:r>
          </w:p>
        </w:tc>
        <w:tc>
          <w:tcPr>
            <w:tcW w:type="dxa" w:w="15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1 Sep 2026</w:t>
            </w:r>
          </w:p>
        </w:tc>
        <w:tc>
          <w:tcPr>
            <w:tcW w:type="dxa" w:w="6700"/>
            <w:tcBorders>
              <w:top w:val="single" w:color="C5D3E0" w:sz="4"/>
              <w:left w:val="single" w:color="C5D3E0" w:sz="4"/>
              <w:bottom w:val="single" w:color="C5D3E0" w:sz="4"/>
              <w:right w:val="single" w:color="C5D3E0" w:sz="4"/>
            </w:tcBorders>
            <w:tcMar>
              <w:top w:type="dxa" w:w="100"/>
              <w:left w:type="dxa" w:w="140"/>
              <w:bottom w:type="dxa" w:w="100"/>
              <w:right w:type="dxa" w:w="140"/>
            </w:tcMar>
            <w:vAlign w:val="top"/>
          </w:tcPr>
          <w:p>
            <w:pPr>
              <w:spacing w:after="40" w:before="40" w:line="280"/>
              <w:jc w:val="left"/>
            </w:pPr>
            <w:r>
              <w:rPr>
                <w:rFonts w:ascii="Arial" w:cs="Arial" w:eastAsia="Arial" w:hAnsi="Arial"/>
                <w:b w:val="false"/>
                <w:bCs w:val="false"/>
                <w:color w:val="1C2D3F"/>
                <w:sz w:val="18"/>
                <w:szCs w:val="18"/>
              </w:rPr>
              <w:t xml:space="preserve">Initial issue. Consolidates Understanding doc v1 (11 Aug), Execution Plan v1.0 (12 Aug), Email Hosting Note (29 July / 12 Aug), Blue Virtue Alignment Note (31 Aug). Prepared for handover to incoming NexusLink Technical PM.</w:t>
            </w:r>
          </w:p>
        </w:tc>
      </w:tr>
    </w:tbl>
    <w:p>
      <w:pPr>
        <w:spacing w:after="100" w:before="100"/>
      </w:pPr>
      <w:r>
        <w:t xml:space="preserve"/>
      </w:r>
    </w:p>
    <w:p>
      <w:pPr>
        <w:spacing w:after="60" w:before="60" w:line="300"/>
        <w:jc w:val="left"/>
      </w:pPr>
      <w:r>
        <w:rPr>
          <w:rFonts w:ascii="Arial" w:cs="Arial" w:eastAsia="Arial" w:hAnsi="Arial"/>
          <w:b w:val="false"/>
          <w:bCs w:val="false"/>
          <w:i w:val="false"/>
          <w:iCs w:val="false"/>
          <w:color w:val="1C2D3F"/>
          <w:sz w:val="20"/>
          <w:szCs w:val="20"/>
        </w:rPr>
        <w:t xml:space="preserve">Future revisions: PM to update on each material Blue Virtue decision, each locked open item, and at each milestone gate (M1–M6).</w:t>
      </w:r>
    </w:p>
    <w:p>
      <w:pPr>
        <w:pBdr>
          <w:top w:val="single" w:color="0593D3" w:sz="12" w:space="1"/>
        </w:pBdr>
        <w:spacing w:after="200" w:before="600"/>
      </w:pPr>
      <w:r>
        <w:t xml:space="preserve"/>
      </w:r>
    </w:p>
    <w:p>
      <w:pPr>
        <w:spacing w:after="100" w:before="200"/>
      </w:pPr>
      <w:r>
        <w:rPr>
          <w:rFonts w:ascii="Arial" w:cs="Arial" w:eastAsia="Arial" w:hAnsi="Arial"/>
          <w:color w:val="1C2D3F"/>
          <w:sz w:val="20"/>
          <w:szCs w:val="20"/>
        </w:rPr>
        <w:t xml:space="preserve">Prepared by,</w:t>
      </w:r>
    </w:p>
    <w:p>
      <w:pPr>
        <w:spacing w:after="60" w:before="200"/>
      </w:pPr>
      <w:r>
        <w:rPr>
          <w:rFonts w:ascii="Arial" w:cs="Arial" w:eastAsia="Arial" w:hAnsi="Arial"/>
          <w:b/>
          <w:bCs/>
          <w:color w:val="061E2D"/>
          <w:sz w:val="28"/>
          <w:szCs w:val="28"/>
        </w:rPr>
        <w:t xml:space="preserve">Vijay Dabhi</w:t>
      </w:r>
    </w:p>
    <w:p>
      <w:pPr>
        <w:spacing w:after="60" w:before="0"/>
      </w:pPr>
      <w:r>
        <w:rPr>
          <w:rFonts w:ascii="Arial" w:cs="Arial" w:eastAsia="Arial" w:hAnsi="Arial"/>
          <w:b/>
          <w:bCs/>
          <w:color w:val="0593D3"/>
          <w:sz w:val="20"/>
          <w:szCs w:val="20"/>
        </w:rPr>
        <w:t xml:space="preserve">NexusLink Services India Pvt. Ltd.</w:t>
      </w:r>
    </w:p>
    <w:p>
      <w:pPr>
        <w:spacing w:after="40" w:before="0"/>
      </w:pPr>
      <w:r>
        <w:rPr>
          <w:rFonts w:ascii="Arial" w:cs="Arial" w:eastAsia="Arial" w:hAnsi="Arial"/>
          <w:color w:val="4D7090"/>
          <w:sz w:val="18"/>
          <w:szCs w:val="18"/>
        </w:rPr>
        <w:t xml:space="preserve">vijay@nexuslinkservices.com | +91-9909265786</w:t>
      </w:r>
    </w:p>
    <w:p>
      <w:pPr>
        <w:spacing w:after="40" w:before="0"/>
      </w:pPr>
      <w:r>
        <w:rPr>
          <w:rFonts w:ascii="Arial" w:cs="Arial" w:eastAsia="Arial" w:hAnsi="Arial"/>
          <w:color w:val="0593D3"/>
          <w:sz w:val="18"/>
          <w:szCs w:val="18"/>
        </w:rPr>
        <w:t xml:space="preserve">www.nexuslinkservices.com</w:t>
      </w:r>
    </w:p>
    <w:p>
      <w:pPr>
        <w:spacing w:after="40" w:before="400"/>
      </w:pPr>
      <w:r>
        <w:rPr>
          <w:rFonts w:ascii="Arial" w:cs="Arial" w:eastAsia="Arial" w:hAnsi="Arial"/>
          <w:i/>
          <w:iCs/>
          <w:color w:val="4D7090"/>
          <w:sz w:val="15"/>
          <w:szCs w:val="15"/>
        </w:rPr>
        <w:t xml:space="preserve">This Project Bible is CONFIDENTIAL — for NexusLink internal use only. It contains commercial, technical and strategic information about a live client engagement. Do not share outside NexusLink without Vijay's explicit written approval. © 2026 NexusLink Services India Pvt. Ltd.</w:t>
      </w:r>
    </w:p>
    <w:sectPr>
      <w:headerReference w:type="default" r:id="rId7"/>
      <w:footerReference w:type="default" r:id="rId8"/>
      <w:pgSz w:w="11906" w:h="16838" w:orient="portrait"/>
      <w:pgMar w:top="1200" w:right="1100" w:bottom="1200" w:left="11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0" w:sz="4" w:space="1"/>
      </w:pBdr>
    </w:pPr>
    <w:r>
      <w:t xml:space="preserve"/>
    </w:r>
  </w:p>
  <w:p>
    <w:pPr>
      <w:spacing w:before="100"/>
      <w:jc w:val="center"/>
    </w:pPr>
    <w:r>
      <w:rPr>
        <w:rFonts w:ascii="Arial" w:cs="Arial" w:eastAsia="Arial" w:hAnsi="Arial"/>
        <w:color w:val="4D7090"/>
        <w:sz w:val="14"/>
        <w:szCs w:val="14"/>
      </w:rPr>
      <w:t xml:space="preserve">NexusLink Services India Pvt. Ltd.  |  Page </w:t>
    </w:r>
    <w:r>
      <w:rPr>
        <w:rFonts w:ascii="Arial" w:cs="Arial" w:eastAsia="Arial" w:hAnsi="Arial"/>
        <w:color w:val="4D7090"/>
        <w:sz w:val="14"/>
        <w:szCs w:val="14"/>
      </w:rPr>
      <w:fldChar w:fldCharType="begin"/>
      <w:instrText xml:space="preserve">PAGE</w:instrText>
      <w:fldChar w:fldCharType="separate"/>
      <w:fldChar w:fldCharType="end"/>
    </w:r>
    <w:r>
      <w:rPr>
        <w:rFonts w:ascii="Arial" w:cs="Arial" w:eastAsia="Arial" w:hAnsi="Arial"/>
        <w:color w:val="4D7090"/>
        <w:sz w:val="14"/>
        <w:szCs w:val="14"/>
      </w:rPr>
      <w:t xml:space="preserve">  |  CONFIDENTIAL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tcBorders>
            <w:top w:val="none" w:color="FFFFFF" w:sz="0"/>
            <w:left w:val="none" w:color="FFFFFF" w:sz="0"/>
            <w:bottom w:val="none" w:color="FFFFFF" w:sz="0"/>
            <w:right w:val="none" w:color="FFFFFF" w:sz="0"/>
          </w:tcBorders>
        </w:tcPr>
        <w:p>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vAlign w:val="center"/>
        </w:tcPr>
        <w:p>
          <w:pPr>
            <w:spacing w:before="100"/>
            <w:jc w:val="right"/>
          </w:pPr>
          <w:r>
            <w:rPr>
              <w:rFonts w:ascii="Arial" w:cs="Arial" w:eastAsia="Arial" w:hAnsi="Arial"/>
              <w:i/>
              <w:iCs/>
              <w:color w:val="4D7090"/>
              <w:sz w:val="16"/>
              <w:szCs w:val="16"/>
            </w:rPr>
            <w:t xml:space="preserve">Source Vision — Project Bible v1.0 | Sep 2026</w:t>
          </w:r>
        </w:p>
      </w:tc>
    </w:tr>
  </w:tbl>
  <w:p>
    <w:pPr>
      <w:pBdr>
        <w:bottom w:val="single" w:color="0593D3"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D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e1f18266936ffb8e05c0beb321252eb1bc168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0e1f18266936ffb8e05c0beb321252eb1bc168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Vision — Project Bible v1.0</dc:title>
  <dc:creator>NexusLink Services India Pvt. Ltd.</dc:creator>
  <dc:description>Complete PM handover pack for the Source Vision engagement.</dc:description>
  <cp:lastModifiedBy>Un-named</cp:lastModifiedBy>
  <cp:revision>1</cp:revision>
  <dcterms:created xsi:type="dcterms:W3CDTF">2026-09-01T08:45:25.489Z</dcterms:created>
  <dcterms:modified xsi:type="dcterms:W3CDTF">2026-09-01T08:45:25.531Z</dcterms:modified>
</cp:coreProperties>
</file>

<file path=docProps/custom.xml><?xml version="1.0" encoding="utf-8"?>
<Properties xmlns="http://schemas.openxmlformats.org/officeDocument/2006/custom-properties" xmlns:vt="http://schemas.openxmlformats.org/officeDocument/2006/docPropsVTypes"/>
</file>