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440.0" w:type="dxa"/>
              <w:left w:w="440.0" w:type="dxa"/>
              <w:bottom w:w="440.0" w:type="dxa"/>
              <w:right w:w="440.0" w:type="dxa"/>
            </w:tcMar>
          </w:tcPr>
          <w:p w:rsidR="00000000" w:rsidDel="00000000" w:rsidP="00000000" w:rsidRDefault="00000000" w:rsidRPr="00000000" w14:paraId="00000002">
            <w:pPr>
              <w:spacing w:after="160" w:before="0" w:lineRule="auto"/>
              <w:rPr/>
            </w:pPr>
            <w:r w:rsidDel="00000000" w:rsidR="00000000" w:rsidRPr="00000000">
              <w:rPr>
                <w:rFonts w:ascii="Arial" w:cs="Arial" w:eastAsia="Arial" w:hAnsi="Arial"/>
                <w:b w:val="1"/>
                <w:bCs w:val="1"/>
                <w:color w:val="ffffff"/>
                <w:sz w:val="56"/>
                <w:szCs w:val="56"/>
                <w:rtl w:val="0"/>
              </w:rPr>
              <w:t xml:space="preserve">PRE-ARB AI AGENT</w:t>
            </w:r>
            <w:r w:rsidDel="00000000" w:rsidR="00000000" w:rsidRPr="00000000">
              <w:rPr>
                <w:rtl w:val="0"/>
              </w:rPr>
            </w:r>
          </w:p>
          <w:p w:rsidR="00000000" w:rsidDel="00000000" w:rsidP="00000000" w:rsidRDefault="00000000" w:rsidRPr="00000000" w14:paraId="00000003">
            <w:pPr>
              <w:spacing w:after="320" w:before="0" w:lineRule="auto"/>
              <w:rPr/>
            </w:pPr>
            <w:r w:rsidDel="00000000" w:rsidR="00000000" w:rsidRPr="00000000">
              <w:rPr>
                <w:rFonts w:ascii="Arial" w:cs="Arial" w:eastAsia="Arial" w:hAnsi="Arial"/>
                <w:color w:val="4a9fd4"/>
                <w:sz w:val="30"/>
                <w:szCs w:val="30"/>
                <w:rtl w:val="0"/>
              </w:rPr>
              <w:t xml:space="preserve">Design Approach, Architecture &amp; Workflow</w:t>
            </w:r>
            <w:r w:rsidDel="00000000" w:rsidR="00000000" w:rsidRPr="00000000">
              <w:rPr>
                <w:rtl w:val="0"/>
              </w:rPr>
            </w:r>
          </w:p>
          <w:p w:rsidR="00000000" w:rsidDel="00000000" w:rsidP="00000000" w:rsidRDefault="00000000" w:rsidRPr="00000000" w14:paraId="00000004">
            <w:pPr>
              <w:spacing w:after="0" w:before="0" w:lineRule="auto"/>
              <w:rPr>
                <w:rFonts w:ascii="Arial" w:cs="Arial" w:eastAsia="Arial" w:hAnsi="Arial"/>
                <w:color w:val="d8dee6"/>
                <w:sz w:val="22"/>
                <w:szCs w:val="22"/>
              </w:rPr>
            </w:pPr>
            <w:r w:rsidDel="00000000" w:rsidR="00000000" w:rsidRPr="00000000">
              <w:rPr>
                <w:rFonts w:ascii="Arial" w:cs="Arial" w:eastAsia="Arial" w:hAnsi="Arial"/>
                <w:color w:val="d8dee6"/>
                <w:sz w:val="22"/>
                <w:szCs w:val="22"/>
                <w:rtl w:val="0"/>
              </w:rPr>
              <w:t xml:space="preserve">Enterprise Architecture  •  Architecture Review Board Automation</w:t>
            </w:r>
          </w:p>
          <w:p w:rsidR="00000000" w:rsidDel="00000000" w:rsidP="00000000" w:rsidRDefault="00000000" w:rsidRPr="00000000" w14:paraId="00000005">
            <w:pPr>
              <w:spacing w:after="0" w:before="0" w:lineRule="auto"/>
              <w:rPr>
                <w:color w:val="d8dee6"/>
              </w:rPr>
            </w:pPr>
            <w:r w:rsidDel="00000000" w:rsidR="00000000" w:rsidRPr="00000000">
              <w:rPr>
                <w:rtl w:val="0"/>
              </w:rPr>
            </w:r>
          </w:p>
        </w:tc>
      </w:tr>
    </w:tbl>
    <w:p w:rsidR="00000000" w:rsidDel="00000000" w:rsidP="00000000" w:rsidRDefault="00000000" w:rsidRPr="00000000" w14:paraId="00000006">
      <w:pPr>
        <w:spacing w:after="400" w:before="0" w:lineRule="auto"/>
        <w:rPr/>
      </w:pPr>
      <w:r w:rsidDel="00000000" w:rsidR="00000000" w:rsidRPr="00000000">
        <w:rPr>
          <w:rtl w:val="0"/>
        </w:rPr>
      </w:r>
    </w:p>
    <w:p w:rsidR="00000000" w:rsidDel="00000000" w:rsidP="00000000" w:rsidRDefault="00000000" w:rsidRPr="00000000" w14:paraId="00000007">
      <w:pPr>
        <w:spacing w:after="400" w:before="0" w:lineRule="auto"/>
        <w:jc w:val="right"/>
        <w:rPr/>
      </w:pPr>
      <w:r w:rsidDel="00000000" w:rsidR="00000000" w:rsidRPr="00000000">
        <w:rPr>
          <w:rtl w:val="0"/>
        </w:rPr>
        <w:t xml:space="preserve">Vijaykumar Dixit - 06-March-2026</w:t>
      </w:r>
    </w:p>
    <w:p w:rsidR="00000000" w:rsidDel="00000000" w:rsidP="00000000" w:rsidRDefault="00000000" w:rsidRPr="00000000" w14:paraId="00000008">
      <w:pPr>
        <w:spacing w:after="400" w:before="0" w:lineRule="auto"/>
        <w:jc w:val="right"/>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400" w:before="0" w:lineRule="auto"/>
        <w:jc w:val="right"/>
        <w:rPr/>
      </w:pPr>
      <w:r w:rsidDel="00000000" w:rsidR="00000000" w:rsidRPr="00000000">
        <w:rPr>
          <w:rtl w:val="0"/>
        </w:rPr>
      </w:r>
    </w:p>
    <w:p w:rsidR="00000000" w:rsidDel="00000000" w:rsidP="00000000" w:rsidRDefault="00000000" w:rsidRPr="00000000" w14:paraId="0000000A">
      <w:pPr>
        <w:pStyle w:val="Heading1"/>
        <w:spacing w:after="120" w:before="240" w:lineRule="auto"/>
        <w:rPr/>
      </w:pPr>
      <w:r w:rsidDel="00000000" w:rsidR="00000000" w:rsidRPr="00000000">
        <w:rPr>
          <w:rFonts w:ascii="Arial" w:cs="Arial" w:eastAsia="Arial" w:hAnsi="Arial"/>
          <w:b w:val="1"/>
          <w:bCs w:val="1"/>
          <w:color w:val="0d1b2a"/>
          <w:sz w:val="22"/>
          <w:szCs w:val="22"/>
          <w:rtl w:val="0"/>
        </w:rPr>
        <w:t xml:space="preserve">1. Executive Summary</w:t>
      </w:r>
      <w:r w:rsidDel="00000000" w:rsidR="00000000" w:rsidRPr="00000000">
        <w:rPr>
          <w:rtl w:val="0"/>
        </w:rPr>
      </w:r>
    </w:p>
    <w:p w:rsidR="00000000" w:rsidDel="00000000" w:rsidP="00000000" w:rsidRDefault="00000000" w:rsidRPr="00000000" w14:paraId="0000000B">
      <w:pPr>
        <w:spacing w:after="160" w:before="0" w:lineRule="auto"/>
        <w:jc w:val="left"/>
        <w:rPr/>
      </w:pPr>
      <w:r w:rsidDel="00000000" w:rsidR="00000000" w:rsidRPr="00000000">
        <w:rPr>
          <w:rFonts w:ascii="Arial" w:cs="Arial" w:eastAsia="Arial" w:hAnsi="Arial"/>
          <w:b w:val="1"/>
          <w:bCs w:val="1"/>
          <w:sz w:val="22"/>
          <w:szCs w:val="22"/>
          <w:rtl w:val="0"/>
        </w:rPr>
        <w:t xml:space="preserve">The Pre-ARB AI Agent</w:t>
      </w:r>
      <w:r w:rsidDel="00000000" w:rsidR="00000000" w:rsidRPr="00000000">
        <w:rPr>
          <w:rFonts w:ascii="Arial" w:cs="Arial" w:eastAsia="Arial" w:hAnsi="Arial"/>
          <w:sz w:val="22"/>
          <w:szCs w:val="22"/>
          <w:rtl w:val="0"/>
        </w:rPr>
        <w:t xml:space="preserve"> is an intelligent automation layer that accelerates and standardises the Architecture Review Board (ARB) process. It captures intake data, validates solution architecture artifacts against the enterprise knowledge base, assesses Non-Functional Requirements (NFRs), and produces a structured pre-ARB dossier — all before the ARB panel convenes.</w:t>
      </w:r>
      <w:r w:rsidDel="00000000" w:rsidR="00000000" w:rsidRPr="00000000">
        <w:rPr>
          <w:rtl w:val="0"/>
        </w:rPr>
      </w:r>
    </w:p>
    <w:p w:rsidR="00000000" w:rsidDel="00000000" w:rsidP="00000000" w:rsidRDefault="00000000" w:rsidRPr="00000000" w14:paraId="0000000C">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100.0" w:type="dxa"/>
              <w:left w:w="140.0" w:type="dxa"/>
              <w:bottom w:w="100.0" w:type="dxa"/>
              <w:right w:w="140.0" w:type="dxa"/>
            </w:tcMar>
          </w:tcPr>
          <w:p w:rsidR="00000000" w:rsidDel="00000000" w:rsidP="00000000" w:rsidRDefault="00000000" w:rsidRPr="00000000" w14:paraId="0000000D">
            <w:pPr>
              <w:spacing w:after="80" w:before="0" w:lineRule="auto"/>
              <w:rPr/>
            </w:pPr>
            <w:r w:rsidDel="00000000" w:rsidR="00000000" w:rsidRPr="00000000">
              <w:rPr>
                <w:rFonts w:ascii="Arial" w:cs="Arial" w:eastAsia="Arial" w:hAnsi="Arial"/>
                <w:b w:val="1"/>
                <w:bCs w:val="1"/>
                <w:color w:val="b03a2e"/>
                <w:sz w:val="20"/>
                <w:szCs w:val="20"/>
                <w:rtl w:val="0"/>
              </w:rPr>
              <w:t xml:space="preserve">Problem Addressed</w:t>
            </w: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Fonts w:ascii="Arial" w:cs="Arial" w:eastAsia="Arial" w:hAnsi="Arial"/>
                <w:sz w:val="20"/>
                <w:szCs w:val="20"/>
                <w:rtl w:val="0"/>
              </w:rPr>
              <w:t xml:space="preserve">Long turnaround, unstructured reviews, missing evidence, open-ended outcomes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100.0" w:type="dxa"/>
              <w:left w:w="140.0" w:type="dxa"/>
              <w:bottom w:w="100.0" w:type="dxa"/>
              <w:right w:w="140.0" w:type="dxa"/>
            </w:tcMar>
          </w:tcPr>
          <w:p w:rsidR="00000000" w:rsidDel="00000000" w:rsidP="00000000" w:rsidRDefault="00000000" w:rsidRPr="00000000" w14:paraId="0000000F">
            <w:pPr>
              <w:spacing w:after="80" w:before="0" w:lineRule="auto"/>
              <w:rPr/>
            </w:pPr>
            <w:r w:rsidDel="00000000" w:rsidR="00000000" w:rsidRPr="00000000">
              <w:rPr>
                <w:rFonts w:ascii="Arial" w:cs="Arial" w:eastAsia="Arial" w:hAnsi="Arial"/>
                <w:b w:val="1"/>
                <w:bCs w:val="1"/>
                <w:color w:val="2a7a3b"/>
                <w:sz w:val="20"/>
                <w:szCs w:val="20"/>
                <w:rtl w:val="0"/>
              </w:rPr>
              <w:t xml:space="preserve">Agent Outcome</w:t>
            </w: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Fonts w:ascii="Arial" w:cs="Arial" w:eastAsia="Arial" w:hAnsi="Arial"/>
                <w:sz w:val="20"/>
                <w:szCs w:val="20"/>
                <w:rtl w:val="0"/>
              </w:rPr>
              <w:t xml:space="preserve">Structured pre-ARB report with ADRs, RAG scores, decisions and traceable actions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100.0" w:type="dxa"/>
              <w:left w:w="140.0" w:type="dxa"/>
              <w:bottom w:w="100.0" w:type="dxa"/>
              <w:right w:w="140.0" w:type="dxa"/>
            </w:tcMar>
          </w:tcPr>
          <w:p w:rsidR="00000000" w:rsidDel="00000000" w:rsidP="00000000" w:rsidRDefault="00000000" w:rsidRPr="00000000" w14:paraId="00000011">
            <w:pPr>
              <w:spacing w:after="80" w:before="0" w:lineRule="auto"/>
              <w:rPr/>
            </w:pPr>
            <w:r w:rsidDel="00000000" w:rsidR="00000000" w:rsidRPr="00000000">
              <w:rPr>
                <w:rFonts w:ascii="Arial" w:cs="Arial" w:eastAsia="Arial" w:hAnsi="Arial"/>
                <w:b w:val="1"/>
                <w:bCs w:val="1"/>
                <w:color w:val="1f6aa5"/>
                <w:sz w:val="20"/>
                <w:szCs w:val="20"/>
                <w:rtl w:val="0"/>
              </w:rPr>
              <w:t xml:space="preserve">Human in the Loop</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Fonts w:ascii="Arial" w:cs="Arial" w:eastAsia="Arial" w:hAnsi="Arial"/>
                <w:sz w:val="20"/>
                <w:szCs w:val="20"/>
                <w:rtl w:val="0"/>
              </w:rPr>
              <w:t xml:space="preserve">SA provides artifacts; EA validates, accepts or overrides agent decisions before full ARB</w:t>
            </w:r>
            <w:r w:rsidDel="00000000" w:rsidR="00000000" w:rsidRPr="00000000">
              <w:rPr>
                <w:rtl w:val="0"/>
              </w:rPr>
            </w:r>
          </w:p>
        </w:tc>
      </w:tr>
    </w:tbl>
    <w:p w:rsidR="00000000" w:rsidDel="00000000" w:rsidP="00000000" w:rsidRDefault="00000000" w:rsidRPr="00000000" w14:paraId="00000013">
      <w:pPr>
        <w:spacing w:after="320" w:before="0" w:lineRule="auto"/>
        <w:rPr/>
      </w:pPr>
      <w:r w:rsidDel="00000000" w:rsidR="00000000" w:rsidRPr="00000000">
        <w:rPr>
          <w:rtl w:val="0"/>
        </w:rPr>
      </w:r>
    </w:p>
    <w:p w:rsidR="00000000" w:rsidDel="00000000" w:rsidP="00000000" w:rsidRDefault="00000000" w:rsidRPr="00000000" w14:paraId="00000014">
      <w:pPr>
        <w:pStyle w:val="Heading1"/>
        <w:spacing w:after="120" w:before="240" w:lineRule="auto"/>
        <w:rPr/>
      </w:pPr>
      <w:r w:rsidDel="00000000" w:rsidR="00000000" w:rsidRPr="00000000">
        <w:rPr>
          <w:rFonts w:ascii="Arial" w:cs="Arial" w:eastAsia="Arial" w:hAnsi="Arial"/>
          <w:b w:val="1"/>
          <w:bCs w:val="1"/>
          <w:color w:val="0d1b2a"/>
          <w:sz w:val="22"/>
          <w:szCs w:val="22"/>
          <w:rtl w:val="0"/>
        </w:rPr>
        <w:t xml:space="preserve">2. Problem Statement &amp; Motivation</w:t>
      </w:r>
      <w:r w:rsidDel="00000000" w:rsidR="00000000" w:rsidRPr="00000000">
        <w:rPr>
          <w:rtl w:val="0"/>
        </w:rPr>
      </w:r>
    </w:p>
    <w:p w:rsidR="00000000" w:rsidDel="00000000" w:rsidP="00000000" w:rsidRDefault="00000000" w:rsidRPr="00000000" w14:paraId="00000015">
      <w:pPr>
        <w:spacing w:after="120" w:before="0" w:lineRule="auto"/>
        <w:jc w:val="left"/>
        <w:rPr/>
      </w:pPr>
      <w:r w:rsidDel="00000000" w:rsidR="00000000" w:rsidRPr="00000000">
        <w:rPr>
          <w:rFonts w:ascii="Arial" w:cs="Arial" w:eastAsia="Arial" w:hAnsi="Arial"/>
          <w:sz w:val="22"/>
          <w:szCs w:val="22"/>
          <w:rtl w:val="0"/>
        </w:rPr>
        <w:t xml:space="preserve">Current ARB reviews face several structural challenges that this agent directly addresses:</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2e" w:val="clear"/>
            <w:tcMar>
              <w:top w:w="80.0" w:type="dxa"/>
              <w:left w:w="160.0" w:type="dxa"/>
              <w:bottom w:w="80.0" w:type="dxa"/>
              <w:right w:w="160.0" w:type="dxa"/>
            </w:tcMa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1"/>
                <w:bCs w:val="1"/>
                <w:color w:val="ffffff"/>
                <w:sz w:val="22"/>
                <w:szCs w:val="22"/>
                <w:rtl w:val="0"/>
              </w:rPr>
              <w:t xml:space="preserve">Current ARB Constraints</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60.0" w:type="dxa"/>
              <w:bottom w:w="80.0" w:type="dxa"/>
              <w:right w:w="160.0" w:type="dxa"/>
            </w:tcMar>
          </w:tcPr>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Long turnaround from EARR/PTX ticket to approval — SLAs on SA and EA not enforced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Scheduling of ARB is slow; no standard pre-ARB or informal readiness checks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ARB panel is too large, diluting focus and accountability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Reviews are MNE/application-scoped, missing end-to-end platform and cross-cutting impact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standard agenda; reviews devolve into unstructured panelist Q&amp;A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FINDINGS issued rather than Architecture Decision Records (ADRs) with owners and deadlines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Discussions are open-ended — no clear approve / approve-with-conditions / defer / reject taxonomy</w:t>
            </w:r>
            <w:r w:rsidDel="00000000" w:rsidR="00000000" w:rsidRPr="00000000">
              <w:rPr>
                <w:rtl w:val="0"/>
              </w:rPr>
            </w:r>
          </w:p>
        </w:tc>
      </w:tr>
    </w:tbl>
    <w:p w:rsidR="00000000" w:rsidDel="00000000" w:rsidP="00000000" w:rsidRDefault="00000000" w:rsidRPr="00000000" w14:paraId="0000001F">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a3b" w:val="clear"/>
            <w:tcMar>
              <w:top w:w="80.0" w:type="dxa"/>
              <w:left w:w="160.0" w:type="dxa"/>
              <w:bottom w:w="80.0" w:type="dxa"/>
              <w:right w:w="16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1"/>
                <w:bCs w:val="1"/>
                <w:color w:val="ffffff"/>
                <w:sz w:val="22"/>
                <w:szCs w:val="22"/>
                <w:rtl w:val="0"/>
              </w:rPr>
              <w:t xml:space="preserve">Proposed Solutions Automated by Agent</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60.0" w:type="dxa"/>
              <w:bottom w:w="80.0" w:type="dxa"/>
              <w:right w:w="160.0" w:type="dxa"/>
            </w:tcMar>
          </w:tcPr>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Set SLAs for SA and EA and track them automatically via workflow engine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Automated validations and AI-enabled reviews reduce manual preparation effort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Focused participant list with roles enforced via workflow gates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Agent scope covers Business, App, Data, Integration, Infra, Security and DevSecOps views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Fixed, time-boxed agenda template generated per review</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ADRs generated with owners, target dates and conditional approval tracking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Decision taxonomy enforced: Approve / Approve with Actions / Defer / Reject</w:t>
            </w:r>
            <w:r w:rsidDel="00000000" w:rsidR="00000000" w:rsidRPr="00000000">
              <w:rPr>
                <w:rtl w:val="0"/>
              </w:rPr>
            </w:r>
          </w:p>
        </w:tc>
      </w:tr>
    </w:tbl>
    <w:p w:rsidR="00000000" w:rsidDel="00000000" w:rsidP="00000000" w:rsidRDefault="00000000" w:rsidRPr="00000000" w14:paraId="00000028">
      <w:pPr>
        <w:spacing w:after="320" w:before="0" w:lineRule="auto"/>
        <w:rPr/>
      </w:pPr>
      <w:r w:rsidDel="00000000" w:rsidR="00000000" w:rsidRPr="00000000">
        <w:rPr>
          <w:rtl w:val="0"/>
        </w:rPr>
      </w:r>
    </w:p>
    <w:p w:rsidR="00000000" w:rsidDel="00000000" w:rsidP="00000000" w:rsidRDefault="00000000" w:rsidRPr="00000000" w14:paraId="00000029">
      <w:pPr>
        <w:pStyle w:val="Heading1"/>
        <w:spacing w:after="120" w:before="240" w:lineRule="auto"/>
        <w:rPr/>
      </w:pPr>
      <w:r w:rsidDel="00000000" w:rsidR="00000000" w:rsidRPr="00000000">
        <w:rPr>
          <w:rFonts w:ascii="Arial" w:cs="Arial" w:eastAsia="Arial" w:hAnsi="Arial"/>
          <w:b w:val="1"/>
          <w:bCs w:val="1"/>
          <w:color w:val="0d1b2a"/>
          <w:sz w:val="22"/>
          <w:szCs w:val="22"/>
          <w:rtl w:val="0"/>
        </w:rPr>
        <w:t xml:space="preserve">3. Agent Design Overview</w:t>
      </w:r>
      <w:r w:rsidDel="00000000" w:rsidR="00000000" w:rsidRPr="00000000">
        <w:rPr>
          <w:rtl w:val="0"/>
        </w:rPr>
      </w:r>
    </w:p>
    <w:p w:rsidR="00000000" w:rsidDel="00000000" w:rsidP="00000000" w:rsidRDefault="00000000" w:rsidRPr="00000000" w14:paraId="0000002A">
      <w:pPr>
        <w:spacing w:after="160" w:before="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Pre-ARB AI Agent is a multi-step, human-in-the-loop agentic system composed of four primary subsystems:</w:t>
      </w:r>
    </w:p>
    <w:p w:rsidR="00000000" w:rsidDel="00000000" w:rsidP="00000000" w:rsidRDefault="00000000" w:rsidRPr="00000000" w14:paraId="0000002B">
      <w:pPr>
        <w:spacing w:after="160" w:before="0" w:lineRule="auto"/>
        <w:jc w:val="left"/>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8dee6" w:space="0" w:sz="4" w:val="single"/>
              <w:left w:color="d8dee6" w:space="0" w:sz="4" w:val="single"/>
              <w:bottom w:color="d8dee6" w:space="0" w:sz="4" w:val="single"/>
              <w:right w:color="d8dee6" w:space="0" w:sz="4" w:val="single"/>
            </w:tcBorders>
            <w:shd w:fill="1f6aa5" w:val="clear"/>
            <w:tcMar>
              <w:top w:w="120.0" w:type="dxa"/>
              <w:left w:w="140.0" w:type="dxa"/>
              <w:bottom w:w="120.0" w:type="dxa"/>
              <w:right w:w="140.0" w:type="dxa"/>
            </w:tcMar>
            <w:vAlign w:val="center"/>
          </w:tcPr>
          <w:p w:rsidR="00000000" w:rsidDel="00000000" w:rsidP="00000000" w:rsidRDefault="00000000" w:rsidRPr="00000000" w14:paraId="0000002C">
            <w:pPr>
              <w:spacing w:after="80" w:before="0" w:lineRule="auto"/>
              <w:jc w:val="center"/>
              <w:rPr/>
            </w:pPr>
            <w:r w:rsidDel="00000000" w:rsidR="00000000" w:rsidRPr="00000000">
              <w:rPr>
                <w:rFonts w:ascii="Arial" w:cs="Arial" w:eastAsia="Arial" w:hAnsi="Arial"/>
                <w:b w:val="1"/>
                <w:bCs w:val="1"/>
                <w:color w:val="ffffff"/>
                <w:sz w:val="48"/>
                <w:szCs w:val="48"/>
                <w:rtl w:val="0"/>
              </w:rPr>
              <w:t xml:space="preserve">1</w:t>
            </w:r>
            <w:r w:rsidDel="00000000" w:rsidR="00000000" w:rsidRPr="00000000">
              <w:rPr>
                <w:rtl w:val="0"/>
              </w:rPr>
            </w:r>
          </w:p>
          <w:p w:rsidR="00000000" w:rsidDel="00000000" w:rsidP="00000000" w:rsidRDefault="00000000" w:rsidRPr="00000000" w14:paraId="0000002D">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Intake &amp; Ingestion</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2d7d9a" w:val="clear"/>
            <w:tcMar>
              <w:top w:w="120.0" w:type="dxa"/>
              <w:left w:w="140.0" w:type="dxa"/>
              <w:bottom w:w="120.0" w:type="dxa"/>
              <w:right w:w="140.0" w:type="dxa"/>
            </w:tcMar>
            <w:vAlign w:val="center"/>
          </w:tcPr>
          <w:p w:rsidR="00000000" w:rsidDel="00000000" w:rsidP="00000000" w:rsidRDefault="00000000" w:rsidRPr="00000000" w14:paraId="0000002E">
            <w:pPr>
              <w:spacing w:after="80" w:before="0" w:lineRule="auto"/>
              <w:jc w:val="center"/>
              <w:rPr/>
            </w:pPr>
            <w:r w:rsidDel="00000000" w:rsidR="00000000" w:rsidRPr="00000000">
              <w:rPr>
                <w:rFonts w:ascii="Arial" w:cs="Arial" w:eastAsia="Arial" w:hAnsi="Arial"/>
                <w:b w:val="1"/>
                <w:bCs w:val="1"/>
                <w:color w:val="ffffff"/>
                <w:sz w:val="48"/>
                <w:szCs w:val="48"/>
                <w:rtl w:val="0"/>
              </w:rPr>
              <w:t xml:space="preserve">2</w:t>
            </w:r>
            <w:r w:rsidDel="00000000" w:rsidR="00000000" w:rsidRPr="00000000">
              <w:rPr>
                <w:rtl w:val="0"/>
              </w:rPr>
            </w:r>
          </w:p>
          <w:p w:rsidR="00000000" w:rsidDel="00000000" w:rsidP="00000000" w:rsidRDefault="00000000" w:rsidRPr="00000000" w14:paraId="0000002F">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Knowledge Retrieval</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d4860b" w:val="clear"/>
            <w:tcMar>
              <w:top w:w="120.0" w:type="dxa"/>
              <w:left w:w="140.0" w:type="dxa"/>
              <w:bottom w:w="120.0" w:type="dxa"/>
              <w:right w:w="140.0" w:type="dxa"/>
            </w:tcMar>
            <w:vAlign w:val="center"/>
          </w:tcPr>
          <w:p w:rsidR="00000000" w:rsidDel="00000000" w:rsidP="00000000" w:rsidRDefault="00000000" w:rsidRPr="00000000" w14:paraId="00000030">
            <w:pPr>
              <w:spacing w:after="80" w:before="0" w:lineRule="auto"/>
              <w:jc w:val="center"/>
              <w:rPr/>
            </w:pPr>
            <w:r w:rsidDel="00000000" w:rsidR="00000000" w:rsidRPr="00000000">
              <w:rPr>
                <w:rFonts w:ascii="Arial" w:cs="Arial" w:eastAsia="Arial" w:hAnsi="Arial"/>
                <w:b w:val="1"/>
                <w:bCs w:val="1"/>
                <w:color w:val="ffffff"/>
                <w:sz w:val="48"/>
                <w:szCs w:val="48"/>
                <w:rtl w:val="0"/>
              </w:rPr>
              <w:t xml:space="preserve">3</w:t>
            </w:r>
            <w:r w:rsidDel="00000000" w:rsidR="00000000" w:rsidRPr="00000000">
              <w:rPr>
                <w:rtl w:val="0"/>
              </w:rPr>
            </w:r>
          </w:p>
          <w:p w:rsidR="00000000" w:rsidDel="00000000" w:rsidP="00000000" w:rsidRDefault="00000000" w:rsidRPr="00000000" w14:paraId="00000031">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Validation &amp; Scoring</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1a3a5c" w:val="clear"/>
            <w:tcMar>
              <w:top w:w="120.0" w:type="dxa"/>
              <w:left w:w="140.0" w:type="dxa"/>
              <w:bottom w:w="120.0" w:type="dxa"/>
              <w:right w:w="140.0" w:type="dxa"/>
            </w:tcMar>
            <w:vAlign w:val="center"/>
          </w:tcPr>
          <w:p w:rsidR="00000000" w:rsidDel="00000000" w:rsidP="00000000" w:rsidRDefault="00000000" w:rsidRPr="00000000" w14:paraId="00000032">
            <w:pPr>
              <w:spacing w:after="80" w:before="0" w:lineRule="auto"/>
              <w:jc w:val="center"/>
              <w:rPr/>
            </w:pPr>
            <w:r w:rsidDel="00000000" w:rsidR="00000000" w:rsidRPr="00000000">
              <w:rPr>
                <w:rFonts w:ascii="Arial" w:cs="Arial" w:eastAsia="Arial" w:hAnsi="Arial"/>
                <w:b w:val="1"/>
                <w:bCs w:val="1"/>
                <w:color w:val="ffffff"/>
                <w:sz w:val="48"/>
                <w:szCs w:val="48"/>
                <w:rtl w:val="0"/>
              </w:rPr>
              <w:t xml:space="preserve">4</w:t>
            </w:r>
            <w:r w:rsidDel="00000000" w:rsidR="00000000" w:rsidRPr="00000000">
              <w:rPr>
                <w:rtl w:val="0"/>
              </w:rPr>
            </w:r>
          </w:p>
          <w:p w:rsidR="00000000" w:rsidDel="00000000" w:rsidP="00000000" w:rsidRDefault="00000000" w:rsidRPr="00000000" w14:paraId="00000033">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Report Generation</w:t>
            </w:r>
            <w:r w:rsidDel="00000000" w:rsidR="00000000" w:rsidRPr="00000000">
              <w:rPr>
                <w:rtl w:val="0"/>
              </w:rPr>
            </w:r>
          </w:p>
        </w:tc>
      </w:tr>
    </w:tbl>
    <w:p w:rsidR="00000000" w:rsidDel="00000000" w:rsidP="00000000" w:rsidRDefault="00000000" w:rsidRPr="00000000" w14:paraId="00000034">
      <w:pPr>
        <w:spacing w:after="160" w:lineRule="auto"/>
        <w:rPr/>
      </w:pPr>
      <w:r w:rsidDel="00000000" w:rsidR="00000000" w:rsidRPr="00000000">
        <w:rPr/>
        <w:drawing>
          <wp:inline distB="114300" distT="114300" distL="114300" distR="114300">
            <wp:extent cx="6400800" cy="4813300"/>
            <wp:effectExtent b="12700" l="12700" r="12700" t="127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4813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pStyle w:val="Heading1"/>
        <w:spacing w:after="120" w:before="240" w:lineRule="auto"/>
        <w:rPr/>
      </w:pPr>
      <w:r w:rsidDel="00000000" w:rsidR="00000000" w:rsidRPr="00000000">
        <w:rPr>
          <w:rFonts w:ascii="Arial" w:cs="Arial" w:eastAsia="Arial" w:hAnsi="Arial"/>
          <w:b w:val="1"/>
          <w:bCs w:val="1"/>
          <w:color w:val="0d1b2a"/>
          <w:sz w:val="22"/>
          <w:szCs w:val="22"/>
          <w:rtl w:val="0"/>
        </w:rPr>
        <w:t xml:space="preserve">4. Intake Form &amp; Required Inputs</w:t>
      </w:r>
      <w:r w:rsidDel="00000000" w:rsidR="00000000" w:rsidRPr="00000000">
        <w:rPr>
          <w:rtl w:val="0"/>
        </w:rPr>
      </w:r>
    </w:p>
    <w:p w:rsidR="00000000" w:rsidDel="00000000" w:rsidP="00000000" w:rsidRDefault="00000000" w:rsidRPr="00000000" w14:paraId="00000036">
      <w:pPr>
        <w:spacing w:after="160" w:before="0" w:lineRule="auto"/>
        <w:jc w:val="left"/>
        <w:rPr/>
      </w:pPr>
      <w:r w:rsidDel="00000000" w:rsidR="00000000" w:rsidRPr="00000000">
        <w:rPr>
          <w:rFonts w:ascii="Arial" w:cs="Arial" w:eastAsia="Arial" w:hAnsi="Arial"/>
          <w:sz w:val="22"/>
          <w:szCs w:val="22"/>
          <w:rtl w:val="0"/>
        </w:rPr>
        <w:t xml:space="preserve">The agent surfaces a structured intake form to the Solution Architect (SA) or LOB/Platform owner. All fields are mandatory before the agent proceeds to analysis. The form is orchestrated via a workflow portal (e.g. ServiceNow, Jira, or a custom web form).</w:t>
      </w:r>
      <w:r w:rsidDel="00000000" w:rsidR="00000000" w:rsidRPr="00000000">
        <w:rPr>
          <w:rtl w:val="0"/>
        </w:rPr>
      </w:r>
    </w:p>
    <w:p w:rsidR="00000000" w:rsidDel="00000000" w:rsidP="00000000" w:rsidRDefault="00000000" w:rsidRPr="00000000" w14:paraId="00000037">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6aa5" w:val="clear"/>
            <w:tcMar>
              <w:top w:w="100.0" w:type="dxa"/>
              <w:left w:w="180.0" w:type="dxa"/>
              <w:bottom w:w="100.0" w:type="dxa"/>
              <w:right w:w="18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color w:val="ffffff"/>
                <w:sz w:val="26"/>
                <w:szCs w:val="26"/>
                <w:rtl w:val="0"/>
              </w:rPr>
              <w:t xml:space="preserve">4.1  SOLUTION CONTEXT</w:t>
            </w:r>
            <w:r w:rsidDel="00000000" w:rsidR="00000000" w:rsidRPr="00000000">
              <w:rPr>
                <w:rtl w:val="0"/>
              </w:rPr>
            </w:r>
          </w:p>
        </w:tc>
      </w:tr>
    </w:tbl>
    <w:p w:rsidR="00000000" w:rsidDel="00000000" w:rsidP="00000000" w:rsidRDefault="00000000" w:rsidRPr="00000000" w14:paraId="00000039">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1"/>
                <w:bCs w:val="1"/>
                <w:color w:val="1a3a5c"/>
                <w:sz w:val="22"/>
                <w:szCs w:val="22"/>
                <w:rtl w:val="0"/>
              </w:rPr>
              <w:t xml:space="preserve">Solution / Platform Name</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3B">
            <w:pPr>
              <w:spacing w:after="120" w:before="0" w:lineRule="auto"/>
              <w:jc w:val="left"/>
              <w:rPr/>
            </w:pPr>
            <w:r w:rsidDel="00000000" w:rsidR="00000000" w:rsidRPr="00000000">
              <w:rPr>
                <w:rFonts w:ascii="Arial" w:cs="Arial" w:eastAsia="Arial" w:hAnsi="Arial"/>
                <w:sz w:val="22"/>
                <w:szCs w:val="22"/>
                <w:rtl w:val="0"/>
              </w:rPr>
              <w:t xml:space="preserve">Name of the platform, solution, or service under review</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b w:val="1"/>
                <w:bCs w:val="1"/>
                <w:color w:val="1a3a5c"/>
                <w:sz w:val="22"/>
                <w:szCs w:val="22"/>
                <w:rtl w:val="0"/>
              </w:rPr>
              <w:t xml:space="preserve">Business Problem Statement</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3D">
            <w:pPr>
              <w:spacing w:after="120" w:before="0" w:lineRule="auto"/>
              <w:jc w:val="left"/>
              <w:rPr/>
            </w:pPr>
            <w:r w:rsidDel="00000000" w:rsidR="00000000" w:rsidRPr="00000000">
              <w:rPr>
                <w:rFonts w:ascii="Arial" w:cs="Arial" w:eastAsia="Arial" w:hAnsi="Arial"/>
                <w:sz w:val="22"/>
                <w:szCs w:val="22"/>
                <w:rtl w:val="0"/>
              </w:rPr>
              <w:t xml:space="preserve">Clearly articulated problem the solution addresses, including goals, constraints, KPIs and success metrics</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1"/>
                <w:bCs w:val="1"/>
                <w:color w:val="1a3a5c"/>
                <w:sz w:val="22"/>
                <w:szCs w:val="22"/>
                <w:rtl w:val="0"/>
              </w:rPr>
              <w:t xml:space="preserve">Business Use Cases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3F">
            <w:pPr>
              <w:spacing w:after="120" w:before="0" w:lineRule="auto"/>
              <w:jc w:val="left"/>
              <w:rPr/>
            </w:pPr>
            <w:r w:rsidDel="00000000" w:rsidR="00000000" w:rsidRPr="00000000">
              <w:rPr>
                <w:rFonts w:ascii="Arial" w:cs="Arial" w:eastAsia="Arial" w:hAnsi="Arial"/>
                <w:sz w:val="22"/>
                <w:szCs w:val="22"/>
                <w:rtl w:val="0"/>
              </w:rPr>
              <w:t xml:space="preserve">List of use cases and capabilities impacted; domain model overview; service / contract / functions</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1"/>
                <w:bCs w:val="1"/>
                <w:color w:val="1a3a5c"/>
                <w:sz w:val="22"/>
                <w:szCs w:val="22"/>
                <w:rtl w:val="0"/>
              </w:rPr>
              <w:t xml:space="preserve">Growth / Change Plans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41">
            <w:pPr>
              <w:spacing w:after="120" w:before="0" w:lineRule="auto"/>
              <w:jc w:val="left"/>
              <w:rPr/>
            </w:pPr>
            <w:r w:rsidDel="00000000" w:rsidR="00000000" w:rsidRPr="00000000">
              <w:rPr>
                <w:rFonts w:ascii="Arial" w:cs="Arial" w:eastAsia="Arial" w:hAnsi="Arial"/>
                <w:sz w:val="22"/>
                <w:szCs w:val="22"/>
                <w:rtl w:val="0"/>
              </w:rPr>
              <w:t xml:space="preserve">YoY growth projections, change in business model or priority, alignment to target architecture / roadmap</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1"/>
                <w:bCs w:val="1"/>
                <w:color w:val="1a3a5c"/>
                <w:sz w:val="22"/>
                <w:szCs w:val="22"/>
                <w:rtl w:val="0"/>
              </w:rPr>
              <w:t xml:space="preserve">Stakeholders &amp; Users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43">
            <w:pPr>
              <w:spacing w:after="120" w:before="0" w:lineRule="auto"/>
              <w:jc w:val="left"/>
              <w:rPr/>
            </w:pPr>
            <w:r w:rsidDel="00000000" w:rsidR="00000000" w:rsidRPr="00000000">
              <w:rPr>
                <w:rFonts w:ascii="Arial" w:cs="Arial" w:eastAsia="Arial" w:hAnsi="Arial"/>
                <w:sz w:val="22"/>
                <w:szCs w:val="22"/>
                <w:rtl w:val="0"/>
              </w:rPr>
              <w:t xml:space="preserve">Actors, user groups, geo-regions, multilingual needs, multi-currency requirements, operation times</w:t>
            </w:r>
            <w:r w:rsidDel="00000000" w:rsidR="00000000" w:rsidRPr="00000000">
              <w:rPr>
                <w:rtl w:val="0"/>
              </w:rPr>
            </w:r>
          </w:p>
        </w:tc>
      </w:tr>
    </w:tbl>
    <w:p w:rsidR="00000000" w:rsidDel="00000000" w:rsidP="00000000" w:rsidRDefault="00000000" w:rsidRPr="00000000" w14:paraId="00000044">
      <w:pP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7d9a" w:val="clear"/>
            <w:tcMar>
              <w:top w:w="100.0" w:type="dxa"/>
              <w:left w:w="180.0" w:type="dxa"/>
              <w:bottom w:w="100.0" w:type="dxa"/>
              <w:right w:w="18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1"/>
                <w:bCs w:val="1"/>
                <w:color w:val="ffffff"/>
                <w:sz w:val="26"/>
                <w:szCs w:val="26"/>
                <w:rtl w:val="0"/>
              </w:rPr>
              <w:t xml:space="preserve">4.2  ARCHITECTURE ARTIFACTS (UPLOADED BY SA)</w:t>
            </w:r>
            <w:r w:rsidDel="00000000" w:rsidR="00000000" w:rsidRPr="00000000">
              <w:rPr>
                <w:rtl w:val="0"/>
              </w:rPr>
            </w:r>
          </w:p>
        </w:tc>
      </w:tr>
    </w:tbl>
    <w:p w:rsidR="00000000" w:rsidDel="00000000" w:rsidP="00000000" w:rsidRDefault="00000000" w:rsidRPr="00000000" w14:paraId="00000046">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1"/>
                <w:bCs w:val="1"/>
                <w:color w:val="1a3a5c"/>
                <w:sz w:val="22"/>
                <w:szCs w:val="22"/>
                <w:rtl w:val="0"/>
              </w:rPr>
              <w:t xml:space="preserve">Current State Diagram</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48">
            <w:pPr>
              <w:spacing w:after="120" w:before="0" w:lineRule="auto"/>
              <w:jc w:val="left"/>
              <w:rPr/>
            </w:pPr>
            <w:r w:rsidDel="00000000" w:rsidR="00000000" w:rsidRPr="00000000">
              <w:rPr>
                <w:rFonts w:ascii="Arial" w:cs="Arial" w:eastAsia="Arial" w:hAnsi="Arial"/>
                <w:sz w:val="22"/>
                <w:szCs w:val="22"/>
                <w:rtl w:val="0"/>
              </w:rPr>
              <w:t xml:space="preserve">AS-IS architecture: context, component, sequence and key flow diagrams across all architecture views</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1"/>
                <w:bCs w:val="1"/>
                <w:color w:val="1a3a5c"/>
                <w:sz w:val="22"/>
                <w:szCs w:val="22"/>
                <w:rtl w:val="0"/>
              </w:rPr>
              <w:t xml:space="preserve">Target / North Star Diagram</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4A">
            <w:pPr>
              <w:spacing w:after="120" w:before="0" w:lineRule="auto"/>
              <w:jc w:val="left"/>
              <w:rPr/>
            </w:pPr>
            <w:r w:rsidDel="00000000" w:rsidR="00000000" w:rsidRPr="00000000">
              <w:rPr>
                <w:rFonts w:ascii="Arial" w:cs="Arial" w:eastAsia="Arial" w:hAnsi="Arial"/>
                <w:sz w:val="22"/>
                <w:szCs w:val="22"/>
                <w:rtl w:val="0"/>
              </w:rPr>
              <w:t xml:space="preserve">FSA / North Star with transition states 1..N showing evolution path</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1"/>
                <w:bCs w:val="1"/>
                <w:color w:val="1a3a5c"/>
                <w:sz w:val="22"/>
                <w:szCs w:val="22"/>
                <w:rtl w:val="0"/>
              </w:rPr>
              <w:t xml:space="preserve">Architecture View Diagrams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4C">
            <w:pPr>
              <w:spacing w:after="120" w:before="0" w:lineRule="auto"/>
              <w:jc w:val="left"/>
              <w:rPr/>
            </w:pPr>
            <w:r w:rsidDel="00000000" w:rsidR="00000000" w:rsidRPr="00000000">
              <w:rPr>
                <w:rFonts w:ascii="Arial" w:cs="Arial" w:eastAsia="Arial" w:hAnsi="Arial"/>
                <w:sz w:val="22"/>
                <w:szCs w:val="22"/>
                <w:rtl w:val="0"/>
              </w:rPr>
              <w:t xml:space="preserve">Separate diagrams for: Application, Integration, Data, Security, Infrastructure, Operations</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1"/>
                <w:bCs w:val="1"/>
                <w:color w:val="1a3a5c"/>
                <w:sz w:val="22"/>
                <w:szCs w:val="22"/>
                <w:rtl w:val="0"/>
              </w:rPr>
              <w:t xml:space="preserve">Integration Catalogue</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4E">
            <w:pPr>
              <w:spacing w:after="120" w:before="0" w:lineRule="auto"/>
              <w:jc w:val="left"/>
              <w:rPr/>
            </w:pPr>
            <w:r w:rsidDel="00000000" w:rsidR="00000000" w:rsidRPr="00000000">
              <w:rPr>
                <w:rFonts w:ascii="Arial" w:cs="Arial" w:eastAsia="Arial" w:hAnsi="Arial"/>
                <w:sz w:val="22"/>
                <w:szCs w:val="22"/>
                <w:rtl w:val="0"/>
              </w:rPr>
              <w:t xml:space="preserve">SR, Provider, Consumer, Pattern/Type/Method, Async/Batch/Sync, Frequency, Data Flows, NFRs per integration</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b w:val="1"/>
                <w:bCs w:val="1"/>
                <w:color w:val="1a3a5c"/>
                <w:sz w:val="22"/>
                <w:szCs w:val="22"/>
                <w:rtl w:val="0"/>
              </w:rPr>
              <w:t xml:space="preserve">ADRs (existing)</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50">
            <w:pPr>
              <w:spacing w:after="120" w:before="0" w:lineRule="auto"/>
              <w:jc w:val="left"/>
              <w:rPr/>
            </w:pPr>
            <w:r w:rsidDel="00000000" w:rsidR="00000000" w:rsidRPr="00000000">
              <w:rPr>
                <w:rFonts w:ascii="Arial" w:cs="Arial" w:eastAsia="Arial" w:hAnsi="Arial"/>
                <w:sz w:val="22"/>
                <w:szCs w:val="22"/>
                <w:rtl w:val="0"/>
              </w:rPr>
              <w:t xml:space="preserve">Any previously recorded Architecture Decision Records, waivers or known deviations</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1"/>
                <w:bCs w:val="1"/>
                <w:color w:val="1a3a5c"/>
                <w:sz w:val="22"/>
                <w:szCs w:val="22"/>
                <w:rtl w:val="0"/>
              </w:rPr>
              <w:t xml:space="preserve">SBOM / Dependency List</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52">
            <w:pPr>
              <w:spacing w:after="120" w:before="0" w:lineRule="auto"/>
              <w:jc w:val="left"/>
              <w:rPr/>
            </w:pPr>
            <w:r w:rsidDel="00000000" w:rsidR="00000000" w:rsidRPr="00000000">
              <w:rPr>
                <w:rFonts w:ascii="Arial" w:cs="Arial" w:eastAsia="Arial" w:hAnsi="Arial"/>
                <w:sz w:val="22"/>
                <w:szCs w:val="22"/>
                <w:rtl w:val="0"/>
              </w:rPr>
              <w:t xml:space="preserve">Software Bill of Materials including library EOS dates, license expiry, planned upgrades</w:t>
            </w:r>
            <w:r w:rsidDel="00000000" w:rsidR="00000000" w:rsidRPr="00000000">
              <w:rPr>
                <w:rtl w:val="0"/>
              </w:rPr>
            </w:r>
          </w:p>
        </w:tc>
      </w:tr>
    </w:tbl>
    <w:p w:rsidR="00000000" w:rsidDel="00000000" w:rsidP="00000000" w:rsidRDefault="00000000" w:rsidRPr="00000000" w14:paraId="00000053">
      <w:pPr>
        <w:spacing w:after="1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4860b" w:val="clear"/>
            <w:tcMar>
              <w:top w:w="100.0" w:type="dxa"/>
              <w:left w:w="180.0" w:type="dxa"/>
              <w:bottom w:w="100.0" w:type="dxa"/>
              <w:right w:w="180.0" w:type="dxa"/>
            </w:tcMar>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b w:val="1"/>
                <w:bCs w:val="1"/>
                <w:color w:val="ffffff"/>
                <w:sz w:val="26"/>
                <w:szCs w:val="26"/>
                <w:rtl w:val="0"/>
              </w:rPr>
              <w:t xml:space="preserve">4.3  NFR EVIDENCE PACK</w:t>
            </w:r>
            <w:r w:rsidDel="00000000" w:rsidR="00000000" w:rsidRPr="00000000">
              <w:rPr>
                <w:rtl w:val="0"/>
              </w:rPr>
            </w:r>
          </w:p>
        </w:tc>
      </w:tr>
    </w:tbl>
    <w:p w:rsidR="00000000" w:rsidDel="00000000" w:rsidP="00000000" w:rsidRDefault="00000000" w:rsidRPr="00000000" w14:paraId="00000055">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1"/>
                <w:bCs w:val="1"/>
                <w:color w:val="1a3a5c"/>
                <w:sz w:val="22"/>
                <w:szCs w:val="22"/>
                <w:rtl w:val="0"/>
              </w:rPr>
              <w:t xml:space="preserve">Scalability &amp; Performance</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57">
            <w:pPr>
              <w:spacing w:after="120" w:before="0" w:lineRule="auto"/>
              <w:jc w:val="left"/>
              <w:rPr/>
            </w:pPr>
            <w:r w:rsidDel="00000000" w:rsidR="00000000" w:rsidRPr="00000000">
              <w:rPr>
                <w:rFonts w:ascii="Arial" w:cs="Arial" w:eastAsia="Arial" w:hAnsi="Arial"/>
                <w:sz w:val="22"/>
                <w:szCs w:val="22"/>
                <w:rtl w:val="0"/>
              </w:rPr>
              <w:t xml:space="preserve">Number of users, YoY growth, concurrent users, TPS/API calls, response time targets (&lt;3 sec), batch/peak load</w:t>
            </w:r>
            <w:r w:rsidDel="00000000" w:rsidR="00000000" w:rsidRPr="00000000">
              <w:rPr>
                <w:rtl w:val="0"/>
              </w:rPr>
            </w:r>
          </w:p>
          <w:p w:rsidR="00000000" w:rsidDel="00000000" w:rsidP="00000000" w:rsidRDefault="00000000" w:rsidRPr="00000000" w14:paraId="00000058">
            <w:pPr>
              <w:spacing w:after="120" w:before="0" w:lineRule="auto"/>
              <w:jc w:val="left"/>
              <w:rPr/>
            </w:pPr>
            <w:r w:rsidDel="00000000" w:rsidR="00000000" w:rsidRPr="00000000">
              <w:rPr>
                <w:rFonts w:ascii="Arial" w:cs="Arial" w:eastAsia="Arial" w:hAnsi="Arial"/>
                <w:sz w:val="22"/>
                <w:szCs w:val="22"/>
                <w:rtl w:val="0"/>
              </w:rPr>
              <w:t xml:space="preserve">Performance test results or benchmarks</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1"/>
                <w:bCs w:val="1"/>
                <w:color w:val="1a3a5c"/>
                <w:sz w:val="22"/>
                <w:szCs w:val="22"/>
                <w:rtl w:val="0"/>
              </w:rPr>
              <w:t xml:space="preserve">HA, Resilience &amp; DR</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5A">
            <w:pPr>
              <w:spacing w:after="120" w:before="0" w:lineRule="auto"/>
              <w:jc w:val="left"/>
              <w:rPr/>
            </w:pPr>
            <w:r w:rsidDel="00000000" w:rsidR="00000000" w:rsidRPr="00000000">
              <w:rPr>
                <w:rFonts w:ascii="Arial" w:cs="Arial" w:eastAsia="Arial" w:hAnsi="Arial"/>
                <w:sz w:val="22"/>
                <w:szCs w:val="22"/>
                <w:rtl w:val="0"/>
              </w:rPr>
              <w:t xml:space="preserve">Single points of failure analysis, HA targets (Four 9s / Five 9s), DR/RPO/RTO targets</w:t>
            </w:r>
            <w:r w:rsidDel="00000000" w:rsidR="00000000" w:rsidRPr="00000000">
              <w:rPr>
                <w:rtl w:val="0"/>
              </w:rPr>
            </w:r>
          </w:p>
          <w:p w:rsidR="00000000" w:rsidDel="00000000" w:rsidP="00000000" w:rsidRDefault="00000000" w:rsidRPr="00000000" w14:paraId="0000005B">
            <w:pPr>
              <w:spacing w:after="120" w:before="0" w:lineRule="auto"/>
              <w:jc w:val="left"/>
              <w:rPr/>
            </w:pPr>
            <w:r w:rsidDel="00000000" w:rsidR="00000000" w:rsidRPr="00000000">
              <w:rPr>
                <w:rFonts w:ascii="Arial" w:cs="Arial" w:eastAsia="Arial" w:hAnsi="Arial"/>
                <w:sz w:val="22"/>
                <w:szCs w:val="22"/>
                <w:rtl w:val="0"/>
              </w:rPr>
              <w:t xml:space="preserve">Failover strategy, self-healing capabilities, error handling approach</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b w:val="1"/>
                <w:bCs w:val="1"/>
                <w:color w:val="1a3a5c"/>
                <w:sz w:val="22"/>
                <w:szCs w:val="22"/>
                <w:rtl w:val="0"/>
              </w:rPr>
              <w:t xml:space="preserve">Security</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5D">
            <w:pPr>
              <w:spacing w:after="120" w:before="0" w:lineRule="auto"/>
              <w:jc w:val="left"/>
              <w:rPr/>
            </w:pPr>
            <w:r w:rsidDel="00000000" w:rsidR="00000000" w:rsidRPr="00000000">
              <w:rPr>
                <w:rFonts w:ascii="Arial" w:cs="Arial" w:eastAsia="Arial" w:hAnsi="Arial"/>
                <w:sz w:val="22"/>
                <w:szCs w:val="22"/>
                <w:rtl w:val="0"/>
              </w:rPr>
              <w:t xml:space="preserve">Authentication / Authorization scheme, RBAC/IAM model, Key Vault usage, PKI/Encryption</w:t>
            </w:r>
            <w:r w:rsidDel="00000000" w:rsidR="00000000" w:rsidRPr="00000000">
              <w:rPr>
                <w:rtl w:val="0"/>
              </w:rPr>
            </w:r>
          </w:p>
          <w:p w:rsidR="00000000" w:rsidDel="00000000" w:rsidP="00000000" w:rsidRDefault="00000000" w:rsidRPr="00000000" w14:paraId="0000005E">
            <w:pPr>
              <w:spacing w:after="120" w:before="0" w:lineRule="auto"/>
              <w:jc w:val="left"/>
              <w:rPr/>
            </w:pPr>
            <w:r w:rsidDel="00000000" w:rsidR="00000000" w:rsidRPr="00000000">
              <w:rPr>
                <w:rFonts w:ascii="Arial" w:cs="Arial" w:eastAsia="Arial" w:hAnsi="Arial"/>
                <w:sz w:val="22"/>
                <w:szCs w:val="22"/>
                <w:rtl w:val="0"/>
              </w:rPr>
              <w:t xml:space="preserve">VAPT evidence, endpoint protection, integration security, regulatory compliance</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vAlign w:val="top"/>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1"/>
                <w:bCs w:val="1"/>
                <w:color w:val="1a3a5c"/>
                <w:sz w:val="22"/>
                <w:szCs w:val="22"/>
                <w:rtl w:val="0"/>
              </w:rPr>
              <w:t xml:space="preserve">DevSecOps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vAlign w:val="top"/>
          </w:tcPr>
          <w:p w:rsidR="00000000" w:rsidDel="00000000" w:rsidP="00000000" w:rsidRDefault="00000000" w:rsidRPr="00000000" w14:paraId="00000060">
            <w:pPr>
              <w:spacing w:after="120" w:before="0" w:lineRule="auto"/>
              <w:jc w:val="left"/>
              <w:rPr/>
            </w:pPr>
            <w:r w:rsidDel="00000000" w:rsidR="00000000" w:rsidRPr="00000000">
              <w:rPr>
                <w:rFonts w:ascii="Arial" w:cs="Arial" w:eastAsia="Arial" w:hAnsi="Arial"/>
                <w:sz w:val="22"/>
                <w:szCs w:val="22"/>
                <w:rtl w:val="0"/>
              </w:rPr>
              <w:t xml:space="preserve">CI/CD pipeline details, branching strategy, 12-Factor compliance, SAST/DAST results, SW hardening</w:t>
            </w:r>
            <w:r w:rsidDel="00000000" w:rsidR="00000000" w:rsidRPr="00000000">
              <w:rPr>
                <w:rtl w:val="0"/>
              </w:rPr>
            </w:r>
          </w:p>
          <w:p w:rsidR="00000000" w:rsidDel="00000000" w:rsidP="00000000" w:rsidRDefault="00000000" w:rsidRPr="00000000" w14:paraId="00000061">
            <w:pPr>
              <w:spacing w:after="120" w:before="0" w:lineRule="auto"/>
              <w:jc w:val="left"/>
              <w:rPr/>
            </w:pPr>
            <w:r w:rsidDel="00000000" w:rsidR="00000000" w:rsidRPr="00000000">
              <w:rPr>
                <w:rFonts w:ascii="Arial" w:cs="Arial" w:eastAsia="Arial" w:hAnsi="Arial"/>
                <w:sz w:val="22"/>
                <w:szCs w:val="22"/>
                <w:rtl w:val="0"/>
              </w:rPr>
              <w:t xml:space="preserve">Identity/secrets management, build/packaging, deployment &amp; release strategy, IaC templates</w:t>
            </w:r>
            <w:r w:rsidDel="00000000" w:rsidR="00000000" w:rsidRPr="00000000">
              <w:rPr>
                <w:rtl w:val="0"/>
              </w:rPr>
            </w:r>
          </w:p>
        </w:tc>
      </w:tr>
    </w:tbl>
    <w:p w:rsidR="00000000" w:rsidDel="00000000" w:rsidP="00000000" w:rsidRDefault="00000000" w:rsidRPr="00000000" w14:paraId="00000062">
      <w:pPr>
        <w:spacing w:after="320" w:before="0" w:lineRule="auto"/>
        <w:rPr/>
      </w:pPr>
      <w:r w:rsidDel="00000000" w:rsidR="00000000" w:rsidRPr="00000000">
        <w:rPr>
          <w:rtl w:val="0"/>
        </w:rPr>
      </w:r>
    </w:p>
    <w:p w:rsidR="00000000" w:rsidDel="00000000" w:rsidP="00000000" w:rsidRDefault="00000000" w:rsidRPr="00000000" w14:paraId="00000063">
      <w:pPr>
        <w:pStyle w:val="Heading1"/>
        <w:spacing w:after="120" w:before="240" w:lineRule="auto"/>
        <w:rPr/>
      </w:pPr>
      <w:r w:rsidDel="00000000" w:rsidR="00000000" w:rsidRPr="00000000">
        <w:rPr>
          <w:rFonts w:ascii="Arial" w:cs="Arial" w:eastAsia="Arial" w:hAnsi="Arial"/>
          <w:b w:val="1"/>
          <w:bCs w:val="1"/>
          <w:color w:val="0d1b2a"/>
          <w:sz w:val="22"/>
          <w:szCs w:val="22"/>
          <w:rtl w:val="0"/>
        </w:rPr>
        <w:t xml:space="preserve">5. Knowledge Base Architecture</w:t>
      </w:r>
      <w:r w:rsidDel="00000000" w:rsidR="00000000" w:rsidRPr="00000000">
        <w:rPr>
          <w:rtl w:val="0"/>
        </w:rPr>
      </w:r>
    </w:p>
    <w:p w:rsidR="00000000" w:rsidDel="00000000" w:rsidP="00000000" w:rsidRDefault="00000000" w:rsidRPr="00000000" w14:paraId="00000064">
      <w:pPr>
        <w:spacing w:after="160" w:before="0" w:lineRule="auto"/>
        <w:jc w:val="left"/>
        <w:rPr/>
      </w:pPr>
      <w:r w:rsidDel="00000000" w:rsidR="00000000" w:rsidRPr="00000000">
        <w:rPr>
          <w:rFonts w:ascii="Arial" w:cs="Arial" w:eastAsia="Arial" w:hAnsi="Arial"/>
          <w:sz w:val="22"/>
          <w:szCs w:val="22"/>
          <w:rtl w:val="0"/>
        </w:rPr>
        <w:t xml:space="preserve">The agent retrieves context from a versioned, indexed knowledge base hosted on Confluence/SharePoint and supplemented by a vector store for semantic retrieval. All sources are tagged with domain, version and effective date.</w:t>
      </w:r>
      <w:r w:rsidDel="00000000" w:rsidR="00000000" w:rsidRPr="00000000">
        <w:rPr>
          <w:rtl w:val="0"/>
        </w:rPr>
      </w:r>
    </w:p>
    <w:p w:rsidR="00000000" w:rsidDel="00000000" w:rsidP="00000000" w:rsidRDefault="00000000" w:rsidRPr="00000000" w14:paraId="00000065">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80.0" w:type="dxa"/>
              <w:left w:w="140.0" w:type="dxa"/>
              <w:bottom w:w="80.0" w:type="dxa"/>
              <w:right w:w="140.0" w:type="dxa"/>
            </w:tcMar>
          </w:tcPr>
          <w:p w:rsidR="00000000" w:rsidDel="00000000" w:rsidP="00000000" w:rsidRDefault="00000000" w:rsidRPr="00000000" w14:paraId="00000066">
            <w:pPr>
              <w:spacing w:after="0" w:before="0" w:lineRule="auto"/>
              <w:jc w:val="center"/>
              <w:rPr/>
            </w:pPr>
            <w:r w:rsidDel="00000000" w:rsidR="00000000" w:rsidRPr="00000000">
              <w:rPr>
                <w:rFonts w:ascii="Arial" w:cs="Arial" w:eastAsia="Arial" w:hAnsi="Arial"/>
                <w:b w:val="1"/>
                <w:bCs w:val="1"/>
                <w:color w:val="ffffff"/>
                <w:sz w:val="22"/>
                <w:szCs w:val="22"/>
                <w:rtl w:val="0"/>
              </w:rPr>
              <w:t xml:space="preserve">Governance &amp; Standards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d7d9a" w:val="clear"/>
            <w:tcMar>
              <w:top w:w="80.0" w:type="dxa"/>
              <w:left w:w="140.0" w:type="dxa"/>
              <w:bottom w:w="80.0" w:type="dxa"/>
              <w:right w:w="140.0" w:type="dxa"/>
            </w:tcMar>
          </w:tcPr>
          <w:p w:rsidR="00000000" w:rsidDel="00000000" w:rsidP="00000000" w:rsidRDefault="00000000" w:rsidRPr="00000000" w14:paraId="00000067">
            <w:pPr>
              <w:spacing w:after="0" w:before="0" w:lineRule="auto"/>
              <w:jc w:val="center"/>
              <w:rPr/>
            </w:pPr>
            <w:r w:rsidDel="00000000" w:rsidR="00000000" w:rsidRPr="00000000">
              <w:rPr>
                <w:rFonts w:ascii="Arial" w:cs="Arial" w:eastAsia="Arial" w:hAnsi="Arial"/>
                <w:b w:val="1"/>
                <w:bCs w:val="1"/>
                <w:color w:val="ffffff"/>
                <w:sz w:val="22"/>
                <w:szCs w:val="22"/>
                <w:rtl w:val="0"/>
              </w:rPr>
              <w:t xml:space="preserve">Architecture Patterns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6aa5" w:val="clear"/>
            <w:tcMar>
              <w:top w:w="80.0" w:type="dxa"/>
              <w:left w:w="140.0" w:type="dxa"/>
              <w:bottom w:w="80.0" w:type="dxa"/>
              <w:right w:w="140.0" w:type="dxa"/>
            </w:tcMar>
          </w:tcPr>
          <w:p w:rsidR="00000000" w:rsidDel="00000000" w:rsidP="00000000" w:rsidRDefault="00000000" w:rsidRPr="00000000" w14:paraId="00000068">
            <w:pPr>
              <w:spacing w:after="0" w:before="0" w:lineRule="auto"/>
              <w:jc w:val="center"/>
              <w:rPr/>
            </w:pPr>
            <w:r w:rsidDel="00000000" w:rsidR="00000000" w:rsidRPr="00000000">
              <w:rPr>
                <w:rFonts w:ascii="Arial" w:cs="Arial" w:eastAsia="Arial" w:hAnsi="Arial"/>
                <w:b w:val="1"/>
                <w:bCs w:val="1"/>
                <w:color w:val="ffffff"/>
                <w:sz w:val="22"/>
                <w:szCs w:val="22"/>
                <w:rtl w:val="0"/>
              </w:rPr>
              <w:t xml:space="preserve">Reference Artifacts</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40.0" w:type="dxa"/>
              <w:bottom w:w="80.0" w:type="dxa"/>
              <w:right w:w="140.0" w:type="dxa"/>
            </w:tcMar>
            <w:vAlign w:val="top"/>
          </w:tcPr>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Architecture principles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Technology standards &amp; policies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Security standards (RBAC, VAPT, PKI)</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Data classification policies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Responsible AI pathway</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Regulatory &amp; compliance framework</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80.0" w:type="dxa"/>
              <w:left w:w="140.0" w:type="dxa"/>
              <w:bottom w:w="80.0" w:type="dxa"/>
              <w:right w:w="140.0" w:type="dxa"/>
            </w:tcMar>
            <w:vAlign w:val="top"/>
          </w:tcPr>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Approved integration patterns (API, Events, Files, MSG)</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Microservices &amp; resilience patterns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Data mesh / data product patterns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Cloud &amp; IaC reference patterns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DevSecOps pipeline blueprints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HA/DR architecture patterns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80.0" w:type="dxa"/>
              <w:left w:w="140.0" w:type="dxa"/>
              <w:bottom w:w="80.0" w:type="dxa"/>
              <w:right w:w="140.0" w:type="dxa"/>
            </w:tcMar>
            <w:vAlign w:val="top"/>
          </w:tcPr>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Interface &amp; data catalogs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CMDB entries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Data dictionary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Approved ADR repository</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Previous ARB decisions</w:t>
            </w:r>
            <w:r w:rsidDel="00000000" w:rsidR="00000000" w:rsidRPr="00000000">
              <w:rPr>
                <w:rtl w:val="0"/>
              </w:rPr>
            </w:r>
          </w:p>
        </w:tc>
      </w:tr>
    </w:tbl>
    <w:p w:rsidR="00000000" w:rsidDel="00000000" w:rsidP="00000000" w:rsidRDefault="00000000" w:rsidRPr="00000000" w14:paraId="0000007A">
      <w:pPr>
        <w:spacing w:after="160" w:before="0" w:lineRule="auto"/>
        <w:rPr/>
      </w:pPr>
      <w:r w:rsidDel="00000000" w:rsidR="00000000" w:rsidRPr="00000000">
        <w:rPr>
          <w:rtl w:val="0"/>
        </w:rPr>
      </w:r>
    </w:p>
    <w:p w:rsidR="00000000" w:rsidDel="00000000" w:rsidP="00000000" w:rsidRDefault="00000000" w:rsidRPr="00000000" w14:paraId="0000007B">
      <w:pPr>
        <w:spacing w:after="160" w:before="0" w:lineRule="auto"/>
        <w:jc w:val="left"/>
        <w:rPr/>
      </w:pPr>
      <w:r w:rsidDel="00000000" w:rsidR="00000000" w:rsidRPr="00000000">
        <w:rPr>
          <w:rFonts w:ascii="Arial" w:cs="Arial" w:eastAsia="Arial" w:hAnsi="Arial"/>
          <w:b w:val="1"/>
          <w:bCs w:val="1"/>
          <w:sz w:val="22"/>
          <w:szCs w:val="22"/>
          <w:rtl w:val="0"/>
        </w:rPr>
        <w:t xml:space="preserve">Retrieval mechanism: </w:t>
      </w:r>
      <w:r w:rsidDel="00000000" w:rsidR="00000000" w:rsidRPr="00000000">
        <w:rPr>
          <w:rFonts w:ascii="Arial" w:cs="Arial" w:eastAsia="Arial" w:hAnsi="Arial"/>
          <w:sz w:val="22"/>
          <w:szCs w:val="22"/>
          <w:rtl w:val="0"/>
        </w:rPr>
        <w:t xml:space="preserve">A hybrid RAG (Retrieval-Augmented Generation) approach is used. Structured queries fetch exact policy versions from Confluence via API. Semantic queries use a vector store (e.g. Azure AI Search / Pinecone) to match solution descriptions against patterns and principles. Domain routing ensures each architecture view's checks draw from the correct sub-corpus.</w:t>
      </w:r>
      <w:r w:rsidDel="00000000" w:rsidR="00000000" w:rsidRPr="00000000">
        <w:rPr>
          <w:rtl w:val="0"/>
        </w:rPr>
      </w:r>
    </w:p>
    <w:p w:rsidR="00000000" w:rsidDel="00000000" w:rsidP="00000000" w:rsidRDefault="00000000" w:rsidRPr="00000000" w14:paraId="0000007C">
      <w:pPr>
        <w:spacing w:after="240" w:before="0" w:lineRule="auto"/>
        <w:rPr/>
      </w:pPr>
      <w:r w:rsidDel="00000000" w:rsidR="00000000" w:rsidRPr="00000000">
        <w:rPr>
          <w:rtl w:val="0"/>
        </w:rPr>
      </w:r>
    </w:p>
    <w:p w:rsidR="00000000" w:rsidDel="00000000" w:rsidP="00000000" w:rsidRDefault="00000000" w:rsidRPr="00000000" w14:paraId="0000007D">
      <w:pPr>
        <w:spacing w:after="160" w:before="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spacing w:after="80" w:before="0" w:lineRule="auto"/>
        <w:jc w:val="left"/>
        <w:rPr/>
        <w:sectPr>
          <w:headerReference r:id="rId8" w:type="default"/>
          <w:footerReference r:id="rId9" w:type="default"/>
          <w:pgSz w:h="15840" w:w="12240" w:orient="portrait"/>
          <w:pgMar w:bottom="1080" w:top="1080" w:left="1080" w:right="1080" w:header="708" w:footer="708"/>
          <w:pgNumType w:start="1"/>
        </w:sectPr>
      </w:pPr>
      <w:r w:rsidDel="00000000" w:rsidR="00000000" w:rsidRPr="00000000">
        <w:rPr>
          <w:rtl w:val="0"/>
        </w:rPr>
      </w:r>
    </w:p>
    <w:p w:rsidR="00000000" w:rsidDel="00000000" w:rsidP="00000000" w:rsidRDefault="00000000" w:rsidRPr="00000000" w14:paraId="0000007F">
      <w:pPr>
        <w:pStyle w:val="Heading1"/>
        <w:spacing w:after="120" w:before="240" w:lineRule="auto"/>
        <w:rPr/>
      </w:pPr>
      <w:bookmarkStart w:colFirst="0" w:colLast="0" w:name="_heading=h.hq9ltkn8kd9r" w:id="0"/>
      <w:bookmarkEnd w:id="0"/>
      <w:r w:rsidDel="00000000" w:rsidR="00000000" w:rsidRPr="00000000">
        <w:rPr>
          <w:sz w:val="22"/>
          <w:szCs w:val="22"/>
          <w:rtl w:val="0"/>
        </w:rPr>
        <w:t xml:space="preserve">6. High-Level Agent Architecture</w:t>
      </w:r>
      <w:r w:rsidDel="00000000" w:rsidR="00000000" w:rsidRPr="00000000">
        <w:rPr>
          <w:rtl w:val="0"/>
        </w:rPr>
      </w:r>
    </w:p>
    <w:p w:rsidR="00000000" w:rsidDel="00000000" w:rsidP="00000000" w:rsidRDefault="00000000" w:rsidRPr="00000000" w14:paraId="00000080">
      <w:pPr>
        <w:spacing w:after="80" w:before="0" w:lineRule="auto"/>
        <w:rPr/>
      </w:pPr>
      <w:r w:rsidDel="00000000" w:rsidR="00000000" w:rsidRPr="00000000">
        <w:rPr>
          <w:rtl w:val="0"/>
        </w:rPr>
        <w:t xml:space="preserve">The agent is designed as a multi-agent pipeline with specialist sub-agents for each architecture domain, orchestrated by a central Orchestrator Agent. A human-in-the-loop approval gate sits between automated analysis and the final report.</w:t>
      </w:r>
    </w:p>
    <w:p w:rsidR="00000000" w:rsidDel="00000000" w:rsidP="00000000" w:rsidRDefault="00000000" w:rsidRPr="00000000" w14:paraId="00000081">
      <w:pPr>
        <w:numPr>
          <w:ilvl w:val="0"/>
          <w:numId w:val="1"/>
        </w:numPr>
        <w:spacing w:after="80" w:lineRule="auto"/>
        <w:ind w:left="720" w:hanging="360"/>
      </w:pPr>
      <w:r w:rsidDel="00000000" w:rsidR="00000000" w:rsidRPr="00000000">
        <w:rPr>
          <w:rtl w:val="0"/>
        </w:rPr>
        <w:t xml:space="preserve">Summary Diagram</w:t>
      </w:r>
    </w:p>
    <w:p w:rsidR="00000000" w:rsidDel="00000000" w:rsidP="00000000" w:rsidRDefault="00000000" w:rsidRPr="00000000" w14:paraId="00000082">
      <w:pPr>
        <w:spacing w:after="80" w:before="0" w:lineRule="auto"/>
        <w:rPr/>
      </w:pPr>
      <w:r w:rsidDel="00000000" w:rsidR="00000000" w:rsidRPr="00000000">
        <w:rPr/>
        <w:drawing>
          <wp:inline distB="114300" distT="114300" distL="114300" distR="114300">
            <wp:extent cx="8686800" cy="4851400"/>
            <wp:effectExtent b="12700" l="12700" r="12700" t="1270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686800" cy="485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1"/>
        </w:numPr>
        <w:spacing w:after="80" w:before="0" w:lineRule="auto"/>
        <w:ind w:left="720" w:hanging="360"/>
        <w:rPr>
          <w:u w:val="none"/>
        </w:rPr>
      </w:pPr>
      <w:r w:rsidDel="00000000" w:rsidR="00000000" w:rsidRPr="00000000">
        <w:rPr>
          <w:rtl w:val="0"/>
        </w:rPr>
        <w:t xml:space="preserve">Detailed Solution Overview Diagram</w:t>
      </w:r>
    </w:p>
    <w:p w:rsidR="00000000" w:rsidDel="00000000" w:rsidP="00000000" w:rsidRDefault="00000000" w:rsidRPr="00000000" w14:paraId="00000084">
      <w:pPr>
        <w:spacing w:after="80" w:before="0" w:lineRule="auto"/>
        <w:rPr/>
        <w:sectPr>
          <w:type w:val="nextPage"/>
          <w:pgSz w:h="12240" w:w="15840" w:orient="landscape"/>
          <w:pgMar w:bottom="1080" w:top="1080" w:left="1080" w:right="1080" w:header="708" w:footer="708"/>
        </w:sectPr>
      </w:pPr>
      <w:r w:rsidDel="00000000" w:rsidR="00000000" w:rsidRPr="00000000">
        <w:rPr/>
        <w:drawing>
          <wp:inline distB="114300" distT="114300" distL="114300" distR="114300">
            <wp:extent cx="8686800" cy="6464300"/>
            <wp:effectExtent b="12700" l="12700" r="12700" t="127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686800" cy="6464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spacing w:after="80" w:before="0" w:lineRule="auto"/>
        <w:jc w:val="center"/>
        <w:rPr/>
      </w:pPr>
      <w:r w:rsidDel="00000000" w:rsidR="00000000" w:rsidRPr="00000000">
        <w:rPr>
          <w:rtl w:val="0"/>
        </w:rPr>
      </w:r>
    </w:p>
    <w:p w:rsidR="00000000" w:rsidDel="00000000" w:rsidP="00000000" w:rsidRDefault="00000000" w:rsidRPr="00000000" w14:paraId="00000086">
      <w:pPr>
        <w:spacing w:after="80" w:before="0" w:lineRule="auto"/>
        <w:jc w:val="left"/>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00.0" w:type="dxa"/>
              <w:left w:w="180.0" w:type="dxa"/>
              <w:bottom w:w="100.0" w:type="dxa"/>
              <w:right w:w="180.0" w:type="dxa"/>
            </w:tcMar>
          </w:tcPr>
          <w:p w:rsidR="00000000" w:rsidDel="00000000" w:rsidP="00000000" w:rsidRDefault="00000000" w:rsidRPr="00000000" w14:paraId="00000087">
            <w:pPr>
              <w:spacing w:after="0" w:before="0" w:lineRule="auto"/>
              <w:rPr/>
            </w:pPr>
            <w:r w:rsidDel="00000000" w:rsidR="00000000" w:rsidRPr="00000000">
              <w:rPr>
                <w:rFonts w:ascii="Arial" w:cs="Arial" w:eastAsia="Arial" w:hAnsi="Arial"/>
                <w:b w:val="1"/>
                <w:bCs w:val="1"/>
                <w:color w:val="ffffff"/>
                <w:sz w:val="26"/>
                <w:szCs w:val="26"/>
                <w:rtl w:val="0"/>
              </w:rPr>
              <w:t xml:space="preserve">6.1  CORE COMPONENTS</w:t>
            </w:r>
            <w:r w:rsidDel="00000000" w:rsidR="00000000" w:rsidRPr="00000000">
              <w:rPr>
                <w:rtl w:val="0"/>
              </w:rPr>
            </w:r>
          </w:p>
        </w:tc>
      </w:tr>
    </w:tbl>
    <w:p w:rsidR="00000000" w:rsidDel="00000000" w:rsidP="00000000" w:rsidRDefault="00000000" w:rsidRPr="00000000" w14:paraId="00000088">
      <w:pPr>
        <w:spacing w:after="12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80.0" w:type="dxa"/>
              <w:left w:w="160.0" w:type="dxa"/>
              <w:bottom w:w="80.0" w:type="dxa"/>
              <w:right w:w="160.0" w:type="dxa"/>
            </w:tcMar>
          </w:tcPr>
          <w:p w:rsidR="00000000" w:rsidDel="00000000" w:rsidP="00000000" w:rsidRDefault="00000000" w:rsidRPr="00000000" w14:paraId="00000089">
            <w:pPr>
              <w:spacing w:after="0" w:before="0" w:lineRule="auto"/>
              <w:rPr/>
            </w:pPr>
            <w:r w:rsidDel="00000000" w:rsidR="00000000" w:rsidRPr="00000000">
              <w:rPr>
                <w:rFonts w:ascii="Arial" w:cs="Arial" w:eastAsia="Arial" w:hAnsi="Arial"/>
                <w:b w:val="1"/>
                <w:bCs w:val="1"/>
                <w:color w:val="ffffff"/>
                <w:sz w:val="22"/>
                <w:szCs w:val="22"/>
                <w:rtl w:val="0"/>
              </w:rPr>
              <w:t xml:space="preserve">Orchestrator Agent</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60.0" w:type="dxa"/>
              <w:bottom w:w="80.0" w:type="dxa"/>
              <w:right w:w="160.0" w:type="dxa"/>
            </w:tcMar>
          </w:tcPr>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overall workflow state machine and task sequencing</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Routes intake artifacts to appropriate domain sub-agents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Aggregates sub-agent outputs and resolves scoring conflicts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Enforces SLAs; escalates stalled reviews to EA via notification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Manages human-in-the-loop checkpoints and approval gates</w:t>
            </w:r>
            <w:r w:rsidDel="00000000" w:rsidR="00000000" w:rsidRPr="00000000">
              <w:rPr>
                <w:rtl w:val="0"/>
              </w:rPr>
            </w:r>
          </w:p>
        </w:tc>
      </w:tr>
    </w:tbl>
    <w:p w:rsidR="00000000" w:rsidDel="00000000" w:rsidP="00000000" w:rsidRDefault="00000000" w:rsidRPr="00000000" w14:paraId="0000008F">
      <w:pPr>
        <w:spacing w:after="12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6aa5" w:val="clear"/>
            <w:tcMar>
              <w:top w:w="80.0" w:type="dxa"/>
              <w:left w:w="160.0" w:type="dxa"/>
              <w:bottom w:w="80.0" w:type="dxa"/>
              <w:right w:w="160.0" w:type="dxa"/>
            </w:tcMa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1"/>
                <w:bCs w:val="1"/>
                <w:color w:val="ffffff"/>
                <w:sz w:val="22"/>
                <w:szCs w:val="22"/>
                <w:rtl w:val="0"/>
              </w:rPr>
              <w:t xml:space="preserve">Intake &amp; Document Processing Agent</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60.0" w:type="dxa"/>
              <w:bottom w:w="80.0" w:type="dxa"/>
              <w:right w:w="160.0" w:type="dxa"/>
            </w:tcMar>
          </w:tcPr>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Presents dynamic intake form via chat interface or portal widget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Validates completeness of all mandatory fields before proceeding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Parses and chunks architecture diagrams, ADRs and NFR evidence using multi-modal LLM</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Extracts structured metadata (integration catalogue, SBOM, dependency versions)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Flags missing artifacts and requests clarification from SA via workflow notification</w:t>
            </w:r>
            <w:r w:rsidDel="00000000" w:rsidR="00000000" w:rsidRPr="00000000">
              <w:rPr>
                <w:rtl w:val="0"/>
              </w:rPr>
            </w:r>
          </w:p>
        </w:tc>
      </w:tr>
    </w:tbl>
    <w:p w:rsidR="00000000" w:rsidDel="00000000" w:rsidP="00000000" w:rsidRDefault="00000000" w:rsidRPr="00000000" w14:paraId="00000096">
      <w:pPr>
        <w:spacing w:after="12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7d9a" w:val="clear"/>
            <w:tcMar>
              <w:top w:w="80.0" w:type="dxa"/>
              <w:left w:w="160.0" w:type="dxa"/>
              <w:bottom w:w="80.0" w:type="dxa"/>
              <w:right w:w="160.0" w:type="dxa"/>
            </w:tcMar>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b w:val="1"/>
                <w:bCs w:val="1"/>
                <w:color w:val="ffffff"/>
                <w:sz w:val="22"/>
                <w:szCs w:val="22"/>
                <w:rtl w:val="0"/>
              </w:rPr>
              <w:t xml:space="preserve">Knowledge Retrieval Agent (RAG)</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60.0" w:type="dxa"/>
              <w:bottom w:w="80.0" w:type="dxa"/>
              <w:right w:w="160.0" w:type="dxa"/>
            </w:tcMar>
          </w:tcPr>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Performs hybrid search (keyword + semantic) against the knowledge base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Retrieves relevant principles, patterns and standards per architecture domain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Resolves version conflicts — always uses the most recently approved policy</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Caches retrieved knowledge per review session to reduce latency</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Surfaces source citations for every retrieved standard in the final report</w:t>
            </w:r>
            <w:r w:rsidDel="00000000" w:rsidR="00000000" w:rsidRPr="00000000">
              <w:rPr>
                <w:rtl w:val="0"/>
              </w:rPr>
            </w:r>
          </w:p>
        </w:tc>
      </w:tr>
    </w:tbl>
    <w:p w:rsidR="00000000" w:rsidDel="00000000" w:rsidP="00000000" w:rsidRDefault="00000000" w:rsidRPr="00000000" w14:paraId="0000009D">
      <w:pPr>
        <w:spacing w:after="12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4860b" w:val="clear"/>
            <w:tcMar>
              <w:top w:w="80.0" w:type="dxa"/>
              <w:left w:w="160.0" w:type="dxa"/>
              <w:bottom w:w="80.0" w:type="dxa"/>
              <w:right w:w="160.0" w:type="dxa"/>
            </w:tcMar>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b w:val="1"/>
                <w:bCs w:val="1"/>
                <w:color w:val="ffffff"/>
                <w:sz w:val="22"/>
                <w:szCs w:val="22"/>
                <w:rtl w:val="0"/>
              </w:rPr>
              <w:t xml:space="preserve">Domain Validation Sub-Agents (x6)</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60.0" w:type="dxa"/>
              <w:bottom w:w="80.0" w:type="dxa"/>
              <w:right w:w="160.0" w:type="dxa"/>
            </w:tcMar>
          </w:tcPr>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App Architecture Agent: tech choices, versioning, resilience patterns, documentation currency</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Integration Agent: catalogue completeness, API design standards, event schemas, idempotency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Data Architecture Agent: classification, data lifecycle, model documentation, EoS/EoL tracking</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Security Agent: AuthN/AuthZ, RBAC/IAM, PKI, VAPT, endpoint protection, legal compliance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Infra/Platform Agent: environment adequacy, platform upgrades, IaC, capacity, EoS/EoL</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DevSecOps Agent: CI/CD gates, SAST/DAST, SW quality metrics, deployment strategy</w:t>
            </w:r>
            <w:r w:rsidDel="00000000" w:rsidR="00000000" w:rsidRPr="00000000">
              <w:rPr>
                <w:rtl w:val="0"/>
              </w:rPr>
            </w:r>
          </w:p>
        </w:tc>
      </w:tr>
    </w:tbl>
    <w:p w:rsidR="00000000" w:rsidDel="00000000" w:rsidP="00000000" w:rsidRDefault="00000000" w:rsidRPr="00000000" w14:paraId="000000A5">
      <w:pPr>
        <w:spacing w:after="12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tcPr>
          <w:p w:rsidR="00000000" w:rsidDel="00000000" w:rsidP="00000000" w:rsidRDefault="00000000" w:rsidRPr="00000000" w14:paraId="000000A6">
            <w:pPr>
              <w:spacing w:after="0" w:before="0" w:lineRule="auto"/>
              <w:rPr/>
            </w:pPr>
            <w:r w:rsidDel="00000000" w:rsidR="00000000" w:rsidRPr="00000000">
              <w:rPr>
                <w:rFonts w:ascii="Arial" w:cs="Arial" w:eastAsia="Arial" w:hAnsi="Arial"/>
                <w:b w:val="1"/>
                <w:bCs w:val="1"/>
                <w:color w:val="ffffff"/>
                <w:sz w:val="22"/>
                <w:szCs w:val="22"/>
                <w:rtl w:val="0"/>
              </w:rPr>
              <w:t xml:space="preserve">NFR Assessment Agent</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60.0" w:type="dxa"/>
              <w:bottom w:w="80.0" w:type="dxa"/>
              <w:right w:w="160.0" w:type="dxa"/>
            </w:tcMar>
          </w:tcPr>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Evaluates Scalability &amp; Performance evidence against SLO baselines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Validates HA/DR targets against platform-mandated four-nines or five-nines standards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Cross-checks security NFRs with regulatory and internal security policy thresholds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Generates RAG scores (1-5) per NFR category with evidence citations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Identifies gaps and proposes mitigating conditions for amber-rated NFRs</w:t>
            </w:r>
            <w:r w:rsidDel="00000000" w:rsidR="00000000" w:rsidRPr="00000000">
              <w:rPr>
                <w:rtl w:val="0"/>
              </w:rPr>
            </w:r>
          </w:p>
        </w:tc>
      </w:tr>
    </w:tbl>
    <w:p w:rsidR="00000000" w:rsidDel="00000000" w:rsidP="00000000" w:rsidRDefault="00000000" w:rsidRPr="00000000" w14:paraId="000000AC">
      <w:pPr>
        <w:spacing w:after="12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a3b" w:val="clear"/>
            <w:tcMar>
              <w:top w:w="80.0" w:type="dxa"/>
              <w:left w:w="160.0" w:type="dxa"/>
              <w:bottom w:w="80.0" w:type="dxa"/>
              <w:right w:w="160.0" w:type="dxa"/>
            </w:tcMar>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b w:val="1"/>
                <w:bCs w:val="1"/>
                <w:color w:val="ffffff"/>
                <w:sz w:val="22"/>
                <w:szCs w:val="22"/>
                <w:rtl w:val="0"/>
              </w:rPr>
              <w:t xml:space="preserve">Decision &amp; ADR Generation Agent</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60.0" w:type="dxa"/>
              <w:bottom w:w="80.0" w:type="dxa"/>
              <w:right w:w="160.0" w:type="dxa"/>
            </w:tcMar>
          </w:tcPr>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Synthesises domain agent outputs into a unified decision recommendation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Applies decision taxonomy: Approve / Approve with Actions / Defer / Reject</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Generates structured ADRs with: context, decision, rationale, consequences, owner, target date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Groups decisions by category and maps to architecture view</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Produces action register with accountable owners and SLA-bound target dates</w:t>
            </w:r>
            <w:r w:rsidDel="00000000" w:rsidR="00000000" w:rsidRPr="00000000">
              <w:rPr>
                <w:rtl w:val="0"/>
              </w:rPr>
            </w:r>
          </w:p>
        </w:tc>
      </w:tr>
    </w:tbl>
    <w:p w:rsidR="00000000" w:rsidDel="00000000" w:rsidP="00000000" w:rsidRDefault="00000000" w:rsidRPr="00000000" w14:paraId="000000B3">
      <w:pPr>
        <w:spacing w:after="120" w:before="0" w:lineRule="auto"/>
        <w:rPr/>
      </w:pPr>
      <w:r w:rsidDel="00000000" w:rsidR="00000000" w:rsidRPr="00000000">
        <w:rPr>
          <w:rtl w:val="0"/>
        </w:rPr>
      </w:r>
    </w:p>
    <w:p w:rsidR="00000000" w:rsidDel="00000000" w:rsidP="00000000" w:rsidRDefault="00000000" w:rsidRPr="00000000" w14:paraId="000000B4">
      <w:pPr>
        <w:spacing w:after="20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00.0" w:type="dxa"/>
              <w:left w:w="180.0" w:type="dxa"/>
              <w:bottom w:w="100.0" w:type="dxa"/>
              <w:right w:w="180.0" w:type="dxa"/>
            </w:tcMa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b w:val="1"/>
                <w:bCs w:val="1"/>
                <w:color w:val="ffffff"/>
                <w:sz w:val="26"/>
                <w:szCs w:val="26"/>
                <w:rtl w:val="0"/>
              </w:rPr>
              <w:t xml:space="preserve">6.2  TECHNOLOGY STACK (REFERENCE)</w:t>
            </w:r>
            <w:r w:rsidDel="00000000" w:rsidR="00000000" w:rsidRPr="00000000">
              <w:rPr>
                <w:rtl w:val="0"/>
              </w:rPr>
            </w:r>
          </w:p>
        </w:tc>
      </w:tr>
    </w:tbl>
    <w:p w:rsidR="00000000" w:rsidDel="00000000" w:rsidP="00000000" w:rsidRDefault="00000000" w:rsidRPr="00000000" w14:paraId="000000B6">
      <w:pPr>
        <w:spacing w:after="12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b w:val="1"/>
                <w:bCs w:val="1"/>
                <w:color w:val="1a3a5c"/>
                <w:sz w:val="20"/>
                <w:szCs w:val="20"/>
                <w:rtl w:val="0"/>
              </w:rPr>
              <w:t xml:space="preserve">LLM / Foundation Model</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sz w:val="20"/>
                <w:szCs w:val="20"/>
                <w:rtl w:val="0"/>
              </w:rPr>
              <w:t xml:space="preserve">GPT-4o / Claude 3.5 Sonnet — multi-modal for diagram parsing; structured output mode for JSON ADRs</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b w:val="1"/>
                <w:bCs w:val="1"/>
                <w:color w:val="1a3a5c"/>
                <w:sz w:val="20"/>
                <w:szCs w:val="20"/>
                <w:rtl w:val="0"/>
              </w:rPr>
              <w:t xml:space="preserve">Orchestration Framework</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sz w:val="20"/>
                <w:szCs w:val="20"/>
                <w:rtl w:val="0"/>
              </w:rPr>
              <w:t xml:space="preserve">LangGraph or Azure AI Agent Service — manages stateful multi-agent workflow with human-in-the-loop nodes</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b w:val="1"/>
                <w:bCs w:val="1"/>
                <w:color w:val="1a3a5c"/>
                <w:sz w:val="20"/>
                <w:szCs w:val="20"/>
                <w:rtl w:val="0"/>
              </w:rPr>
              <w:t xml:space="preserve">Vector Store / RAG</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sz w:val="20"/>
                <w:szCs w:val="20"/>
                <w:rtl w:val="0"/>
              </w:rPr>
              <w:t xml:space="preserve">Azure AI Search or Pinecone — hybrid dense+sparse retrieval with metadata filtering by domain and version</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b w:val="1"/>
                <w:bCs w:val="1"/>
                <w:color w:val="1a3a5c"/>
                <w:sz w:val="20"/>
                <w:szCs w:val="20"/>
                <w:rtl w:val="0"/>
              </w:rPr>
              <w:t xml:space="preserve">Document Ingestion</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sz w:val="20"/>
                <w:szCs w:val="20"/>
                <w:rtl w:val="0"/>
              </w:rPr>
              <w:t xml:space="preserve">Azure Document Intelligence + custom chunking pipeline for Confluence, PDF, PPTX, and Visio diagrams</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b w:val="1"/>
                <w:bCs w:val="1"/>
                <w:color w:val="1a3a5c"/>
                <w:sz w:val="20"/>
                <w:szCs w:val="20"/>
                <w:rtl w:val="0"/>
              </w:rPr>
              <w:t xml:space="preserve">Workflow &amp; Notifications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sz w:val="20"/>
                <w:szCs w:val="20"/>
                <w:rtl w:val="0"/>
              </w:rPr>
              <w:t xml:space="preserve">ServiceNow or Jira workflow engine — manages SLA timers, escalations and approval gates</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b w:val="1"/>
                <w:bCs w:val="1"/>
                <w:color w:val="1a3a5c"/>
                <w:sz w:val="20"/>
                <w:szCs w:val="20"/>
                <w:rtl w:val="0"/>
              </w:rPr>
              <w:t xml:space="preserve">Frontend / Intake Portal</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sz w:val="20"/>
                <w:szCs w:val="20"/>
                <w:rtl w:val="0"/>
              </w:rPr>
              <w:t xml:space="preserve">React web form embedded in ServiceNow portal or standalone; conversational intake via Teams bot</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b w:val="1"/>
                <w:bCs w:val="1"/>
                <w:color w:val="1a3a5c"/>
                <w:sz w:val="20"/>
                <w:szCs w:val="20"/>
                <w:rtl w:val="0"/>
              </w:rPr>
              <w:t xml:space="preserve">Output / Report</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sz w:val="20"/>
                <w:szCs w:val="20"/>
                <w:rtl w:val="0"/>
              </w:rPr>
              <w:t xml:space="preserve">Generated DOCX/PDF pre-ARB dossier; structured JSON ADR payload for CMDB / Confluence write-back</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b w:val="1"/>
                <w:bCs w:val="1"/>
                <w:color w:val="1a3a5c"/>
                <w:sz w:val="20"/>
                <w:szCs w:val="20"/>
                <w:rtl w:val="0"/>
              </w:rPr>
              <w:t xml:space="preserve">Security &amp; Auth</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20.0" w:type="dxa"/>
              <w:bottom w:w="80.0" w:type="dxa"/>
              <w:right w:w="12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sz w:val="20"/>
                <w:szCs w:val="20"/>
                <w:rtl w:val="0"/>
              </w:rPr>
              <w:t xml:space="preserve">Azure AD SSO, RBAC per role (SA, EA, ARB member); all data in-tenant, no external data exfiltration</w:t>
            </w:r>
            <w:r w:rsidDel="00000000" w:rsidR="00000000" w:rsidRPr="00000000">
              <w:rPr>
                <w:rtl w:val="0"/>
              </w:rPr>
            </w:r>
          </w:p>
        </w:tc>
      </w:tr>
    </w:tbl>
    <w:p w:rsidR="00000000" w:rsidDel="00000000" w:rsidP="00000000" w:rsidRDefault="00000000" w:rsidRPr="00000000" w14:paraId="000000C7">
      <w:pPr>
        <w:spacing w:after="320" w:before="0" w:lineRule="auto"/>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after="120" w:before="240" w:lineRule="auto"/>
        <w:rPr/>
      </w:pPr>
      <w:r w:rsidDel="00000000" w:rsidR="00000000" w:rsidRPr="00000000">
        <w:rPr>
          <w:rFonts w:ascii="Arial" w:cs="Arial" w:eastAsia="Arial" w:hAnsi="Arial"/>
          <w:b w:val="1"/>
          <w:bCs w:val="1"/>
          <w:color w:val="0d1b2a"/>
          <w:sz w:val="22"/>
          <w:szCs w:val="22"/>
          <w:rtl w:val="0"/>
        </w:rPr>
        <w:t xml:space="preserve">7. End-to-End Workflow</w:t>
      </w:r>
      <w:r w:rsidDel="00000000" w:rsidR="00000000" w:rsidRPr="00000000">
        <w:rPr>
          <w:rtl w:val="0"/>
        </w:rPr>
      </w:r>
    </w:p>
    <w:p w:rsidR="00000000" w:rsidDel="00000000" w:rsidP="00000000" w:rsidRDefault="00000000" w:rsidRPr="00000000" w14:paraId="000000CA">
      <w:pPr>
        <w:spacing w:after="160" w:before="0" w:lineRule="auto"/>
        <w:jc w:val="left"/>
        <w:rPr/>
      </w:pPr>
      <w:r w:rsidDel="00000000" w:rsidR="00000000" w:rsidRPr="00000000">
        <w:rPr>
          <w:rFonts w:ascii="Arial" w:cs="Arial" w:eastAsia="Arial" w:hAnsi="Arial"/>
          <w:sz w:val="22"/>
          <w:szCs w:val="22"/>
          <w:rtl w:val="0"/>
        </w:rPr>
        <w:t xml:space="preserve">The workflow is a state machine with eight stages. Human checkpoints (★) are mandatory gates that pause the agent until an authorised actor provides input or approval.</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6aa5" w:val="clear"/>
            <w:tcMar>
              <w:top w:w="100.0" w:type="dxa"/>
              <w:left w:w="120.0" w:type="dxa"/>
              <w:bottom w:w="100.0" w:type="dxa"/>
              <w:right w:w="120.0" w:type="dxa"/>
            </w:tcMar>
            <w:vAlign w:val="center"/>
          </w:tcPr>
          <w:p w:rsidR="00000000" w:rsidDel="00000000" w:rsidP="00000000" w:rsidRDefault="00000000" w:rsidRPr="00000000" w14:paraId="000000CB">
            <w:pPr>
              <w:spacing w:after="0" w:before="0" w:lineRule="auto"/>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60.0" w:type="dxa"/>
              <w:bottom w:w="80.0" w:type="dxa"/>
              <w:right w:w="120.0" w:type="dxa"/>
            </w:tcMar>
          </w:tcPr>
          <w:p w:rsidR="00000000" w:rsidDel="00000000" w:rsidP="00000000" w:rsidRDefault="00000000" w:rsidRPr="00000000" w14:paraId="000000CC">
            <w:pPr>
              <w:spacing w:after="40" w:before="0" w:lineRule="auto"/>
              <w:rPr/>
            </w:pPr>
            <w:r w:rsidDel="00000000" w:rsidR="00000000" w:rsidRPr="00000000">
              <w:rPr>
                <w:rFonts w:ascii="Arial" w:cs="Arial" w:eastAsia="Arial" w:hAnsi="Arial"/>
                <w:b w:val="1"/>
                <w:bCs w:val="1"/>
                <w:color w:val="1f6aa5"/>
                <w:sz w:val="22"/>
                <w:szCs w:val="22"/>
                <w:rtl w:val="0"/>
              </w:rPr>
              <w:t xml:space="preserve">Initiation &amp; Intake (★ SA)</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Arial" w:cs="Arial" w:eastAsia="Arial" w:hAnsi="Arial"/>
                <w:color w:val="5a6470"/>
                <w:sz w:val="20"/>
                <w:szCs w:val="20"/>
                <w:rtl w:val="0"/>
              </w:rPr>
              <w:t xml:space="preserve">SA or LOB owner creates a review request via the intake portal. The Intake Agent presents the structured form covering solution context, architecture artifacts upload, and NFR evidence. Form validation ensures all mandatory sections are complete before advancing. SLA clock starts. Estimated time: 1–2 days.</w:t>
            </w:r>
            <w:r w:rsidDel="00000000" w:rsidR="00000000" w:rsidRPr="00000000">
              <w:rPr>
                <w:rtl w:val="0"/>
              </w:rPr>
            </w:r>
          </w:p>
        </w:tc>
      </w:tr>
    </w:tbl>
    <w:p w:rsidR="00000000" w:rsidDel="00000000" w:rsidP="00000000" w:rsidRDefault="00000000" w:rsidRPr="00000000" w14:paraId="000000CE">
      <w:pPr>
        <w:spacing w:after="8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7d9a" w:val="clear"/>
            <w:tcMar>
              <w:top w:w="100.0" w:type="dxa"/>
              <w:left w:w="120.0" w:type="dxa"/>
              <w:bottom w:w="100.0" w:type="dxa"/>
              <w:right w:w="120.0" w:type="dxa"/>
            </w:tcMar>
            <w:vAlign w:val="center"/>
          </w:tcPr>
          <w:p w:rsidR="00000000" w:rsidDel="00000000" w:rsidP="00000000" w:rsidRDefault="00000000" w:rsidRPr="00000000" w14:paraId="000000CF">
            <w:pPr>
              <w:spacing w:after="0" w:before="0" w:lineRule="auto"/>
              <w:jc w:val="center"/>
              <w:rPr/>
            </w:pPr>
            <w:r w:rsidDel="00000000" w:rsidR="00000000" w:rsidRPr="00000000">
              <w:rPr>
                <w:rFonts w:ascii="Arial" w:cs="Arial" w:eastAsia="Arial" w:hAnsi="Arial"/>
                <w:b w:val="1"/>
                <w:bCs w:val="1"/>
                <w:color w:val="ffffff"/>
                <w:sz w:val="28"/>
                <w:szCs w:val="28"/>
                <w:rtl w:val="0"/>
              </w:rPr>
              <w:t xml:space="preserve">2</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60.0" w:type="dxa"/>
              <w:bottom w:w="80.0" w:type="dxa"/>
              <w:right w:w="120.0" w:type="dxa"/>
            </w:tcMar>
          </w:tcPr>
          <w:p w:rsidR="00000000" w:rsidDel="00000000" w:rsidP="00000000" w:rsidRDefault="00000000" w:rsidRPr="00000000" w14:paraId="000000D0">
            <w:pPr>
              <w:spacing w:after="40" w:before="0" w:lineRule="auto"/>
              <w:rPr/>
            </w:pPr>
            <w:r w:rsidDel="00000000" w:rsidR="00000000" w:rsidRPr="00000000">
              <w:rPr>
                <w:rFonts w:ascii="Arial" w:cs="Arial" w:eastAsia="Arial" w:hAnsi="Arial"/>
                <w:b w:val="1"/>
                <w:bCs w:val="1"/>
                <w:color w:val="2d7d9a"/>
                <w:sz w:val="22"/>
                <w:szCs w:val="22"/>
                <w:rtl w:val="0"/>
              </w:rPr>
              <w:t xml:space="preserve">Artifact Ingestion &amp; Parsing</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Arial" w:cs="Arial" w:eastAsia="Arial" w:hAnsi="Arial"/>
                <w:color w:val="5a6470"/>
                <w:sz w:val="20"/>
                <w:szCs w:val="20"/>
                <w:rtl w:val="0"/>
              </w:rPr>
              <w:t xml:space="preserve">The Document Processing Agent ingests all uploaded files (diagrams, ADRs, SBOM, catalogue). Multi-modal parsing extracts structured data. Missing or low-quality artifacts trigger an automated clarification request back to SA (workflow notification). Estimated time: 1–4 hours.</w:t>
            </w:r>
            <w:r w:rsidDel="00000000" w:rsidR="00000000" w:rsidRPr="00000000">
              <w:rPr>
                <w:rtl w:val="0"/>
              </w:rPr>
            </w:r>
          </w:p>
        </w:tc>
      </w:tr>
    </w:tbl>
    <w:p w:rsidR="00000000" w:rsidDel="00000000" w:rsidP="00000000" w:rsidRDefault="00000000" w:rsidRPr="00000000" w14:paraId="000000D2">
      <w:pPr>
        <w:spacing w:after="8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7d9a" w:val="clear"/>
            <w:tcMar>
              <w:top w:w="100.0" w:type="dxa"/>
              <w:left w:w="120.0" w:type="dxa"/>
              <w:bottom w:w="100.0" w:type="dxa"/>
              <w:right w:w="120.0" w:type="dxa"/>
            </w:tcMar>
            <w:vAlign w:val="center"/>
          </w:tcPr>
          <w:p w:rsidR="00000000" w:rsidDel="00000000" w:rsidP="00000000" w:rsidRDefault="00000000" w:rsidRPr="00000000" w14:paraId="000000D3">
            <w:pPr>
              <w:spacing w:after="0" w:before="0" w:lineRule="auto"/>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60.0" w:type="dxa"/>
              <w:bottom w:w="80.0" w:type="dxa"/>
              <w:right w:w="120.0" w:type="dxa"/>
            </w:tcMar>
          </w:tcPr>
          <w:p w:rsidR="00000000" w:rsidDel="00000000" w:rsidP="00000000" w:rsidRDefault="00000000" w:rsidRPr="00000000" w14:paraId="000000D4">
            <w:pPr>
              <w:spacing w:after="40" w:before="0" w:lineRule="auto"/>
              <w:rPr/>
            </w:pPr>
            <w:r w:rsidDel="00000000" w:rsidR="00000000" w:rsidRPr="00000000">
              <w:rPr>
                <w:rFonts w:ascii="Arial" w:cs="Arial" w:eastAsia="Arial" w:hAnsi="Arial"/>
                <w:b w:val="1"/>
                <w:bCs w:val="1"/>
                <w:color w:val="2d7d9a"/>
                <w:sz w:val="22"/>
                <w:szCs w:val="22"/>
                <w:rtl w:val="0"/>
              </w:rPr>
              <w:t xml:space="preserve">Knowledge Base Retrieval</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Arial" w:cs="Arial" w:eastAsia="Arial" w:hAnsi="Arial"/>
                <w:color w:val="5a6470"/>
                <w:sz w:val="20"/>
                <w:szCs w:val="20"/>
                <w:rtl w:val="0"/>
              </w:rPr>
              <w:t xml:space="preserve">The RAG Agent performs domain-scoped retrieval for each architecture view. Relevant principles, approved patterns and policies are fetched and versioned. All retrieved context is cached for the session and passed to validation agents. Estimated time: minutes (automated).</w:t>
            </w:r>
            <w:r w:rsidDel="00000000" w:rsidR="00000000" w:rsidRPr="00000000">
              <w:rPr>
                <w:rtl w:val="0"/>
              </w:rPr>
            </w:r>
          </w:p>
        </w:tc>
      </w:tr>
    </w:tbl>
    <w:p w:rsidR="00000000" w:rsidDel="00000000" w:rsidP="00000000" w:rsidRDefault="00000000" w:rsidRPr="00000000" w14:paraId="000000D6">
      <w:pPr>
        <w:spacing w:after="8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4860b" w:val="clear"/>
            <w:tcMar>
              <w:top w:w="100.0" w:type="dxa"/>
              <w:left w:w="120.0" w:type="dxa"/>
              <w:bottom w:w="100.0" w:type="dxa"/>
              <w:right w:w="120.0" w:type="dxa"/>
            </w:tcMar>
            <w:vAlign w:val="center"/>
          </w:tcPr>
          <w:p w:rsidR="00000000" w:rsidDel="00000000" w:rsidP="00000000" w:rsidRDefault="00000000" w:rsidRPr="00000000" w14:paraId="000000D7">
            <w:pPr>
              <w:spacing w:after="0" w:before="0" w:lineRule="auto"/>
              <w:jc w:val="center"/>
              <w:rPr/>
            </w:pPr>
            <w:r w:rsidDel="00000000" w:rsidR="00000000" w:rsidRPr="00000000">
              <w:rPr>
                <w:rFonts w:ascii="Arial" w:cs="Arial" w:eastAsia="Arial" w:hAnsi="Arial"/>
                <w:b w:val="1"/>
                <w:bCs w:val="1"/>
                <w:color w:val="ffffff"/>
                <w:sz w:val="28"/>
                <w:szCs w:val="28"/>
                <w:rtl w:val="0"/>
              </w:rPr>
              <w:t xml:space="preserve">4</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60.0" w:type="dxa"/>
              <w:bottom w:w="80.0" w:type="dxa"/>
              <w:right w:w="120.0" w:type="dxa"/>
            </w:tcMar>
          </w:tcPr>
          <w:p w:rsidR="00000000" w:rsidDel="00000000" w:rsidP="00000000" w:rsidRDefault="00000000" w:rsidRPr="00000000" w14:paraId="000000D8">
            <w:pPr>
              <w:spacing w:after="40" w:before="0" w:lineRule="auto"/>
              <w:rPr/>
            </w:pPr>
            <w:r w:rsidDel="00000000" w:rsidR="00000000" w:rsidRPr="00000000">
              <w:rPr>
                <w:rFonts w:ascii="Arial" w:cs="Arial" w:eastAsia="Arial" w:hAnsi="Arial"/>
                <w:b w:val="1"/>
                <w:bCs w:val="1"/>
                <w:color w:val="d4860b"/>
                <w:sz w:val="22"/>
                <w:szCs w:val="22"/>
                <w:rtl w:val="0"/>
              </w:rPr>
              <w:t xml:space="preserve">Domain Validation &amp; Scoring</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Arial" w:cs="Arial" w:eastAsia="Arial" w:hAnsi="Arial"/>
                <w:color w:val="5a6470"/>
                <w:sz w:val="20"/>
                <w:szCs w:val="20"/>
                <w:rtl w:val="0"/>
              </w:rPr>
              <w:t xml:space="preserve">Six domain sub-agents run in parallel, each validating their view against retrieved standards. Each produces a RAG/1-5 score, a list of compliant areas, gaps and risks. Security and DR checks require Green for approval; others allow Amber with actions. Estimated time: 30–60 minutes (automated).</w:t>
            </w:r>
            <w:r w:rsidDel="00000000" w:rsidR="00000000" w:rsidRPr="00000000">
              <w:rPr>
                <w:rtl w:val="0"/>
              </w:rPr>
            </w:r>
          </w:p>
        </w:tc>
      </w:tr>
    </w:tbl>
    <w:p w:rsidR="00000000" w:rsidDel="00000000" w:rsidP="00000000" w:rsidRDefault="00000000" w:rsidRPr="00000000" w14:paraId="000000DA">
      <w:pPr>
        <w:spacing w:after="8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4860b" w:val="clear"/>
            <w:tcMar>
              <w:top w:w="100.0" w:type="dxa"/>
              <w:left w:w="120.0" w:type="dxa"/>
              <w:bottom w:w="100.0" w:type="dxa"/>
              <w:right w:w="120.0" w:type="dxa"/>
            </w:tcMar>
            <w:vAlign w:val="center"/>
          </w:tcPr>
          <w:p w:rsidR="00000000" w:rsidDel="00000000" w:rsidP="00000000" w:rsidRDefault="00000000" w:rsidRPr="00000000" w14:paraId="000000DB">
            <w:pPr>
              <w:spacing w:after="0" w:before="0" w:lineRule="auto"/>
              <w:jc w:val="center"/>
              <w:rPr/>
            </w:pPr>
            <w:r w:rsidDel="00000000" w:rsidR="00000000" w:rsidRPr="00000000">
              <w:rPr>
                <w:rFonts w:ascii="Arial" w:cs="Arial" w:eastAsia="Arial" w:hAnsi="Arial"/>
                <w:b w:val="1"/>
                <w:bCs w:val="1"/>
                <w:color w:val="ffffff"/>
                <w:sz w:val="28"/>
                <w:szCs w:val="28"/>
                <w:rtl w:val="0"/>
              </w:rPr>
              <w:t xml:space="preserve">5</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60.0" w:type="dxa"/>
              <w:bottom w:w="80.0" w:type="dxa"/>
              <w:right w:w="120.0" w:type="dxa"/>
            </w:tcMar>
          </w:tcPr>
          <w:p w:rsidR="00000000" w:rsidDel="00000000" w:rsidP="00000000" w:rsidRDefault="00000000" w:rsidRPr="00000000" w14:paraId="000000DC">
            <w:pPr>
              <w:spacing w:after="40" w:before="0" w:lineRule="auto"/>
              <w:rPr/>
            </w:pPr>
            <w:r w:rsidDel="00000000" w:rsidR="00000000" w:rsidRPr="00000000">
              <w:rPr>
                <w:rFonts w:ascii="Arial" w:cs="Arial" w:eastAsia="Arial" w:hAnsi="Arial"/>
                <w:b w:val="1"/>
                <w:bCs w:val="1"/>
                <w:color w:val="d4860b"/>
                <w:sz w:val="22"/>
                <w:szCs w:val="22"/>
                <w:rtl w:val="0"/>
              </w:rPr>
              <w:t xml:space="preserve">NFR Assessment</w:t>
            </w: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Fonts w:ascii="Arial" w:cs="Arial" w:eastAsia="Arial" w:hAnsi="Arial"/>
                <w:color w:val="5a6470"/>
                <w:sz w:val="20"/>
                <w:szCs w:val="20"/>
                <w:rtl w:val="0"/>
              </w:rPr>
              <w:t xml:space="preserve">The NFR Agent cross-validates the SA-provided NFR evidence against platform SLOs and industry benchmarks. It generates per-category RAG scores and identifies gaps requiring mitigating actions or conditional approval. Estimated time: 15–30 minutes (automated).</w:t>
            </w:r>
            <w:r w:rsidDel="00000000" w:rsidR="00000000" w:rsidRPr="00000000">
              <w:rPr>
                <w:rtl w:val="0"/>
              </w:rPr>
            </w:r>
          </w:p>
        </w:tc>
      </w:tr>
    </w:tbl>
    <w:p w:rsidR="00000000" w:rsidDel="00000000" w:rsidP="00000000" w:rsidRDefault="00000000" w:rsidRPr="00000000" w14:paraId="000000DE">
      <w:pPr>
        <w:spacing w:after="8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00.0" w:type="dxa"/>
              <w:left w:w="120.0" w:type="dxa"/>
              <w:bottom w:w="100.0" w:type="dxa"/>
              <w:right w:w="120.0" w:type="dxa"/>
            </w:tcMar>
            <w:vAlign w:val="center"/>
          </w:tcPr>
          <w:p w:rsidR="00000000" w:rsidDel="00000000" w:rsidP="00000000" w:rsidRDefault="00000000" w:rsidRPr="00000000" w14:paraId="000000DF">
            <w:pPr>
              <w:spacing w:after="0" w:before="0" w:lineRule="auto"/>
              <w:jc w:val="center"/>
              <w:rPr/>
            </w:pPr>
            <w:r w:rsidDel="00000000" w:rsidR="00000000" w:rsidRPr="00000000">
              <w:rPr>
                <w:rFonts w:ascii="Arial" w:cs="Arial" w:eastAsia="Arial" w:hAnsi="Arial"/>
                <w:b w:val="1"/>
                <w:bCs w:val="1"/>
                <w:color w:val="ffffff"/>
                <w:sz w:val="28"/>
                <w:szCs w:val="28"/>
                <w:rtl w:val="0"/>
              </w:rPr>
              <w:t xml:space="preserve">6</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60.0" w:type="dxa"/>
              <w:bottom w:w="80.0" w:type="dxa"/>
              <w:right w:w="120.0" w:type="dxa"/>
            </w:tcMar>
          </w:tcPr>
          <w:p w:rsidR="00000000" w:rsidDel="00000000" w:rsidP="00000000" w:rsidRDefault="00000000" w:rsidRPr="00000000" w14:paraId="000000E0">
            <w:pPr>
              <w:spacing w:after="40" w:before="0" w:lineRule="auto"/>
              <w:rPr/>
            </w:pPr>
            <w:r w:rsidDel="00000000" w:rsidR="00000000" w:rsidRPr="00000000">
              <w:rPr>
                <w:rFonts w:ascii="Arial" w:cs="Arial" w:eastAsia="Arial" w:hAnsi="Arial"/>
                <w:b w:val="1"/>
                <w:bCs w:val="1"/>
                <w:color w:val="1a3a5c"/>
                <w:sz w:val="22"/>
                <w:szCs w:val="22"/>
                <w:rtl w:val="0"/>
              </w:rPr>
              <w:t xml:space="preserve">Draft ADR &amp; Decision Generation</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Arial" w:cs="Arial" w:eastAsia="Arial" w:hAnsi="Arial"/>
                <w:color w:val="5a6470"/>
                <w:sz w:val="20"/>
                <w:szCs w:val="20"/>
                <w:rtl w:val="0"/>
              </w:rPr>
              <w:t xml:space="preserve">The Decision Agent synthesises all domain and NFR outputs. It generates draft ADRs (one per significant decision), assigns decision type (Approve/Approve with Actions/Defer/Reject), proposes owners and target dates, and assembles the pre-ARB dossier. Estimated time: 15–30 minutes (automated).</w:t>
            </w:r>
            <w:r w:rsidDel="00000000" w:rsidR="00000000" w:rsidRPr="00000000">
              <w:rPr>
                <w:rtl w:val="0"/>
              </w:rPr>
            </w:r>
          </w:p>
        </w:tc>
      </w:tr>
    </w:tbl>
    <w:p w:rsidR="00000000" w:rsidDel="00000000" w:rsidP="00000000" w:rsidRDefault="00000000" w:rsidRPr="00000000" w14:paraId="000000E2">
      <w:pPr>
        <w:spacing w:after="8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a3b" w:val="clear"/>
            <w:tcMar>
              <w:top w:w="100.0" w:type="dxa"/>
              <w:left w:w="120.0" w:type="dxa"/>
              <w:bottom w:w="100.0" w:type="dxa"/>
              <w:right w:w="120.0" w:type="dxa"/>
            </w:tcMar>
            <w:vAlign w:val="center"/>
          </w:tcPr>
          <w:p w:rsidR="00000000" w:rsidDel="00000000" w:rsidP="00000000" w:rsidRDefault="00000000" w:rsidRPr="00000000" w14:paraId="000000E3">
            <w:pPr>
              <w:spacing w:after="0" w:before="0" w:lineRule="auto"/>
              <w:jc w:val="center"/>
              <w:rPr/>
            </w:pPr>
            <w:r w:rsidDel="00000000" w:rsidR="00000000" w:rsidRPr="00000000">
              <w:rPr>
                <w:rFonts w:ascii="Arial" w:cs="Arial" w:eastAsia="Arial" w:hAnsi="Arial"/>
                <w:b w:val="1"/>
                <w:bCs w:val="1"/>
                <w:color w:val="ffffff"/>
                <w:sz w:val="28"/>
                <w:szCs w:val="28"/>
                <w:rtl w:val="0"/>
              </w:rPr>
              <w:t xml:space="preserve">7</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60.0" w:type="dxa"/>
              <w:bottom w:w="80.0" w:type="dxa"/>
              <w:right w:w="120.0" w:type="dxa"/>
            </w:tcMar>
          </w:tcPr>
          <w:p w:rsidR="00000000" w:rsidDel="00000000" w:rsidP="00000000" w:rsidRDefault="00000000" w:rsidRPr="00000000" w14:paraId="000000E4">
            <w:pPr>
              <w:spacing w:after="40" w:before="0" w:lineRule="auto"/>
              <w:rPr/>
            </w:pPr>
            <w:r w:rsidDel="00000000" w:rsidR="00000000" w:rsidRPr="00000000">
              <w:rPr>
                <w:rFonts w:ascii="Arial" w:cs="Arial" w:eastAsia="Arial" w:hAnsi="Arial"/>
                <w:b w:val="1"/>
                <w:bCs w:val="1"/>
                <w:color w:val="2a7a3b"/>
                <w:sz w:val="22"/>
                <w:szCs w:val="22"/>
                <w:rtl w:val="0"/>
              </w:rPr>
              <w:t xml:space="preserve">EA Review &amp; Human Approval (★ EA)</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Arial" w:cs="Arial" w:eastAsia="Arial" w:hAnsi="Arial"/>
                <w:color w:val="5a6470"/>
                <w:sz w:val="20"/>
                <w:szCs w:val="20"/>
                <w:rtl w:val="0"/>
              </w:rPr>
              <w:t xml:space="preserve">The pre-ARB dossier is routed to the assigned Enterprise Architect for review. The EA can: accept agent decisions, override with rationale, add annotations, assign additional actions, or send back to SA for rework. EA approval finalises the pre-ARB report. Estimated time: 1 day (SLA enforced).</w:t>
            </w:r>
            <w:r w:rsidDel="00000000" w:rsidR="00000000" w:rsidRPr="00000000">
              <w:rPr>
                <w:rtl w:val="0"/>
              </w:rPr>
            </w:r>
          </w:p>
        </w:tc>
      </w:tr>
    </w:tbl>
    <w:p w:rsidR="00000000" w:rsidDel="00000000" w:rsidP="00000000" w:rsidRDefault="00000000" w:rsidRPr="00000000" w14:paraId="000000E6">
      <w:pPr>
        <w:spacing w:after="8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00.0" w:type="dxa"/>
              <w:left w:w="120.0" w:type="dxa"/>
              <w:bottom w:w="100.0" w:type="dxa"/>
              <w:right w:w="120.0" w:type="dxa"/>
            </w:tcMar>
            <w:vAlign w:val="center"/>
          </w:tcPr>
          <w:p w:rsidR="00000000" w:rsidDel="00000000" w:rsidP="00000000" w:rsidRDefault="00000000" w:rsidRPr="00000000" w14:paraId="000000E7">
            <w:pPr>
              <w:spacing w:after="0" w:before="0" w:lineRule="auto"/>
              <w:jc w:val="center"/>
              <w:rPr/>
            </w:pPr>
            <w:r w:rsidDel="00000000" w:rsidR="00000000" w:rsidRPr="00000000">
              <w:rPr>
                <w:rFonts w:ascii="Arial" w:cs="Arial" w:eastAsia="Arial" w:hAnsi="Arial"/>
                <w:b w:val="1"/>
                <w:bCs w:val="1"/>
                <w:color w:val="ffffff"/>
                <w:sz w:val="28"/>
                <w:szCs w:val="28"/>
                <w:rtl w:val="0"/>
              </w:rPr>
              <w:t xml:space="preserve">8</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tcMar>
              <w:top w:w="80.0" w:type="dxa"/>
              <w:left w:w="160.0" w:type="dxa"/>
              <w:bottom w:w="80.0" w:type="dxa"/>
              <w:right w:w="120.0" w:type="dxa"/>
            </w:tcMar>
          </w:tcPr>
          <w:p w:rsidR="00000000" w:rsidDel="00000000" w:rsidP="00000000" w:rsidRDefault="00000000" w:rsidRPr="00000000" w14:paraId="000000E8">
            <w:pPr>
              <w:spacing w:after="40" w:before="0" w:lineRule="auto"/>
              <w:rPr/>
            </w:pPr>
            <w:r w:rsidDel="00000000" w:rsidR="00000000" w:rsidRPr="00000000">
              <w:rPr>
                <w:rFonts w:ascii="Arial" w:cs="Arial" w:eastAsia="Arial" w:hAnsi="Arial"/>
                <w:b w:val="1"/>
                <w:bCs w:val="1"/>
                <w:color w:val="0d1b2a"/>
                <w:sz w:val="22"/>
                <w:szCs w:val="22"/>
                <w:rtl w:val="0"/>
              </w:rPr>
              <w:t xml:space="preserve">Pre-ARB Report Published &amp; ARB Scheduled</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Arial" w:cs="Arial" w:eastAsia="Arial" w:hAnsi="Arial"/>
                <w:color w:val="5a6470"/>
                <w:sz w:val="20"/>
                <w:szCs w:val="20"/>
                <w:rtl w:val="0"/>
              </w:rPr>
              <w:t xml:space="preserve">The finalised pre-ARB dossier (DOCX/PDF + structured JSON ADRs) is published to the ARB portal and Confluence. The ARB meeting is scheduled using the standard 90–120 min time-boxed agenda template. The agent monitors conditional approvals post-ARB and sends reminders to action owners. Estimated time: Same day.</w:t>
            </w:r>
            <w:r w:rsidDel="00000000" w:rsidR="00000000" w:rsidRPr="00000000">
              <w:rPr>
                <w:rtl w:val="0"/>
              </w:rPr>
            </w:r>
          </w:p>
        </w:tc>
      </w:tr>
    </w:tbl>
    <w:p w:rsidR="00000000" w:rsidDel="00000000" w:rsidP="00000000" w:rsidRDefault="00000000" w:rsidRPr="00000000" w14:paraId="000000EA">
      <w:pPr>
        <w:pStyle w:val="Heading1"/>
        <w:spacing w:after="120" w:before="240" w:lineRule="auto"/>
        <w:rPr/>
      </w:pPr>
      <w:r w:rsidDel="00000000" w:rsidR="00000000" w:rsidRPr="00000000">
        <w:rPr>
          <w:rFonts w:ascii="Arial" w:cs="Arial" w:eastAsia="Arial" w:hAnsi="Arial"/>
          <w:b w:val="1"/>
          <w:bCs w:val="1"/>
          <w:color w:val="0d1b2a"/>
          <w:sz w:val="22"/>
          <w:szCs w:val="22"/>
          <w:rtl w:val="0"/>
        </w:rPr>
        <w:t xml:space="preserve">8. Quality Scoring Model</w:t>
      </w:r>
      <w:r w:rsidDel="00000000" w:rsidR="00000000" w:rsidRPr="00000000">
        <w:rPr>
          <w:rtl w:val="0"/>
        </w:rPr>
      </w:r>
    </w:p>
    <w:p w:rsidR="00000000" w:rsidDel="00000000" w:rsidP="00000000" w:rsidRDefault="00000000" w:rsidRPr="00000000" w14:paraId="000000EB">
      <w:pPr>
        <w:spacing w:after="160" w:before="0" w:lineRule="auto"/>
        <w:jc w:val="left"/>
        <w:rPr/>
      </w:pPr>
      <w:r w:rsidDel="00000000" w:rsidR="00000000" w:rsidRPr="00000000">
        <w:rPr>
          <w:rFonts w:ascii="Arial" w:cs="Arial" w:eastAsia="Arial" w:hAnsi="Arial"/>
          <w:sz w:val="22"/>
          <w:szCs w:val="22"/>
          <w:rtl w:val="0"/>
        </w:rPr>
        <w:t xml:space="preserve">The agent uses a dual-axis scoring model for each architecture view and NFR category, consistent with the ARB quality scoring framework.</w:t>
      </w:r>
      <w:r w:rsidDel="00000000" w:rsidR="00000000" w:rsidRPr="00000000">
        <w:rPr>
          <w:rtl w:val="0"/>
        </w:rPr>
      </w:r>
    </w:p>
    <w:p w:rsidR="00000000" w:rsidDel="00000000" w:rsidP="00000000" w:rsidRDefault="00000000" w:rsidRPr="00000000" w14:paraId="000000EC">
      <w:pPr>
        <w:spacing w:after="80" w:before="0" w:lineRule="auto"/>
        <w:rPr/>
      </w:pPr>
      <w:r w:rsidDel="00000000" w:rsidR="00000000" w:rsidRPr="00000000">
        <w:rPr>
          <w:rtl w:val="0"/>
        </w:rPr>
      </w:r>
    </w:p>
    <w:tbl>
      <w:tblPr>
        <w:tblStyle w:val="Table30"/>
        <w:tblW w:w="1153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2835"/>
        <w:gridCol w:w="2895"/>
        <w:gridCol w:w="3168"/>
        <w:tblGridChange w:id="0">
          <w:tblGrid>
            <w:gridCol w:w="2640"/>
            <w:gridCol w:w="2835"/>
            <w:gridCol w:w="2895"/>
            <w:gridCol w:w="31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a3b" w:val="clear"/>
            <w:tcMar>
              <w:top w:w="80.0" w:type="dxa"/>
              <w:left w:w="120.0" w:type="dxa"/>
              <w:bottom w:w="80.0" w:type="dxa"/>
              <w:right w:w="120.0" w:type="dxa"/>
            </w:tcMa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1"/>
                <w:bCs w:val="1"/>
                <w:color w:val="ffffff"/>
                <w:sz w:val="20"/>
                <w:szCs w:val="20"/>
                <w:rtl w:val="0"/>
              </w:rPr>
              <w:t xml:space="preserve">🟢 GREEN (4–5)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4860b" w:val="clear"/>
            <w:tcMar>
              <w:top w:w="80.0" w:type="dxa"/>
              <w:left w:w="120.0" w:type="dxa"/>
              <w:bottom w:w="80.0" w:type="dxa"/>
              <w:right w:w="120.0" w:type="dxa"/>
            </w:tcMar>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b w:val="1"/>
                <w:bCs w:val="1"/>
                <w:color w:val="ffffff"/>
                <w:sz w:val="20"/>
                <w:szCs w:val="20"/>
                <w:rtl w:val="0"/>
              </w:rPr>
              <w:t xml:space="preserve">🟡 AMBER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03a2e" w:val="clear"/>
            <w:tcMar>
              <w:top w:w="80.0" w:type="dxa"/>
              <w:left w:w="120.0" w:type="dxa"/>
              <w:bottom w:w="80.0" w:type="dxa"/>
              <w:right w:w="120.0" w:type="dxa"/>
            </w:tcMar>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b w:val="1"/>
                <w:bCs w:val="1"/>
                <w:color w:val="ffffff"/>
                <w:sz w:val="20"/>
                <w:szCs w:val="20"/>
                <w:rtl w:val="0"/>
              </w:rPr>
              <w:t xml:space="preserve">🔴 RED (1) — Security / 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a6470" w:val="clear"/>
            <w:tcMar>
              <w:top w:w="80.0" w:type="dxa"/>
              <w:left w:w="120.0" w:type="dxa"/>
              <w:bottom w:w="80.0" w:type="dxa"/>
              <w:right w:w="120.0" w:type="dxa"/>
            </w:tcMar>
          </w:tcPr>
          <w:p w:rsidR="00000000" w:rsidDel="00000000" w:rsidP="00000000" w:rsidRDefault="00000000" w:rsidRPr="00000000" w14:paraId="000000F0">
            <w:pPr>
              <w:spacing w:after="0" w:before="0" w:lineRule="auto"/>
              <w:rPr/>
            </w:pPr>
            <w:sdt>
              <w:sdtPr>
                <w:id w:val="162082463"/>
                <w:tag w:val="goog_rdk_0"/>
              </w:sdtPr>
              <w:sdtContent>
                <w:r w:rsidDel="00000000" w:rsidR="00000000" w:rsidRPr="00000000">
                  <w:rPr>
                    <w:rFonts w:ascii="Fira Mono" w:cs="Fira Mono" w:eastAsia="Fira Mono" w:hAnsi="Fira Mono"/>
                    <w:b w:val="1"/>
                    <w:bCs w:val="1"/>
                    <w:color w:val="ffffff"/>
                    <w:sz w:val="20"/>
                    <w:szCs w:val="20"/>
                    <w:rtl w:val="0"/>
                  </w:rPr>
                  <w:t xml:space="preserve">⬜ WAIVER (Conditional)</w:t>
                </w:r>
              </w:sdtContent>
            </w:sdt>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sz w:val="20"/>
                <w:szCs w:val="20"/>
                <w:rtl w:val="0"/>
              </w:rPr>
              <w:t xml:space="preserve">Meets all standards, patterns and NFRs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sz w:val="20"/>
                <w:szCs w:val="20"/>
                <w:rtl w:val="0"/>
              </w:rPr>
              <w:t xml:space="preserve">Partially meets standards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sz w:val="20"/>
                <w:szCs w:val="20"/>
                <w:rtl w:val="0"/>
              </w:rPr>
              <w:t xml:space="preserve">Fails mandatory security or DR standard</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0F4">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Known deviation with documented</w:t>
            </w:r>
          </w:p>
          <w:p w:rsidR="00000000" w:rsidDel="00000000" w:rsidP="00000000" w:rsidRDefault="00000000" w:rsidRPr="00000000" w14:paraId="000000F5">
            <w:pPr>
              <w:spacing w:after="0" w:before="0" w:lineRule="auto"/>
              <w:rPr/>
            </w:pPr>
            <w:r w:rsidDel="00000000" w:rsidR="00000000" w:rsidRPr="00000000">
              <w:rPr>
                <w:rFonts w:ascii="Arial" w:cs="Arial" w:eastAsia="Arial" w:hAnsi="Arial"/>
                <w:sz w:val="20"/>
                <w:szCs w:val="20"/>
                <w:rtl w:val="0"/>
              </w:rPr>
              <w:t xml:space="preserve"> rationale</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sz w:val="20"/>
                <w:szCs w:val="20"/>
                <w:rtl w:val="0"/>
              </w:rPr>
              <w:t xml:space="preserve">Documentation complete and current</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sz w:val="20"/>
                <w:szCs w:val="20"/>
                <w:rtl w:val="0"/>
              </w:rPr>
              <w:t xml:space="preserve">Gaps identified with mitigation plan</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sz w:val="20"/>
                <w:szCs w:val="20"/>
                <w:rtl w:val="0"/>
              </w:rPr>
              <w:t xml:space="preserve">Blocking issue — must be resolved pre-approval</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0F9">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Time-bound waiver with </w:t>
            </w:r>
          </w:p>
          <w:p w:rsidR="00000000" w:rsidDel="00000000" w:rsidP="00000000" w:rsidRDefault="00000000" w:rsidRPr="00000000" w14:paraId="000000FA">
            <w:pPr>
              <w:spacing w:after="0" w:before="0" w:lineRule="auto"/>
              <w:rPr/>
            </w:pPr>
            <w:r w:rsidDel="00000000" w:rsidR="00000000" w:rsidRPr="00000000">
              <w:rPr>
                <w:rFonts w:ascii="Arial" w:cs="Arial" w:eastAsia="Arial" w:hAnsi="Arial"/>
                <w:sz w:val="20"/>
                <w:szCs w:val="20"/>
                <w:rtl w:val="0"/>
              </w:rPr>
              <w:t xml:space="preserve">expiry date</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sz w:val="20"/>
                <w:szCs w:val="20"/>
                <w:rtl w:val="0"/>
              </w:rPr>
              <w:t xml:space="preserve">Minor actions tracked — no blockers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sz w:val="20"/>
                <w:szCs w:val="20"/>
                <w:rtl w:val="0"/>
              </w:rPr>
              <w:t xml:space="preserve">Actions with owners and dates required</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sz w:val="20"/>
                <w:szCs w:val="20"/>
                <w:rtl w:val="0"/>
              </w:rPr>
              <w:t xml:space="preserve">Triggers automatic Defer or Reject recommendation</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0FE">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 approval required; </w:t>
            </w:r>
          </w:p>
          <w:p w:rsidR="00000000" w:rsidDel="00000000" w:rsidP="00000000" w:rsidRDefault="00000000" w:rsidRPr="00000000" w14:paraId="000000FF">
            <w:pPr>
              <w:spacing w:after="0" w:before="0" w:lineRule="auto"/>
              <w:rPr/>
            </w:pPr>
            <w:r w:rsidDel="00000000" w:rsidR="00000000" w:rsidRPr="00000000">
              <w:rPr>
                <w:rFonts w:ascii="Arial" w:cs="Arial" w:eastAsia="Arial" w:hAnsi="Arial"/>
                <w:sz w:val="20"/>
                <w:szCs w:val="20"/>
                <w:rtl w:val="0"/>
              </w:rPr>
              <w:t xml:space="preserve">tracked in ADR</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sz w:val="20"/>
                <w:szCs w:val="20"/>
                <w:rtl w:val="0"/>
              </w:rPr>
              <w:t xml:space="preserve">Eligible for full approval</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sz w:val="20"/>
                <w:szCs w:val="20"/>
                <w:rtl w:val="0"/>
              </w:rPr>
              <w:t xml:space="preserve">Approve with conditions (except Security/DR)</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sz w:val="20"/>
                <w:szCs w:val="20"/>
                <w:rtl w:val="0"/>
              </w:rPr>
              <w:t xml:space="preserve">Re-review required after remediation</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03">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open-ended or </w:t>
            </w:r>
          </w:p>
          <w:p w:rsidR="00000000" w:rsidDel="00000000" w:rsidP="00000000" w:rsidRDefault="00000000" w:rsidRPr="00000000" w14:paraId="00000104">
            <w:pPr>
              <w:spacing w:after="0" w:before="0" w:lineRule="auto"/>
              <w:rPr/>
            </w:pPr>
            <w:r w:rsidDel="00000000" w:rsidR="00000000" w:rsidRPr="00000000">
              <w:rPr>
                <w:rFonts w:ascii="Arial" w:cs="Arial" w:eastAsia="Arial" w:hAnsi="Arial"/>
                <w:sz w:val="20"/>
                <w:szCs w:val="20"/>
                <w:rtl w:val="0"/>
              </w:rPr>
              <w:t xml:space="preserve">unbounded waivers permitted</w:t>
            </w:r>
            <w:r w:rsidDel="00000000" w:rsidR="00000000" w:rsidRPr="00000000">
              <w:rPr>
                <w:rtl w:val="0"/>
              </w:rPr>
            </w:r>
          </w:p>
        </w:tc>
      </w:tr>
    </w:tbl>
    <w:p w:rsidR="00000000" w:rsidDel="00000000" w:rsidP="00000000" w:rsidRDefault="00000000" w:rsidRPr="00000000" w14:paraId="00000105">
      <w:pPr>
        <w:spacing w:after="160" w:before="0" w:lineRule="auto"/>
        <w:rPr/>
      </w:pPr>
      <w:r w:rsidDel="00000000" w:rsidR="00000000" w:rsidRPr="00000000">
        <w:rPr>
          <w:rtl w:val="0"/>
        </w:rPr>
      </w:r>
    </w:p>
    <w:p w:rsidR="00000000" w:rsidDel="00000000" w:rsidP="00000000" w:rsidRDefault="00000000" w:rsidRPr="00000000" w14:paraId="00000106">
      <w:pPr>
        <w:spacing w:after="160" w:before="0" w:lineRule="auto"/>
        <w:jc w:val="left"/>
        <w:rPr/>
      </w:pPr>
      <w:r w:rsidDel="00000000" w:rsidR="00000000" w:rsidRPr="00000000">
        <w:rPr>
          <w:rFonts w:ascii="Arial" w:cs="Arial" w:eastAsia="Arial" w:hAnsi="Arial"/>
          <w:b w:val="1"/>
          <w:bCs w:val="1"/>
          <w:color w:val="1a3a5c"/>
          <w:sz w:val="22"/>
          <w:szCs w:val="22"/>
          <w:rtl w:val="0"/>
        </w:rPr>
        <w:t xml:space="preserve">Scoring dimensions: </w:t>
      </w:r>
      <w:r w:rsidDel="00000000" w:rsidR="00000000" w:rsidRPr="00000000">
        <w:rPr>
          <w:rFonts w:ascii="Arial" w:cs="Arial" w:eastAsia="Arial" w:hAnsi="Arial"/>
          <w:sz w:val="22"/>
          <w:szCs w:val="22"/>
          <w:rtl w:val="0"/>
        </w:rPr>
        <w:t xml:space="preserve">Each architecture view (Apps, Integration, Data, Security, Infra) receives an independent RAG/1-5 score. NFR categories (Scalability, HA, Security, DevSecOps, Eng. Excellence) receive separate scores. An aggregate platform readiness score is computed. The agent will never approve on promises — all Amber and Red scores require verifiable evidence.</w:t>
      </w:r>
      <w:r w:rsidDel="00000000" w:rsidR="00000000" w:rsidRPr="00000000">
        <w:rPr>
          <w:rtl w:val="0"/>
        </w:rPr>
      </w:r>
    </w:p>
    <w:p w:rsidR="00000000" w:rsidDel="00000000" w:rsidP="00000000" w:rsidRDefault="00000000" w:rsidRPr="00000000" w14:paraId="00000107">
      <w:pPr>
        <w:spacing w:after="240" w:before="0" w:lineRule="auto"/>
        <w:rPr/>
      </w:pPr>
      <w:r w:rsidDel="00000000" w:rsidR="00000000" w:rsidRPr="00000000">
        <w:rPr>
          <w:rtl w:val="0"/>
        </w:rPr>
      </w:r>
    </w:p>
    <w:p w:rsidR="00000000" w:rsidDel="00000000" w:rsidP="00000000" w:rsidRDefault="00000000" w:rsidRPr="00000000" w14:paraId="00000108">
      <w:pPr>
        <w:pStyle w:val="Heading1"/>
        <w:spacing w:after="120" w:before="240" w:lineRule="auto"/>
        <w:rPr/>
      </w:pPr>
      <w:r w:rsidDel="00000000" w:rsidR="00000000" w:rsidRPr="00000000">
        <w:rPr>
          <w:rFonts w:ascii="Arial" w:cs="Arial" w:eastAsia="Arial" w:hAnsi="Arial"/>
          <w:b w:val="1"/>
          <w:bCs w:val="1"/>
          <w:color w:val="0d1b2a"/>
          <w:sz w:val="22"/>
          <w:szCs w:val="22"/>
          <w:rtl w:val="0"/>
        </w:rPr>
        <w:t xml:space="preserve">9. Pre-ARB Dossier Structure</w:t>
      </w:r>
      <w:r w:rsidDel="00000000" w:rsidR="00000000" w:rsidRPr="00000000">
        <w:rPr>
          <w:rtl w:val="0"/>
        </w:rPr>
      </w:r>
    </w:p>
    <w:p w:rsidR="00000000" w:rsidDel="00000000" w:rsidP="00000000" w:rsidRDefault="00000000" w:rsidRPr="00000000" w14:paraId="00000109">
      <w:pPr>
        <w:spacing w:after="160" w:before="0" w:lineRule="auto"/>
        <w:jc w:val="left"/>
        <w:rPr/>
      </w:pPr>
      <w:r w:rsidDel="00000000" w:rsidR="00000000" w:rsidRPr="00000000">
        <w:rPr>
          <w:rFonts w:ascii="Arial" w:cs="Arial" w:eastAsia="Arial" w:hAnsi="Arial"/>
          <w:sz w:val="22"/>
          <w:szCs w:val="22"/>
          <w:rtl w:val="0"/>
        </w:rPr>
        <w:t xml:space="preserve">The agent generates a structured dossier delivered as both a human-readable document (DOCX/PDF) and a machine-readable JSON payload for CMDB write-back. The structure mirrors the ARB review areas and decision taxonomy.</w:t>
      </w:r>
      <w:r w:rsidDel="00000000" w:rsidR="00000000" w:rsidRPr="00000000">
        <w:rPr>
          <w:rtl w:val="0"/>
        </w:rPr>
      </w:r>
    </w:p>
    <w:p w:rsidR="00000000" w:rsidDel="00000000" w:rsidP="00000000" w:rsidRDefault="00000000" w:rsidRPr="00000000" w14:paraId="0000010A">
      <w:pPr>
        <w:spacing w:after="80" w:before="0" w:lineRule="auto"/>
        <w:rPr/>
      </w:pPr>
      <w:r w:rsidDel="00000000" w:rsidR="00000000" w:rsidRPr="00000000">
        <w:rPr>
          <w:rtl w:val="0"/>
        </w:rPr>
      </w:r>
    </w:p>
    <w:p w:rsidR="00000000" w:rsidDel="00000000" w:rsidP="00000000" w:rsidRDefault="00000000" w:rsidRPr="00000000" w14:paraId="0000010B">
      <w:pPr>
        <w:spacing w:after="40" w:before="80" w:lineRule="auto"/>
        <w:rPr/>
      </w:pPr>
      <w:r w:rsidDel="00000000" w:rsidR="00000000" w:rsidRPr="00000000">
        <w:rPr>
          <w:rFonts w:ascii="Arial" w:cs="Arial" w:eastAsia="Arial" w:hAnsi="Arial"/>
          <w:b w:val="1"/>
          <w:bCs w:val="1"/>
          <w:color w:val="1f6aa5"/>
          <w:sz w:val="22"/>
          <w:szCs w:val="22"/>
          <w:rtl w:val="0"/>
        </w:rPr>
        <w:t xml:space="preserve">Section 1 — Executive Summary</w:t>
      </w:r>
      <w:r w:rsidDel="00000000" w:rsidR="00000000" w:rsidRPr="00000000">
        <w:rPr>
          <w:rtl w:val="0"/>
        </w:rPr>
      </w:r>
    </w:p>
    <w:p w:rsidR="00000000" w:rsidDel="00000000" w:rsidP="00000000" w:rsidRDefault="00000000" w:rsidRPr="00000000" w14:paraId="0000010C">
      <w:pPr>
        <w:spacing w:after="120" w:before="0" w:lineRule="auto"/>
        <w:jc w:val="left"/>
        <w:rPr/>
      </w:pPr>
      <w:r w:rsidDel="00000000" w:rsidR="00000000" w:rsidRPr="00000000">
        <w:rPr>
          <w:rFonts w:ascii="Arial" w:cs="Arial" w:eastAsia="Arial" w:hAnsi="Arial"/>
          <w:sz w:val="22"/>
          <w:szCs w:val="22"/>
          <w:rtl w:val="0"/>
        </w:rPr>
        <w:t xml:space="preserve">Solution name, platform, presenting team, review date, aggregate RAG score, and recommended decision (Approve / Approve with Actions / Defer / Reject).</w:t>
      </w:r>
      <w:r w:rsidDel="00000000" w:rsidR="00000000" w:rsidRPr="00000000">
        <w:rPr>
          <w:rtl w:val="0"/>
        </w:rPr>
      </w:r>
    </w:p>
    <w:p w:rsidR="00000000" w:rsidDel="00000000" w:rsidP="00000000" w:rsidRDefault="00000000" w:rsidRPr="00000000" w14:paraId="0000010D">
      <w:pPr>
        <w:spacing w:after="40" w:before="80" w:lineRule="auto"/>
        <w:rPr/>
      </w:pPr>
      <w:r w:rsidDel="00000000" w:rsidR="00000000" w:rsidRPr="00000000">
        <w:rPr>
          <w:rFonts w:ascii="Arial" w:cs="Arial" w:eastAsia="Arial" w:hAnsi="Arial"/>
          <w:b w:val="1"/>
          <w:bCs w:val="1"/>
          <w:color w:val="1f6aa5"/>
          <w:sz w:val="22"/>
          <w:szCs w:val="22"/>
          <w:rtl w:val="0"/>
        </w:rPr>
        <w:t xml:space="preserve">Section 2 — Business Architecture Assessment</w:t>
      </w:r>
      <w:r w:rsidDel="00000000" w:rsidR="00000000" w:rsidRPr="00000000">
        <w:rPr>
          <w:rtl w:val="0"/>
        </w:rPr>
      </w:r>
    </w:p>
    <w:p w:rsidR="00000000" w:rsidDel="00000000" w:rsidP="00000000" w:rsidRDefault="00000000" w:rsidRPr="00000000" w14:paraId="0000010E">
      <w:pPr>
        <w:spacing w:after="120" w:before="0" w:lineRule="auto"/>
        <w:jc w:val="left"/>
        <w:rPr/>
      </w:pPr>
      <w:r w:rsidDel="00000000" w:rsidR="00000000" w:rsidRPr="00000000">
        <w:rPr>
          <w:rFonts w:ascii="Arial" w:cs="Arial" w:eastAsia="Arial" w:hAnsi="Arial"/>
          <w:sz w:val="22"/>
          <w:szCs w:val="22"/>
          <w:rtl w:val="0"/>
        </w:rPr>
        <w:t xml:space="preserve">Alignment to business strategy, use case coverage, domain model review, business NFR evaluation, Economics / TCO summary.</w:t>
      </w:r>
      <w:r w:rsidDel="00000000" w:rsidR="00000000" w:rsidRPr="00000000">
        <w:rPr>
          <w:rtl w:val="0"/>
        </w:rPr>
      </w:r>
    </w:p>
    <w:p w:rsidR="00000000" w:rsidDel="00000000" w:rsidP="00000000" w:rsidRDefault="00000000" w:rsidRPr="00000000" w14:paraId="0000010F">
      <w:pPr>
        <w:spacing w:after="40" w:before="80" w:lineRule="auto"/>
        <w:rPr/>
      </w:pPr>
      <w:r w:rsidDel="00000000" w:rsidR="00000000" w:rsidRPr="00000000">
        <w:rPr>
          <w:rFonts w:ascii="Arial" w:cs="Arial" w:eastAsia="Arial" w:hAnsi="Arial"/>
          <w:b w:val="1"/>
          <w:bCs w:val="1"/>
          <w:color w:val="1f6aa5"/>
          <w:sz w:val="22"/>
          <w:szCs w:val="22"/>
          <w:rtl w:val="0"/>
        </w:rPr>
        <w:t xml:space="preserve">Section 3 — Application Architecture Assessment</w:t>
      </w:r>
      <w:r w:rsidDel="00000000" w:rsidR="00000000" w:rsidRPr="00000000">
        <w:rPr>
          <w:rtl w:val="0"/>
        </w:rPr>
      </w:r>
    </w:p>
    <w:p w:rsidR="00000000" w:rsidDel="00000000" w:rsidP="00000000" w:rsidRDefault="00000000" w:rsidRPr="00000000" w14:paraId="00000110">
      <w:pPr>
        <w:spacing w:after="120" w:before="0" w:lineRule="auto"/>
        <w:jc w:val="left"/>
        <w:rPr/>
      </w:pPr>
      <w:r w:rsidDel="00000000" w:rsidR="00000000" w:rsidRPr="00000000">
        <w:rPr>
          <w:rFonts w:ascii="Arial" w:cs="Arial" w:eastAsia="Arial" w:hAnsi="Arial"/>
          <w:sz w:val="22"/>
          <w:szCs w:val="22"/>
          <w:rtl w:val="0"/>
        </w:rPr>
        <w:t xml:space="preserve">Technology choices vs. standards, SBOM and dependency health, resilience patterns, versioning and backward compatibility, documentation currency score.</w:t>
      </w:r>
      <w:r w:rsidDel="00000000" w:rsidR="00000000" w:rsidRPr="00000000">
        <w:rPr>
          <w:rtl w:val="0"/>
        </w:rPr>
      </w:r>
    </w:p>
    <w:p w:rsidR="00000000" w:rsidDel="00000000" w:rsidP="00000000" w:rsidRDefault="00000000" w:rsidRPr="00000000" w14:paraId="00000111">
      <w:pPr>
        <w:spacing w:after="40" w:before="80" w:lineRule="auto"/>
        <w:rPr/>
      </w:pPr>
      <w:r w:rsidDel="00000000" w:rsidR="00000000" w:rsidRPr="00000000">
        <w:rPr>
          <w:rFonts w:ascii="Arial" w:cs="Arial" w:eastAsia="Arial" w:hAnsi="Arial"/>
          <w:b w:val="1"/>
          <w:bCs w:val="1"/>
          <w:color w:val="1f6aa5"/>
          <w:sz w:val="22"/>
          <w:szCs w:val="22"/>
          <w:rtl w:val="0"/>
        </w:rPr>
        <w:t xml:space="preserve">Section 4 — Integration Architecture Assessment</w:t>
      </w:r>
      <w:r w:rsidDel="00000000" w:rsidR="00000000" w:rsidRPr="00000000">
        <w:rPr>
          <w:rtl w:val="0"/>
        </w:rPr>
      </w:r>
    </w:p>
    <w:p w:rsidR="00000000" w:rsidDel="00000000" w:rsidP="00000000" w:rsidRDefault="00000000" w:rsidRPr="00000000" w14:paraId="00000112">
      <w:pPr>
        <w:spacing w:after="120" w:before="0" w:lineRule="auto"/>
        <w:jc w:val="left"/>
        <w:rPr/>
      </w:pPr>
      <w:r w:rsidDel="00000000" w:rsidR="00000000" w:rsidRPr="00000000">
        <w:rPr>
          <w:rFonts w:ascii="Arial" w:cs="Arial" w:eastAsia="Arial" w:hAnsi="Arial"/>
          <w:sz w:val="22"/>
          <w:szCs w:val="22"/>
          <w:rtl w:val="0"/>
        </w:rPr>
        <w:t xml:space="preserve">Integration catalogue review, API design standard compliance, event schema registry alignment, reliability and rate-limiting controls, idempotency validation.</w:t>
      </w:r>
      <w:r w:rsidDel="00000000" w:rsidR="00000000" w:rsidRPr="00000000">
        <w:rPr>
          <w:rtl w:val="0"/>
        </w:rPr>
      </w:r>
    </w:p>
    <w:p w:rsidR="00000000" w:rsidDel="00000000" w:rsidP="00000000" w:rsidRDefault="00000000" w:rsidRPr="00000000" w14:paraId="00000113">
      <w:pPr>
        <w:spacing w:after="40" w:before="80" w:lineRule="auto"/>
        <w:rPr/>
      </w:pPr>
      <w:r w:rsidDel="00000000" w:rsidR="00000000" w:rsidRPr="00000000">
        <w:rPr>
          <w:rFonts w:ascii="Arial" w:cs="Arial" w:eastAsia="Arial" w:hAnsi="Arial"/>
          <w:b w:val="1"/>
          <w:bCs w:val="1"/>
          <w:color w:val="1f6aa5"/>
          <w:sz w:val="22"/>
          <w:szCs w:val="22"/>
          <w:rtl w:val="0"/>
        </w:rPr>
        <w:t xml:space="preserve">Section 5 — Data Architecture Assessment</w:t>
      </w:r>
      <w:r w:rsidDel="00000000" w:rsidR="00000000" w:rsidRPr="00000000">
        <w:rPr>
          <w:rtl w:val="0"/>
        </w:rPr>
      </w:r>
    </w:p>
    <w:p w:rsidR="00000000" w:rsidDel="00000000" w:rsidP="00000000" w:rsidRDefault="00000000" w:rsidRPr="00000000" w14:paraId="00000114">
      <w:pPr>
        <w:spacing w:after="120" w:before="0" w:lineRule="auto"/>
        <w:jc w:val="left"/>
        <w:rPr/>
      </w:pPr>
      <w:r w:rsidDel="00000000" w:rsidR="00000000" w:rsidRPr="00000000">
        <w:rPr>
          <w:rFonts w:ascii="Arial" w:cs="Arial" w:eastAsia="Arial" w:hAnsi="Arial"/>
          <w:sz w:val="22"/>
          <w:szCs w:val="22"/>
          <w:rtl w:val="0"/>
        </w:rPr>
        <w:t xml:space="preserve">Data classification and ownership review, data lifecycle compliance, data model documentation score, EoS/EoL technology flags.</w:t>
      </w:r>
      <w:r w:rsidDel="00000000" w:rsidR="00000000" w:rsidRPr="00000000">
        <w:rPr>
          <w:rtl w:val="0"/>
        </w:rPr>
      </w:r>
    </w:p>
    <w:p w:rsidR="00000000" w:rsidDel="00000000" w:rsidP="00000000" w:rsidRDefault="00000000" w:rsidRPr="00000000" w14:paraId="00000115">
      <w:pPr>
        <w:spacing w:after="40" w:before="80" w:lineRule="auto"/>
        <w:rPr/>
      </w:pPr>
      <w:r w:rsidDel="00000000" w:rsidR="00000000" w:rsidRPr="00000000">
        <w:rPr>
          <w:rFonts w:ascii="Arial" w:cs="Arial" w:eastAsia="Arial" w:hAnsi="Arial"/>
          <w:b w:val="1"/>
          <w:bCs w:val="1"/>
          <w:color w:val="1f6aa5"/>
          <w:sz w:val="22"/>
          <w:szCs w:val="22"/>
          <w:rtl w:val="0"/>
        </w:rPr>
        <w:t xml:space="preserve">Section 6 — Security Architecture Assessment</w:t>
      </w:r>
      <w:r w:rsidDel="00000000" w:rsidR="00000000" w:rsidRPr="00000000">
        <w:rPr>
          <w:rtl w:val="0"/>
        </w:rPr>
      </w:r>
    </w:p>
    <w:p w:rsidR="00000000" w:rsidDel="00000000" w:rsidP="00000000" w:rsidRDefault="00000000" w:rsidRPr="00000000" w14:paraId="00000116">
      <w:pPr>
        <w:spacing w:after="120" w:before="0" w:lineRule="auto"/>
        <w:jc w:val="left"/>
        <w:rPr/>
      </w:pPr>
      <w:r w:rsidDel="00000000" w:rsidR="00000000" w:rsidRPr="00000000">
        <w:rPr>
          <w:rFonts w:ascii="Arial" w:cs="Arial" w:eastAsia="Arial" w:hAnsi="Arial"/>
          <w:sz w:val="22"/>
          <w:szCs w:val="22"/>
          <w:rtl w:val="0"/>
        </w:rPr>
        <w:t xml:space="preserve">AuthN/AuthZ model review, RBAC/IAM adequacy, PKI/encryption compliance, VAPT evidence review, regulatory and legal compliance check.</w:t>
      </w:r>
      <w:r w:rsidDel="00000000" w:rsidR="00000000" w:rsidRPr="00000000">
        <w:rPr>
          <w:rtl w:val="0"/>
        </w:rPr>
      </w:r>
    </w:p>
    <w:p w:rsidR="00000000" w:rsidDel="00000000" w:rsidP="00000000" w:rsidRDefault="00000000" w:rsidRPr="00000000" w14:paraId="00000117">
      <w:pPr>
        <w:spacing w:after="40" w:before="80" w:lineRule="auto"/>
        <w:rPr/>
      </w:pPr>
      <w:r w:rsidDel="00000000" w:rsidR="00000000" w:rsidRPr="00000000">
        <w:rPr>
          <w:rFonts w:ascii="Arial" w:cs="Arial" w:eastAsia="Arial" w:hAnsi="Arial"/>
          <w:b w:val="1"/>
          <w:bCs w:val="1"/>
          <w:color w:val="1f6aa5"/>
          <w:sz w:val="22"/>
          <w:szCs w:val="22"/>
          <w:rtl w:val="0"/>
        </w:rPr>
        <w:t xml:space="preserve">Section 7 — Infra &amp; Platform Architecture Assessment</w:t>
      </w:r>
      <w:r w:rsidDel="00000000" w:rsidR="00000000" w:rsidRPr="00000000">
        <w:rPr>
          <w:rtl w:val="0"/>
        </w:rPr>
      </w:r>
    </w:p>
    <w:p w:rsidR="00000000" w:rsidDel="00000000" w:rsidP="00000000" w:rsidRDefault="00000000" w:rsidRPr="00000000" w14:paraId="00000118">
      <w:pPr>
        <w:spacing w:after="120" w:before="0" w:lineRule="auto"/>
        <w:jc w:val="left"/>
        <w:rPr/>
      </w:pPr>
      <w:r w:rsidDel="00000000" w:rsidR="00000000" w:rsidRPr="00000000">
        <w:rPr>
          <w:rFonts w:ascii="Arial" w:cs="Arial" w:eastAsia="Arial" w:hAnsi="Arial"/>
          <w:sz w:val="22"/>
          <w:szCs w:val="22"/>
          <w:rtl w:val="0"/>
        </w:rPr>
        <w:t xml:space="preserve">Environment and runtime adequacy, platform upgrade alignment, capacity and bandwidth analysis, IaC / automation maturity.</w:t>
      </w:r>
      <w:r w:rsidDel="00000000" w:rsidR="00000000" w:rsidRPr="00000000">
        <w:rPr>
          <w:rtl w:val="0"/>
        </w:rPr>
      </w:r>
    </w:p>
    <w:p w:rsidR="00000000" w:rsidDel="00000000" w:rsidP="00000000" w:rsidRDefault="00000000" w:rsidRPr="00000000" w14:paraId="00000119">
      <w:pPr>
        <w:spacing w:after="40" w:before="80" w:lineRule="auto"/>
        <w:rPr/>
      </w:pPr>
      <w:r w:rsidDel="00000000" w:rsidR="00000000" w:rsidRPr="00000000">
        <w:rPr>
          <w:rFonts w:ascii="Arial" w:cs="Arial" w:eastAsia="Arial" w:hAnsi="Arial"/>
          <w:b w:val="1"/>
          <w:bCs w:val="1"/>
          <w:color w:val="1f6aa5"/>
          <w:sz w:val="22"/>
          <w:szCs w:val="22"/>
          <w:rtl w:val="0"/>
        </w:rPr>
        <w:t xml:space="preserve">Section 8 — Engineering &amp; DevSecOps Assessment</w:t>
      </w:r>
      <w:r w:rsidDel="00000000" w:rsidR="00000000" w:rsidRPr="00000000">
        <w:rPr>
          <w:rtl w:val="0"/>
        </w:rPr>
      </w:r>
    </w:p>
    <w:p w:rsidR="00000000" w:rsidDel="00000000" w:rsidP="00000000" w:rsidRDefault="00000000" w:rsidRPr="00000000" w14:paraId="0000011A">
      <w:pPr>
        <w:spacing w:after="120" w:before="0" w:lineRule="auto"/>
        <w:jc w:val="left"/>
        <w:rPr/>
      </w:pPr>
      <w:r w:rsidDel="00000000" w:rsidR="00000000" w:rsidRPr="00000000">
        <w:rPr>
          <w:rFonts w:ascii="Arial" w:cs="Arial" w:eastAsia="Arial" w:hAnsi="Arial"/>
          <w:sz w:val="22"/>
          <w:szCs w:val="22"/>
          <w:rtl w:val="0"/>
        </w:rPr>
        <w:t xml:space="preserve">CI/CD pipeline quality gates, SAST/DAST results, code review coverage, performance and automation test evidence, SW quality metrics.</w:t>
      </w:r>
      <w:r w:rsidDel="00000000" w:rsidR="00000000" w:rsidRPr="00000000">
        <w:rPr>
          <w:rtl w:val="0"/>
        </w:rPr>
      </w:r>
    </w:p>
    <w:p w:rsidR="00000000" w:rsidDel="00000000" w:rsidP="00000000" w:rsidRDefault="00000000" w:rsidRPr="00000000" w14:paraId="0000011B">
      <w:pPr>
        <w:spacing w:after="40" w:before="80" w:lineRule="auto"/>
        <w:rPr/>
      </w:pPr>
      <w:r w:rsidDel="00000000" w:rsidR="00000000" w:rsidRPr="00000000">
        <w:rPr>
          <w:rFonts w:ascii="Arial" w:cs="Arial" w:eastAsia="Arial" w:hAnsi="Arial"/>
          <w:b w:val="1"/>
          <w:bCs w:val="1"/>
          <w:color w:val="1f6aa5"/>
          <w:sz w:val="22"/>
          <w:szCs w:val="22"/>
          <w:rtl w:val="0"/>
        </w:rPr>
        <w:t xml:space="preserve">Section 9 — NFR Scorecard</w:t>
      </w:r>
      <w:r w:rsidDel="00000000" w:rsidR="00000000" w:rsidRPr="00000000">
        <w:rPr>
          <w:rtl w:val="0"/>
        </w:rPr>
      </w:r>
    </w:p>
    <w:p w:rsidR="00000000" w:rsidDel="00000000" w:rsidP="00000000" w:rsidRDefault="00000000" w:rsidRPr="00000000" w14:paraId="0000011C">
      <w:pPr>
        <w:spacing w:after="120" w:before="0" w:lineRule="auto"/>
        <w:jc w:val="left"/>
        <w:rPr/>
      </w:pPr>
      <w:r w:rsidDel="00000000" w:rsidR="00000000" w:rsidRPr="00000000">
        <w:rPr>
          <w:rFonts w:ascii="Arial" w:cs="Arial" w:eastAsia="Arial" w:hAnsi="Arial"/>
          <w:sz w:val="22"/>
          <w:szCs w:val="22"/>
          <w:rtl w:val="0"/>
        </w:rPr>
        <w:t xml:space="preserve">RAG 1-5 score per NFR category with evidence citations. Gaps, risks and proposed mitigating conditions. Platform SLO alignment summary.</w:t>
      </w:r>
      <w:r w:rsidDel="00000000" w:rsidR="00000000" w:rsidRPr="00000000">
        <w:rPr>
          <w:rtl w:val="0"/>
        </w:rPr>
      </w:r>
    </w:p>
    <w:p w:rsidR="00000000" w:rsidDel="00000000" w:rsidP="00000000" w:rsidRDefault="00000000" w:rsidRPr="00000000" w14:paraId="0000011D">
      <w:pPr>
        <w:spacing w:after="40" w:before="80" w:lineRule="auto"/>
        <w:rPr/>
      </w:pPr>
      <w:r w:rsidDel="00000000" w:rsidR="00000000" w:rsidRPr="00000000">
        <w:rPr>
          <w:rFonts w:ascii="Arial" w:cs="Arial" w:eastAsia="Arial" w:hAnsi="Arial"/>
          <w:b w:val="1"/>
          <w:bCs w:val="1"/>
          <w:color w:val="1f6aa5"/>
          <w:sz w:val="22"/>
          <w:szCs w:val="22"/>
          <w:rtl w:val="0"/>
        </w:rPr>
        <w:t xml:space="preserve">Section 10 — Architecture Decision Records (ADRs)</w:t>
      </w:r>
      <w:r w:rsidDel="00000000" w:rsidR="00000000" w:rsidRPr="00000000">
        <w:rPr>
          <w:rtl w:val="0"/>
        </w:rPr>
      </w:r>
    </w:p>
    <w:p w:rsidR="00000000" w:rsidDel="00000000" w:rsidP="00000000" w:rsidRDefault="00000000" w:rsidRPr="00000000" w14:paraId="0000011E">
      <w:pPr>
        <w:spacing w:after="120" w:before="0" w:lineRule="auto"/>
        <w:jc w:val="left"/>
        <w:rPr/>
      </w:pPr>
      <w:r w:rsidDel="00000000" w:rsidR="00000000" w:rsidRPr="00000000">
        <w:rPr>
          <w:rFonts w:ascii="Arial" w:cs="Arial" w:eastAsia="Arial" w:hAnsi="Arial"/>
          <w:sz w:val="22"/>
          <w:szCs w:val="22"/>
          <w:rtl w:val="0"/>
        </w:rPr>
        <w:t xml:space="preserve">One ADR per significant decision: context, options considered, decision, rationale, consequences, owner, target date, status (Open/Conditional/Closed).</w:t>
      </w:r>
      <w:r w:rsidDel="00000000" w:rsidR="00000000" w:rsidRPr="00000000">
        <w:rPr>
          <w:rtl w:val="0"/>
        </w:rPr>
      </w:r>
    </w:p>
    <w:p w:rsidR="00000000" w:rsidDel="00000000" w:rsidP="00000000" w:rsidRDefault="00000000" w:rsidRPr="00000000" w14:paraId="0000011F">
      <w:pPr>
        <w:spacing w:after="40" w:before="80" w:lineRule="auto"/>
        <w:rPr/>
      </w:pPr>
      <w:r w:rsidDel="00000000" w:rsidR="00000000" w:rsidRPr="00000000">
        <w:rPr>
          <w:rFonts w:ascii="Arial" w:cs="Arial" w:eastAsia="Arial" w:hAnsi="Arial"/>
          <w:b w:val="1"/>
          <w:bCs w:val="1"/>
          <w:color w:val="1f6aa5"/>
          <w:sz w:val="22"/>
          <w:szCs w:val="22"/>
          <w:rtl w:val="0"/>
        </w:rPr>
        <w:t xml:space="preserve">Section 11 — Action Register</w:t>
      </w:r>
      <w:r w:rsidDel="00000000" w:rsidR="00000000" w:rsidRPr="00000000">
        <w:rPr>
          <w:rtl w:val="0"/>
        </w:rPr>
      </w:r>
    </w:p>
    <w:p w:rsidR="00000000" w:rsidDel="00000000" w:rsidP="00000000" w:rsidRDefault="00000000" w:rsidRPr="00000000" w14:paraId="00000120">
      <w:pPr>
        <w:spacing w:after="120" w:before="0" w:lineRule="auto"/>
        <w:jc w:val="left"/>
        <w:rPr/>
      </w:pPr>
      <w:r w:rsidDel="00000000" w:rsidR="00000000" w:rsidRPr="00000000">
        <w:rPr>
          <w:rFonts w:ascii="Arial" w:cs="Arial" w:eastAsia="Arial" w:hAnsi="Arial"/>
          <w:sz w:val="22"/>
          <w:szCs w:val="22"/>
          <w:rtl w:val="0"/>
        </w:rPr>
        <w:t xml:space="preserve">All actions from Amber conditions and pending checks: owner, target date, verification method and check-back mechanism.</w:t>
      </w:r>
      <w:r w:rsidDel="00000000" w:rsidR="00000000" w:rsidRPr="00000000">
        <w:rPr>
          <w:rtl w:val="0"/>
        </w:rPr>
      </w:r>
    </w:p>
    <w:p w:rsidR="00000000" w:rsidDel="00000000" w:rsidP="00000000" w:rsidRDefault="00000000" w:rsidRPr="00000000" w14:paraId="00000121">
      <w:pPr>
        <w:spacing w:after="40" w:before="80" w:lineRule="auto"/>
        <w:rPr/>
      </w:pPr>
      <w:r w:rsidDel="00000000" w:rsidR="00000000" w:rsidRPr="00000000">
        <w:rPr>
          <w:rFonts w:ascii="Arial" w:cs="Arial" w:eastAsia="Arial" w:hAnsi="Arial"/>
          <w:b w:val="1"/>
          <w:bCs w:val="1"/>
          <w:color w:val="1f6aa5"/>
          <w:sz w:val="22"/>
          <w:szCs w:val="22"/>
          <w:rtl w:val="0"/>
        </w:rPr>
        <w:t xml:space="preserve">Section 12 — Cross-Platform Impact Analysis</w:t>
      </w:r>
      <w:r w:rsidDel="00000000" w:rsidR="00000000" w:rsidRPr="00000000">
        <w:rPr>
          <w:rtl w:val="0"/>
        </w:rPr>
      </w:r>
    </w:p>
    <w:p w:rsidR="00000000" w:rsidDel="00000000" w:rsidP="00000000" w:rsidRDefault="00000000" w:rsidRPr="00000000" w14:paraId="00000122">
      <w:pPr>
        <w:spacing w:after="120" w:before="0" w:lineRule="auto"/>
        <w:jc w:val="left"/>
        <w:rPr/>
      </w:pPr>
      <w:r w:rsidDel="00000000" w:rsidR="00000000" w:rsidRPr="00000000">
        <w:rPr>
          <w:rFonts w:ascii="Arial" w:cs="Arial" w:eastAsia="Arial" w:hAnsi="Arial"/>
          <w:sz w:val="22"/>
          <w:szCs w:val="22"/>
          <w:rtl w:val="0"/>
        </w:rPr>
        <w:t xml:space="preserve">Consuming platform impacts, shared interface changes, migration plan summary, transition state dependencies.</w:t>
      </w:r>
      <w:r w:rsidDel="00000000" w:rsidR="00000000" w:rsidRPr="00000000">
        <w:rPr>
          <w:rtl w:val="0"/>
        </w:rPr>
      </w:r>
    </w:p>
    <w:p w:rsidR="00000000" w:rsidDel="00000000" w:rsidP="00000000" w:rsidRDefault="00000000" w:rsidRPr="00000000" w14:paraId="00000123">
      <w:pPr>
        <w:pStyle w:val="Heading1"/>
        <w:spacing w:after="120" w:before="240" w:lineRule="auto"/>
        <w:rPr/>
      </w:pPr>
      <w:r w:rsidDel="00000000" w:rsidR="00000000" w:rsidRPr="00000000">
        <w:rPr>
          <w:rFonts w:ascii="Arial" w:cs="Arial" w:eastAsia="Arial" w:hAnsi="Arial"/>
          <w:b w:val="1"/>
          <w:bCs w:val="1"/>
          <w:color w:val="0d1b2a"/>
          <w:sz w:val="22"/>
          <w:szCs w:val="22"/>
          <w:rtl w:val="0"/>
        </w:rPr>
        <w:t xml:space="preserve">10. Governance &amp; Human-in-the-Loop Design</w:t>
      </w:r>
      <w:r w:rsidDel="00000000" w:rsidR="00000000" w:rsidRPr="00000000">
        <w:rPr>
          <w:rtl w:val="0"/>
        </w:rPr>
      </w:r>
    </w:p>
    <w:p w:rsidR="00000000" w:rsidDel="00000000" w:rsidP="00000000" w:rsidRDefault="00000000" w:rsidRPr="00000000" w14:paraId="00000124">
      <w:pPr>
        <w:spacing w:after="160" w:before="0" w:lineRule="auto"/>
        <w:jc w:val="left"/>
        <w:rPr/>
      </w:pPr>
      <w:r w:rsidDel="00000000" w:rsidR="00000000" w:rsidRPr="00000000">
        <w:rPr>
          <w:rFonts w:ascii="Arial" w:cs="Arial" w:eastAsia="Arial" w:hAnsi="Arial"/>
          <w:sz w:val="22"/>
          <w:szCs w:val="22"/>
          <w:rtl w:val="0"/>
        </w:rPr>
        <w:t xml:space="preserve">Human oversight is embedded at three mandatory checkpoints. The agent cannot advance past each gate without explicit human action. All overrides are logged with rationale for auditability.</w:t>
      </w:r>
      <w:r w:rsidDel="00000000" w:rsidR="00000000" w:rsidRPr="00000000">
        <w:rPr>
          <w:rtl w:val="0"/>
        </w:rPr>
      </w:r>
    </w:p>
    <w:p w:rsidR="00000000" w:rsidDel="00000000" w:rsidP="00000000" w:rsidRDefault="00000000" w:rsidRPr="00000000" w14:paraId="00000125">
      <w:pPr>
        <w:spacing w:after="8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680"/>
        <w:gridCol w:w="2680"/>
        <w:tblGridChange w:id="0">
          <w:tblGrid>
            <w:gridCol w:w="1800"/>
            <w:gridCol w:w="2200"/>
            <w:gridCol w:w="2680"/>
            <w:gridCol w:w="2680"/>
          </w:tblGrid>
        </w:tblGridChange>
      </w:tblGrid>
      <w:tr>
        <w:trPr>
          <w:cantSplit w:val="0"/>
          <w:tblHeader w:val="0"/>
        </w:trPr>
        <w:tc>
          <w:tcPr>
            <w:tcBorders>
              <w:top w:color="d8dee6" w:space="0" w:sz="4" w:val="single"/>
              <w:left w:color="d8dee6" w:space="0" w:sz="4" w:val="single"/>
              <w:bottom w:color="d8dee6" w:space="0" w:sz="4" w:val="single"/>
              <w:right w:color="d8dee6" w:space="0" w:sz="4" w:val="single"/>
            </w:tcBorders>
            <w:shd w:fill="0d1b2a" w:val="clear"/>
            <w:tcMar>
              <w:top w:w="80.0" w:type="dxa"/>
              <w:left w:w="120.0" w:type="dxa"/>
              <w:bottom w:w="80.0" w:type="dxa"/>
              <w:right w:w="120.0" w:type="dxa"/>
            </w:tcMar>
          </w:tcPr>
          <w:p w:rsidR="00000000" w:rsidDel="00000000" w:rsidP="00000000" w:rsidRDefault="00000000" w:rsidRPr="00000000" w14:paraId="00000126">
            <w:pPr>
              <w:spacing w:after="0" w:before="0" w:lineRule="auto"/>
              <w:rPr/>
            </w:pPr>
            <w:r w:rsidDel="00000000" w:rsidR="00000000" w:rsidRPr="00000000">
              <w:rPr>
                <w:rFonts w:ascii="Arial" w:cs="Arial" w:eastAsia="Arial" w:hAnsi="Arial"/>
                <w:b w:val="1"/>
                <w:bCs w:val="1"/>
                <w:color w:val="ffffff"/>
                <w:sz w:val="20"/>
                <w:szCs w:val="20"/>
                <w:rtl w:val="0"/>
              </w:rPr>
              <w:t xml:space="preserve">Gate</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0d1b2a" w:val="clear"/>
            <w:tcMar>
              <w:top w:w="80.0" w:type="dxa"/>
              <w:left w:w="120.0" w:type="dxa"/>
              <w:bottom w:w="80.0" w:type="dxa"/>
              <w:right w:w="120.0" w:type="dxa"/>
            </w:tcMar>
          </w:tcPr>
          <w:p w:rsidR="00000000" w:rsidDel="00000000" w:rsidP="00000000" w:rsidRDefault="00000000" w:rsidRPr="00000000" w14:paraId="00000127">
            <w:pPr>
              <w:spacing w:after="0" w:before="0" w:lineRule="auto"/>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0d1b2a" w:val="clear"/>
            <w:tcMar>
              <w:top w:w="80.0" w:type="dxa"/>
              <w:left w:w="120.0" w:type="dxa"/>
              <w:bottom w:w="80.0" w:type="dxa"/>
              <w:right w:w="120.0" w:type="dxa"/>
            </w:tcMar>
          </w:tcPr>
          <w:p w:rsidR="00000000" w:rsidDel="00000000" w:rsidP="00000000" w:rsidRDefault="00000000" w:rsidRPr="00000000" w14:paraId="00000128">
            <w:pPr>
              <w:spacing w:after="0" w:before="0" w:lineRule="auto"/>
              <w:rPr/>
            </w:pPr>
            <w:r w:rsidDel="00000000" w:rsidR="00000000" w:rsidRPr="00000000">
              <w:rPr>
                <w:rFonts w:ascii="Arial" w:cs="Arial" w:eastAsia="Arial" w:hAnsi="Arial"/>
                <w:b w:val="1"/>
                <w:bCs w:val="1"/>
                <w:color w:val="ffffff"/>
                <w:sz w:val="20"/>
                <w:szCs w:val="20"/>
                <w:rtl w:val="0"/>
              </w:rPr>
              <w:t xml:space="preserve">Agent Action</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0d1b2a" w:val="clear"/>
            <w:tcMar>
              <w:top w:w="80.0" w:type="dxa"/>
              <w:left w:w="120.0" w:type="dxa"/>
              <w:bottom w:w="80.0" w:type="dxa"/>
              <w:right w:w="120.0" w:type="dxa"/>
            </w:tcMar>
          </w:tcPr>
          <w:p w:rsidR="00000000" w:rsidDel="00000000" w:rsidP="00000000" w:rsidRDefault="00000000" w:rsidRPr="00000000" w14:paraId="00000129">
            <w:pPr>
              <w:spacing w:after="0" w:before="0" w:lineRule="auto"/>
              <w:rPr/>
            </w:pPr>
            <w:r w:rsidDel="00000000" w:rsidR="00000000" w:rsidRPr="00000000">
              <w:rPr>
                <w:rFonts w:ascii="Arial" w:cs="Arial" w:eastAsia="Arial" w:hAnsi="Arial"/>
                <w:b w:val="1"/>
                <w:bCs w:val="1"/>
                <w:color w:val="ffffff"/>
                <w:sz w:val="20"/>
                <w:szCs w:val="20"/>
                <w:rtl w:val="0"/>
              </w:rPr>
              <w:t xml:space="preserve">Human Action</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12A">
            <w:pPr>
              <w:spacing w:after="0" w:before="0" w:lineRule="auto"/>
              <w:rPr/>
            </w:pPr>
            <w:r w:rsidDel="00000000" w:rsidR="00000000" w:rsidRPr="00000000">
              <w:rPr>
                <w:rFonts w:ascii="Arial" w:cs="Arial" w:eastAsia="Arial" w:hAnsi="Arial"/>
                <w:sz w:val="20"/>
                <w:szCs w:val="20"/>
                <w:rtl w:val="0"/>
              </w:rPr>
              <w:t xml:space="preserve">Gate 1 — Intake Completion</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12B">
            <w:pPr>
              <w:spacing w:after="0" w:before="0" w:lineRule="auto"/>
              <w:rPr/>
            </w:pPr>
            <w:r w:rsidDel="00000000" w:rsidR="00000000" w:rsidRPr="00000000">
              <w:rPr>
                <w:rFonts w:ascii="Arial" w:cs="Arial" w:eastAsia="Arial" w:hAnsi="Arial"/>
                <w:sz w:val="20"/>
                <w:szCs w:val="20"/>
                <w:rtl w:val="0"/>
              </w:rPr>
              <w:t xml:space="preserve">Solution Architect (SA)</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12C">
            <w:pPr>
              <w:spacing w:after="0" w:before="0" w:lineRule="auto"/>
              <w:rPr/>
            </w:pPr>
            <w:r w:rsidDel="00000000" w:rsidR="00000000" w:rsidRPr="00000000">
              <w:rPr>
                <w:rFonts w:ascii="Arial" w:cs="Arial" w:eastAsia="Arial" w:hAnsi="Arial"/>
                <w:sz w:val="20"/>
                <w:szCs w:val="20"/>
                <w:rtl w:val="0"/>
              </w:rPr>
              <w:t xml:space="preserve">Validates form completeness, flags missing artifacts, sends clarification requests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12D">
            <w:pPr>
              <w:spacing w:after="0" w:before="0" w:lineRule="auto"/>
              <w:rPr/>
            </w:pPr>
            <w:r w:rsidDel="00000000" w:rsidR="00000000" w:rsidRPr="00000000">
              <w:rPr>
                <w:rFonts w:ascii="Arial" w:cs="Arial" w:eastAsia="Arial" w:hAnsi="Arial"/>
                <w:sz w:val="20"/>
                <w:szCs w:val="20"/>
                <w:rtl w:val="0"/>
              </w:rPr>
              <w:t xml:space="preserve">Completes intake form and uploads all required artifacts before agent proceeds</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sz w:val="20"/>
                <w:szCs w:val="20"/>
                <w:rtl w:val="0"/>
              </w:rPr>
              <w:t xml:space="preserve">Gate 2 — EA Pre-ARB Approval</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sz w:val="20"/>
                <w:szCs w:val="20"/>
                <w:rtl w:val="0"/>
              </w:rPr>
              <w:t xml:space="preserve">Enterprise Architect (EA)</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sz w:val="20"/>
                <w:szCs w:val="20"/>
                <w:rtl w:val="0"/>
              </w:rPr>
              <w:t xml:space="preserve">Delivers draft pre-ARB dossier with ADRs and scores; pauses workflow</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sz w:val="20"/>
                <w:szCs w:val="20"/>
                <w:rtl w:val="0"/>
              </w:rPr>
              <w:t xml:space="preserve">Reviews, annotates, overrides (with rationale), sends back for rework, or approves to publish</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sz w:val="20"/>
                <w:szCs w:val="20"/>
                <w:rtl w:val="0"/>
              </w:rPr>
              <w:t xml:space="preserve">Gate 3 — Post-ARB Action Tracking</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133">
            <w:pPr>
              <w:spacing w:after="0" w:before="0" w:lineRule="auto"/>
              <w:rPr/>
            </w:pPr>
            <w:r w:rsidDel="00000000" w:rsidR="00000000" w:rsidRPr="00000000">
              <w:rPr>
                <w:rFonts w:ascii="Arial" w:cs="Arial" w:eastAsia="Arial" w:hAnsi="Arial"/>
                <w:sz w:val="20"/>
                <w:szCs w:val="20"/>
                <w:rtl w:val="0"/>
              </w:rPr>
              <w:t xml:space="preserve">Action Owner + EA</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134">
            <w:pPr>
              <w:spacing w:after="0" w:before="0" w:lineRule="auto"/>
              <w:rPr/>
            </w:pPr>
            <w:r w:rsidDel="00000000" w:rsidR="00000000" w:rsidRPr="00000000">
              <w:rPr>
                <w:rFonts w:ascii="Arial" w:cs="Arial" w:eastAsia="Arial" w:hAnsi="Arial"/>
                <w:sz w:val="20"/>
                <w:szCs w:val="20"/>
                <w:rtl w:val="0"/>
              </w:rPr>
              <w:t xml:space="preserve">Monitors conditional approval actions; sends reminders on approaching deadlines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80.0" w:type="dxa"/>
              <w:left w:w="120.0" w:type="dxa"/>
              <w:bottom w:w="80.0" w:type="dxa"/>
              <w:right w:w="120.0" w:type="dxa"/>
            </w:tcMar>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sz w:val="20"/>
                <w:szCs w:val="20"/>
                <w:rtl w:val="0"/>
              </w:rPr>
              <w:t xml:space="preserve">Confirms completion of actions; EA validates evidence before closing conditional ADR</w:t>
            </w:r>
            <w:r w:rsidDel="00000000" w:rsidR="00000000" w:rsidRPr="00000000">
              <w:rPr>
                <w:rtl w:val="0"/>
              </w:rPr>
            </w:r>
          </w:p>
        </w:tc>
      </w:tr>
    </w:tbl>
    <w:p w:rsidR="00000000" w:rsidDel="00000000" w:rsidP="00000000" w:rsidRDefault="00000000" w:rsidRPr="00000000" w14:paraId="00000136">
      <w:pPr>
        <w:spacing w:after="160" w:before="0" w:lineRule="auto"/>
        <w:rPr/>
      </w:pPr>
      <w:r w:rsidDel="00000000" w:rsidR="00000000" w:rsidRPr="00000000">
        <w:rPr>
          <w:rtl w:val="0"/>
        </w:rPr>
      </w:r>
    </w:p>
    <w:p w:rsidR="00000000" w:rsidDel="00000000" w:rsidP="00000000" w:rsidRDefault="00000000" w:rsidRPr="00000000" w14:paraId="00000137">
      <w:pPr>
        <w:spacing w:after="160" w:before="0" w:lineRule="auto"/>
        <w:jc w:val="left"/>
        <w:rPr/>
      </w:pPr>
      <w:r w:rsidDel="00000000" w:rsidR="00000000" w:rsidRPr="00000000">
        <w:rPr>
          <w:rFonts w:ascii="Arial" w:cs="Arial" w:eastAsia="Arial" w:hAnsi="Arial"/>
          <w:b w:val="1"/>
          <w:bCs w:val="1"/>
          <w:color w:val="1a3a5c"/>
          <w:sz w:val="22"/>
          <w:szCs w:val="22"/>
          <w:rtl w:val="0"/>
        </w:rPr>
        <w:t xml:space="preserve">Governance principles applied: </w:t>
      </w:r>
      <w:r w:rsidDel="00000000" w:rsidR="00000000" w:rsidRPr="00000000">
        <w:rPr>
          <w:rFonts w:ascii="Arial" w:cs="Arial" w:eastAsia="Arial" w:hAnsi="Arial"/>
          <w:sz w:val="22"/>
          <w:szCs w:val="22"/>
          <w:rtl w:val="0"/>
        </w:rPr>
        <w:t xml:space="preserve">Quorum and voting rules for the full ARB remain unchanged. The agent dossier is an advisory input — final decisions rest with the ARB panel. All agent decisions, retrievals and overrides are stored in an immutable audit log. ADRs are written back to Confluence and CMDB. Lessons learned from each review are fed back to the knowledge base to continuously improve future validations.</w:t>
      </w:r>
      <w:r w:rsidDel="00000000" w:rsidR="00000000" w:rsidRPr="00000000">
        <w:rPr>
          <w:rtl w:val="0"/>
        </w:rPr>
      </w:r>
    </w:p>
    <w:p w:rsidR="00000000" w:rsidDel="00000000" w:rsidP="00000000" w:rsidRDefault="00000000" w:rsidRPr="00000000" w14:paraId="00000138">
      <w:pPr>
        <w:spacing w:after="240" w:before="0" w:lineRule="auto"/>
        <w:rPr/>
      </w:pPr>
      <w:r w:rsidDel="00000000" w:rsidR="00000000" w:rsidRPr="00000000">
        <w:rPr>
          <w:rtl w:val="0"/>
        </w:rPr>
      </w:r>
    </w:p>
    <w:p w:rsidR="00000000" w:rsidDel="00000000" w:rsidP="00000000" w:rsidRDefault="00000000" w:rsidRPr="00000000" w14:paraId="00000139">
      <w:pPr>
        <w:pStyle w:val="Heading1"/>
        <w:spacing w:after="120" w:before="240" w:lineRule="auto"/>
        <w:rPr/>
      </w:pPr>
      <w:r w:rsidDel="00000000" w:rsidR="00000000" w:rsidRPr="00000000">
        <w:rPr>
          <w:rFonts w:ascii="Arial" w:cs="Arial" w:eastAsia="Arial" w:hAnsi="Arial"/>
          <w:b w:val="1"/>
          <w:bCs w:val="1"/>
          <w:color w:val="0d1b2a"/>
          <w:sz w:val="22"/>
          <w:szCs w:val="22"/>
          <w:rtl w:val="0"/>
        </w:rPr>
        <w:t xml:space="preserve">11. Implementation Roadmap</w:t>
      </w:r>
      <w:r w:rsidDel="00000000" w:rsidR="00000000" w:rsidRPr="00000000">
        <w:rPr>
          <w:rtl w:val="0"/>
        </w:rPr>
      </w:r>
    </w:p>
    <w:p w:rsidR="00000000" w:rsidDel="00000000" w:rsidP="00000000" w:rsidRDefault="00000000" w:rsidRPr="00000000" w14:paraId="0000013A">
      <w:pPr>
        <w:spacing w:after="80" w:before="0" w:lineRule="auto"/>
        <w:rPr/>
      </w:pPr>
      <w:r w:rsidDel="00000000" w:rsidR="00000000" w:rsidRPr="00000000">
        <w:rPr>
          <w:rtl w:val="0"/>
        </w:rPr>
      </w:r>
    </w:p>
    <w:tbl>
      <w:tblPr>
        <w:tblStyle w:val="Table32"/>
        <w:tblW w:w="11664.0" w:type="dxa"/>
        <w:jc w:val="left"/>
        <w:tblInd w:w="-863.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3024.0000000000005"/>
        <w:gridCol w:w="2880"/>
        <w:gridCol w:w="3168"/>
        <w:tblGridChange w:id="0">
          <w:tblGrid>
            <w:gridCol w:w="2592"/>
            <w:gridCol w:w="3024.0000000000005"/>
            <w:gridCol w:w="2880"/>
            <w:gridCol w:w="31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6aa5" w:val="clear"/>
            <w:tcMar>
              <w:top w:w="80.0" w:type="dxa"/>
              <w:left w:w="120.0" w:type="dxa"/>
              <w:bottom w:w="80.0" w:type="dxa"/>
              <w:right w:w="120.0" w:type="dxa"/>
            </w:tcMa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b w:val="1"/>
                <w:bCs w:val="1"/>
                <w:color w:val="ffffff"/>
                <w:sz w:val="20"/>
                <w:szCs w:val="20"/>
                <w:rtl w:val="0"/>
              </w:rPr>
              <w:t xml:space="preserve">Phase 1 — Foundation (0-3 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d7d9a" w:val="clear"/>
            <w:tcMar>
              <w:top w:w="80.0" w:type="dxa"/>
              <w:left w:w="120.0" w:type="dxa"/>
              <w:bottom w:w="80.0" w:type="dxa"/>
              <w:right w:w="120.0" w:type="dxa"/>
            </w:tcMar>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b w:val="1"/>
                <w:bCs w:val="1"/>
                <w:color w:val="ffffff"/>
                <w:sz w:val="20"/>
                <w:szCs w:val="20"/>
                <w:rtl w:val="0"/>
              </w:rPr>
              <w:t xml:space="preserve">Phase 2 — Domain Agents (3-6 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4860b" w:val="clear"/>
            <w:tcMar>
              <w:top w:w="80.0" w:type="dxa"/>
              <w:left w:w="120.0" w:type="dxa"/>
              <w:bottom w:w="80.0" w:type="dxa"/>
              <w:right w:w="120.0" w:type="dxa"/>
            </w:tcMa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b w:val="1"/>
                <w:bCs w:val="1"/>
                <w:color w:val="ffffff"/>
                <w:sz w:val="20"/>
                <w:szCs w:val="20"/>
                <w:rtl w:val="0"/>
              </w:rPr>
              <w:t xml:space="preserve">Phase 3 — ADR &amp; Report (6-9 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80.0" w:type="dxa"/>
              <w:left w:w="120.0" w:type="dxa"/>
              <w:bottom w:w="80.0" w:type="dxa"/>
              <w:right w:w="120.0" w:type="dxa"/>
            </w:tcMar>
          </w:tcPr>
          <w:p w:rsidR="00000000" w:rsidDel="00000000" w:rsidP="00000000" w:rsidRDefault="00000000" w:rsidRPr="00000000" w14:paraId="0000013E">
            <w:pPr>
              <w:spacing w:after="0" w:before="0" w:lineRule="auto"/>
              <w:rPr/>
            </w:pPr>
            <w:r w:rsidDel="00000000" w:rsidR="00000000" w:rsidRPr="00000000">
              <w:rPr>
                <w:rFonts w:ascii="Arial" w:cs="Arial" w:eastAsia="Arial" w:hAnsi="Arial"/>
                <w:b w:val="1"/>
                <w:bCs w:val="1"/>
                <w:color w:val="ffffff"/>
                <w:sz w:val="20"/>
                <w:szCs w:val="20"/>
                <w:rtl w:val="0"/>
              </w:rPr>
              <w:t xml:space="preserve">Phase 4 — Optimise (9-12 mo)</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sz w:val="20"/>
                <w:szCs w:val="20"/>
                <w:rtl w:val="0"/>
              </w:rPr>
              <w:t xml:space="preserve">Define intake form schema</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0">
            <w:pPr>
              <w:spacing w:after="0" w:before="0" w:lineRule="auto"/>
              <w:rPr/>
            </w:pPr>
            <w:r w:rsidDel="00000000" w:rsidR="00000000" w:rsidRPr="00000000">
              <w:rPr>
                <w:rFonts w:ascii="Arial" w:cs="Arial" w:eastAsia="Arial" w:hAnsi="Arial"/>
                <w:sz w:val="20"/>
                <w:szCs w:val="20"/>
                <w:rtl w:val="0"/>
              </w:rPr>
              <w:t xml:space="preserve">Build App &amp; Integration agents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sz w:val="20"/>
                <w:szCs w:val="20"/>
                <w:rtl w:val="0"/>
              </w:rPr>
              <w:t xml:space="preserve">Decision taxonomy engine</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2">
            <w:pPr>
              <w:spacing w:after="0" w:before="0" w:lineRule="auto"/>
              <w:rPr/>
            </w:pPr>
            <w:r w:rsidDel="00000000" w:rsidR="00000000" w:rsidRPr="00000000">
              <w:rPr>
                <w:rFonts w:ascii="Arial" w:cs="Arial" w:eastAsia="Arial" w:hAnsi="Arial"/>
                <w:sz w:val="20"/>
                <w:szCs w:val="20"/>
                <w:rtl w:val="0"/>
              </w:rPr>
              <w:t xml:space="preserve">Feedback loop &amp; KB refresh</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sz w:val="20"/>
                <w:szCs w:val="20"/>
                <w:rtl w:val="0"/>
              </w:rPr>
              <w:t xml:space="preserve">Build knowledge base corpus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4">
            <w:pPr>
              <w:spacing w:after="0" w:before="0" w:lineRule="auto"/>
              <w:rPr/>
            </w:pPr>
            <w:r w:rsidDel="00000000" w:rsidR="00000000" w:rsidRPr="00000000">
              <w:rPr>
                <w:rFonts w:ascii="Arial" w:cs="Arial" w:eastAsia="Arial" w:hAnsi="Arial"/>
                <w:sz w:val="20"/>
                <w:szCs w:val="20"/>
                <w:rtl w:val="0"/>
              </w:rPr>
              <w:t xml:space="preserve">Build Data &amp; Security agents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5">
            <w:pPr>
              <w:spacing w:after="0" w:before="0" w:lineRule="auto"/>
              <w:rPr/>
            </w:pPr>
            <w:r w:rsidDel="00000000" w:rsidR="00000000" w:rsidRPr="00000000">
              <w:rPr>
                <w:rFonts w:ascii="Arial" w:cs="Arial" w:eastAsia="Arial" w:hAnsi="Arial"/>
                <w:sz w:val="20"/>
                <w:szCs w:val="20"/>
                <w:rtl w:val="0"/>
              </w:rPr>
              <w:t xml:space="preserve">ADR generation module</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6">
            <w:pPr>
              <w:spacing w:after="0" w:before="0" w:lineRule="auto"/>
              <w:rPr/>
            </w:pPr>
            <w:r w:rsidDel="00000000" w:rsidR="00000000" w:rsidRPr="00000000">
              <w:rPr>
                <w:rFonts w:ascii="Arial" w:cs="Arial" w:eastAsia="Arial" w:hAnsi="Arial"/>
                <w:sz w:val="20"/>
                <w:szCs w:val="20"/>
                <w:rtl w:val="0"/>
              </w:rPr>
              <w:t xml:space="preserve">SLA analytics dashboard</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7">
            <w:pPr>
              <w:spacing w:after="0" w:before="0" w:lineRule="auto"/>
              <w:rPr/>
            </w:pPr>
            <w:r w:rsidDel="00000000" w:rsidR="00000000" w:rsidRPr="00000000">
              <w:rPr>
                <w:rFonts w:ascii="Arial" w:cs="Arial" w:eastAsia="Arial" w:hAnsi="Arial"/>
                <w:sz w:val="20"/>
                <w:szCs w:val="20"/>
                <w:rtl w:val="0"/>
              </w:rPr>
              <w:t xml:space="preserve">Implement RAG pipeline</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8">
            <w:pPr>
              <w:spacing w:after="0" w:before="0" w:lineRule="auto"/>
              <w:rPr/>
            </w:pPr>
            <w:r w:rsidDel="00000000" w:rsidR="00000000" w:rsidRPr="00000000">
              <w:rPr>
                <w:rFonts w:ascii="Arial" w:cs="Arial" w:eastAsia="Arial" w:hAnsi="Arial"/>
                <w:sz w:val="20"/>
                <w:szCs w:val="20"/>
                <w:rtl w:val="0"/>
              </w:rPr>
              <w:t xml:space="preserve">Build Infra &amp; DevSecOps agents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sz w:val="20"/>
                <w:szCs w:val="20"/>
                <w:rtl w:val="0"/>
              </w:rPr>
              <w:t xml:space="preserve">Pre-ARB dossier generation</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sz w:val="20"/>
                <w:szCs w:val="20"/>
                <w:rtl w:val="0"/>
              </w:rPr>
              <w:t xml:space="preserve">Waiver tracking automation</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sz w:val="20"/>
                <w:szCs w:val="20"/>
                <w:rtl w:val="0"/>
              </w:rPr>
              <w:t xml:space="preserve">Develop intake + doc parsing agent</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sz w:val="20"/>
                <w:szCs w:val="20"/>
                <w:rtl w:val="0"/>
              </w:rPr>
              <w:t xml:space="preserve">NFR Assessment agent</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sz w:val="20"/>
                <w:szCs w:val="20"/>
                <w:rtl w:val="0"/>
              </w:rPr>
              <w:t xml:space="preserve">CMDB / Confluence write-back</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sz w:val="20"/>
                <w:szCs w:val="20"/>
                <w:rtl w:val="0"/>
              </w:rPr>
              <w:t xml:space="preserve">AI-assisted ARB agenda generation</w:t>
            </w:r>
            <w:r w:rsidDel="00000000" w:rsidR="00000000" w:rsidRPr="00000000">
              <w:rPr>
                <w:rtl w:val="0"/>
              </w:rPr>
            </w:r>
          </w:p>
        </w:tc>
      </w:tr>
      <w:tr>
        <w:trPr>
          <w:cantSplit w:val="0"/>
          <w:tblHeader w:val="0"/>
        </w:trPr>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sz w:val="20"/>
                <w:szCs w:val="20"/>
                <w:rtl w:val="0"/>
              </w:rPr>
              <w:t xml:space="preserve">Pilot with 2-3 ARB reviews</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sz w:val="20"/>
                <w:szCs w:val="20"/>
                <w:rtl w:val="0"/>
              </w:rPr>
              <w:t xml:space="preserve">EA review portal (HITL gate)</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sz w:val="20"/>
                <w:szCs w:val="20"/>
                <w:rtl w:val="0"/>
              </w:rPr>
              <w:t xml:space="preserve">Full-scale pilot rollout</w:t>
            </w:r>
            <w:r w:rsidDel="00000000" w:rsidR="00000000" w:rsidRPr="00000000">
              <w:rPr>
                <w:rtl w:val="0"/>
              </w:rPr>
            </w:r>
          </w:p>
        </w:tc>
        <w:tc>
          <w:tcPr>
            <w:tcBorders>
              <w:top w:color="d8dee6" w:space="0" w:sz="4" w:val="single"/>
              <w:left w:color="d8dee6" w:space="0" w:sz="4" w:val="single"/>
              <w:bottom w:color="d8dee6" w:space="0" w:sz="4" w:val="single"/>
              <w:right w:color="d8dee6" w:space="0" w:sz="4" w:val="single"/>
            </w:tcBorders>
            <w:shd w:fill="f4f6f8" w:val="clear"/>
            <w:tcMar>
              <w:top w:w="60.0" w:type="dxa"/>
              <w:left w:w="120.0" w:type="dxa"/>
              <w:bottom w:w="60.0" w:type="dxa"/>
              <w:right w:w="120.0" w:type="dxa"/>
            </w:tcMar>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sz w:val="20"/>
                <w:szCs w:val="20"/>
                <w:rtl w:val="0"/>
              </w:rPr>
              <w:t xml:space="preserve">Continuous improvement cycle</w:t>
            </w:r>
            <w:r w:rsidDel="00000000" w:rsidR="00000000" w:rsidRPr="00000000">
              <w:rPr>
                <w:rtl w:val="0"/>
              </w:rPr>
            </w:r>
          </w:p>
        </w:tc>
      </w:tr>
    </w:tbl>
    <w:p w:rsidR="00000000" w:rsidDel="00000000" w:rsidP="00000000" w:rsidRDefault="00000000" w:rsidRPr="00000000" w14:paraId="00000153">
      <w:pPr>
        <w:spacing w:after="240" w:before="0" w:lineRule="auto"/>
        <w:rPr/>
      </w:pPr>
      <w:r w:rsidDel="00000000" w:rsidR="00000000" w:rsidRPr="00000000">
        <w:rPr>
          <w:rtl w:val="0"/>
        </w:rPr>
      </w:r>
    </w:p>
    <w:p w:rsidR="00000000" w:rsidDel="00000000" w:rsidP="00000000" w:rsidRDefault="00000000" w:rsidRPr="00000000" w14:paraId="00000154">
      <w:pPr>
        <w:pStyle w:val="Heading1"/>
        <w:spacing w:after="120" w:before="240" w:lineRule="auto"/>
        <w:rPr/>
      </w:pPr>
      <w:r w:rsidDel="00000000" w:rsidR="00000000" w:rsidRPr="00000000">
        <w:rPr>
          <w:rFonts w:ascii="Arial" w:cs="Arial" w:eastAsia="Arial" w:hAnsi="Arial"/>
          <w:b w:val="1"/>
          <w:bCs w:val="1"/>
          <w:color w:val="0d1b2a"/>
          <w:sz w:val="22"/>
          <w:szCs w:val="22"/>
          <w:rtl w:val="0"/>
        </w:rPr>
        <w:t xml:space="preserve">12. Next Steps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Adopt this design as the foundational blueprint and socialise with Enterprise Architecture and ARB stakeholders</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Stand up the knowledge base corpus on Confluence / vector store with initial principles, patterns and policy documents</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Define and agree the intake form schema with the ARB panel and Solution Architecture community</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Identify two or three upcoming ARB reviews to serve as a pilot for the Intake and RAG components</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Establish CI/CD quality gates and NFR test suites aligned to platform SLOs for agent validation benchmarks</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Configure human-in-the-loop workflow in ServiceNow / Jira with SLA timers for SA and EA stages</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Leverage </w:t>
      </w:r>
      <w:r w:rsidDel="00000000" w:rsidR="00000000" w:rsidRPr="00000000">
        <w:rPr>
          <w:rtl w:val="0"/>
        </w:rPr>
        <w:t xml:space="preserve">other enterprise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resources: Responsible AI pathway, and internal architecture documentation</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44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Define evaluation metrics: pre-ARB dossier accuracy, EA override rate, time-to-review reduction, ADR closure rate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40" w:lineRule="auto"/>
        <w:ind w:left="440" w:right="0" w:firstLine="0"/>
        <w:jc w:val="left"/>
        <w:rPr/>
      </w:pPr>
      <w:r w:rsidDel="00000000" w:rsidR="00000000" w:rsidRPr="00000000">
        <w:rPr>
          <w:rtl w:val="0"/>
        </w:rPr>
      </w:r>
    </w:p>
    <w:p w:rsidR="00000000" w:rsidDel="00000000" w:rsidP="00000000" w:rsidRDefault="00000000" w:rsidRPr="00000000" w14:paraId="0000015E">
      <w:pPr>
        <w:pBdr>
          <w:top w:color="d8dee6" w:space="1" w:sz="4" w:val="single"/>
        </w:pBdr>
        <w:spacing w:after="0" w:before="160" w:lineRule="auto"/>
        <w:rPr/>
      </w:pPr>
      <w:r w:rsidDel="00000000" w:rsidR="00000000" w:rsidRPr="00000000">
        <w:rPr>
          <w:rtl w:val="0"/>
        </w:rPr>
        <w:t xml:space="preserve">End of document</w:t>
      </w:r>
      <w:r w:rsidDel="00000000" w:rsidR="00000000" w:rsidRPr="00000000">
        <w:rPr>
          <w:rtl w:val="0"/>
        </w:rPr>
      </w:r>
    </w:p>
    <w:sectPr>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top w:color="d8dee6" w:space="1" w:sz="4" w:val="single"/>
      </w:pBdr>
      <w:tabs>
        <w:tab w:val="right" w:leader="none" w:pos="9026"/>
      </w:tabs>
      <w:spacing w:after="0" w:before="80" w:lineRule="auto"/>
      <w:rPr/>
    </w:pPr>
    <w:r w:rsidDel="00000000" w:rsidR="00000000" w:rsidRPr="00000000">
      <w:rPr>
        <w:rFonts w:ascii="Arial" w:cs="Arial" w:eastAsia="Arial" w:hAnsi="Arial"/>
        <w:color w:val="5a6470"/>
        <w:sz w:val="18"/>
        <w:szCs w:val="18"/>
        <w:rtl w:val="0"/>
      </w:rPr>
      <w:t xml:space="preserve">Enterprise Architecture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Bdr>
        <w:bottom w:color="1f6aa5" w:space="1" w:sz="6" w:val="single"/>
      </w:pBdr>
      <w:spacing w:after="80" w:before="0" w:lineRule="auto"/>
      <w:rPr/>
    </w:pPr>
    <w:r w:rsidDel="00000000" w:rsidR="00000000" w:rsidRPr="00000000">
      <w:rPr>
        <w:rFonts w:ascii="Arial" w:cs="Arial" w:eastAsia="Arial" w:hAnsi="Arial"/>
        <w:color w:val="5a6470"/>
        <w:sz w:val="18"/>
        <w:szCs w:val="18"/>
        <w:rtl w:val="0"/>
      </w:rPr>
      <w:t xml:space="preserve">PRE-ARB AI AGENT  |  Architecture Review Board Automation</w:t>
    </w:r>
    <w:r w:rsidDel="00000000" w:rsidR="00000000" w:rsidRPr="00000000">
      <w:rPr>
        <w:rFonts w:ascii="Arial" w:cs="Arial" w:eastAsia="Arial" w:hAnsi="Arial"/>
        <w:b w:val="1"/>
        <w:bCs w:val="1"/>
        <w:color w:val="d4860b"/>
        <w:sz w:val="18"/>
        <w:szCs w:val="18"/>
        <w:rtl w:val="0"/>
      </w:rPr>
      <w:t xml:space="preserve">  |  </w:t>
    </w:r>
    <w:r w:rsidDel="00000000" w:rsidR="00000000" w:rsidRPr="00000000">
      <w:rPr>
        <w:b w:val="1"/>
        <w:bCs w:val="1"/>
        <w:color w:val="d4860b"/>
        <w:sz w:val="18"/>
        <w:szCs w:val="18"/>
        <w:rtl w:val="0"/>
      </w:rPr>
      <w:t xml:space="preserve">Internal Audience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40" w:hanging="280"/>
      </w:pPr>
      <w:rPr/>
    </w:lvl>
    <w:lvl w:ilvl="1">
      <w:start w:val="1"/>
      <w:numFmt w:val="bullet"/>
      <w:lvlText w:val="◦"/>
      <w:lvlJc w:val="left"/>
      <w:pPr>
        <w:ind w:left="72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d1b2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3a5c"/>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f6aa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2d7d9a"/>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jemROmdJBMOse45QZmemkyk9w==">CgMxLjAaHQoBMBIYChYIB0ISCgVBcmlhbBIJRmlyYSBNb25vMg5oLmhxOWx0a244a2Q5cjgAciExLUNfMXkzRnRIOGg2ZjlXY3FBMGE3TUtTOWdFbmwzamc=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2026-03-06T12:24:23.052Z</dcterms:created>
  <dc:creator>Un-named</dc:creator>
</cp:coreProperties>
</file>

<file path=docProps/custom.xml><?xml version="1.0" encoding="utf-8"?>
<Properties xmlns="http://schemas.openxmlformats.org/officeDocument/2006/custom-properties" xmlns:vt="http://schemas.openxmlformats.org/officeDocument/2006/docPropsVTypes"/>
</file>