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Flex Web UI Automation Test Strategy Document</w:t>
      </w:r>
    </w:p>
    <w:p>
      <w:pPr>
        <w:pStyle w:val="Heading2"/>
      </w:pPr>
      <w:r>
        <w:t>1. Introduction</w:t>
      </w:r>
    </w:p>
    <w:p>
      <w:r>
        <w:t>This document defines the automation test strategy for the Flex Web UI application. The objective is to establish a scalable, maintainable, and enterprise-grade automation framework using Robot Framework for functional and API-integrated UI testing.</w:t>
      </w:r>
    </w:p>
    <w:p>
      <w:pPr>
        <w:pStyle w:val="Heading2"/>
      </w:pPr>
      <w:r>
        <w:t>2. Scope</w:t>
      </w:r>
    </w:p>
    <w:p>
      <w:r>
        <w:t>The automation scope includes:</w:t>
        <w:br/>
        <w:t>- Functional UI automation</w:t>
        <w:br/>
        <w:t>- API-integrated validation</w:t>
        <w:br/>
        <w:t>- Smoke testing</w:t>
        <w:br/>
        <w:t>- Regression testing</w:t>
        <w:br/>
        <w:t>- End-to-End workflow validation</w:t>
        <w:br/>
        <w:t>- Cross-browser execution</w:t>
      </w:r>
    </w:p>
    <w:p>
      <w:pPr>
        <w:pStyle w:val="Heading2"/>
      </w:pPr>
      <w:r>
        <w:t>3. Automation Tool Selection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Selected Technology</w:t>
            </w:r>
          </w:p>
        </w:tc>
      </w:tr>
      <w:tr>
        <w:tc>
          <w:tcPr>
            <w:tcW w:type="dxa" w:w="4320"/>
          </w:tcPr>
          <w:p>
            <w:r>
              <w:t>Automation Framework</w:t>
            </w:r>
          </w:p>
        </w:tc>
        <w:tc>
          <w:tcPr>
            <w:tcW w:type="dxa" w:w="4320"/>
          </w:tcPr>
          <w:p>
            <w:r>
              <w:t>Robot Framework</w:t>
            </w:r>
          </w:p>
        </w:tc>
      </w:tr>
      <w:tr>
        <w:tc>
          <w:tcPr>
            <w:tcW w:type="dxa" w:w="4320"/>
          </w:tcPr>
          <w:p>
            <w:r>
              <w:t>Execution Environment</w:t>
            </w:r>
          </w:p>
        </w:tc>
        <w:tc>
          <w:tcPr>
            <w:tcW w:type="dxa" w:w="4320"/>
          </w:tcPr>
          <w:p>
            <w:r>
              <w:t>Local Machine Execution</w:t>
            </w:r>
          </w:p>
        </w:tc>
      </w:tr>
      <w:tr>
        <w:tc>
          <w:tcPr>
            <w:tcW w:type="dxa" w:w="4320"/>
          </w:tcPr>
          <w:p>
            <w:r>
              <w:t>Browser Coverage</w:t>
            </w:r>
          </w:p>
        </w:tc>
        <w:tc>
          <w:tcPr>
            <w:tcW w:type="dxa" w:w="4320"/>
          </w:tcPr>
          <w:p>
            <w:r>
              <w:t>Chrome + Firefox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Detailed HTML Reports with Screenshots</w:t>
            </w:r>
          </w:p>
        </w:tc>
      </w:tr>
      <w:tr>
        <w:tc>
          <w:tcPr>
            <w:tcW w:type="dxa" w:w="4320"/>
          </w:tcPr>
          <w:p>
            <w:r>
              <w:t>Automation Coverage</w:t>
            </w:r>
          </w:p>
        </w:tc>
        <w:tc>
          <w:tcPr>
            <w:tcW w:type="dxa" w:w="4320"/>
          </w:tcPr>
          <w:p>
            <w:r>
              <w:t>Full Functional + API + UI Integrated Automation</w:t>
            </w:r>
          </w:p>
        </w:tc>
      </w:tr>
    </w:tbl>
    <w:p>
      <w:pPr>
        <w:pStyle w:val="Heading2"/>
      </w:pPr>
      <w:r>
        <w:t>4. Framework Architecture</w:t>
      </w:r>
    </w:p>
    <w:p>
      <w:r>
        <w:t>The proposed automation framework will follow a keyword-driven and modular architecture using Robot Framework. Reusable keywords, centralized locators, and scalable utilities will be maintained for long-term sustainability.</w:t>
      </w:r>
    </w:p>
    <w:p>
      <w:pPr>
        <w:pStyle w:val="Heading2"/>
      </w:pPr>
      <w:r>
        <w:t>5. Test Types Covered</w:t>
      </w:r>
    </w:p>
    <w:p>
      <w:r>
        <w:t>- Smoke Testing</w:t>
        <w:br/>
        <w:t>- Regression Testing</w:t>
        <w:br/>
        <w:t>- End-to-End Workflow Testing</w:t>
        <w:br/>
        <w:t>- API Validation</w:t>
        <w:br/>
        <w:t>- Authentication and Session Validation</w:t>
        <w:br/>
        <w:t>- UI Functional Validation</w:t>
      </w:r>
    </w:p>
    <w:p>
      <w:pPr>
        <w:pStyle w:val="Heading2"/>
      </w:pPr>
      <w:r>
        <w:t>6. Browser Strategy</w:t>
      </w:r>
    </w:p>
    <w:p>
      <w:r>
        <w:t>Automation execution will support Chrome and Firefox browsers to ensure compatibility and consistent user experience across supported platforms.</w:t>
      </w:r>
    </w:p>
    <w:p>
      <w:pPr>
        <w:pStyle w:val="Heading2"/>
      </w:pPr>
      <w:r>
        <w:t>7. Reporting &amp; Logging</w:t>
      </w:r>
    </w:p>
    <w:p>
      <w:r>
        <w:t>Robot Framework native HTML reporting will be used with screenshot capture on failures. Execution logs will include detailed keyword-level tracing for easier debugging and audit readiness.</w:t>
      </w:r>
    </w:p>
    <w:p>
      <w:pPr>
        <w:pStyle w:val="Heading2"/>
      </w:pPr>
      <w:r>
        <w:t>8. Test Data Management</w:t>
      </w:r>
    </w:p>
    <w:p>
      <w:r>
        <w:t>Test data will be maintained separately using configurable variable files. Sensitive credentials will be parameterized and securely managed.</w:t>
      </w:r>
    </w:p>
    <w:p>
      <w:pPr>
        <w:pStyle w:val="Heading2"/>
      </w:pPr>
      <w:r>
        <w:t>9. Automation Execution Strategy</w:t>
      </w:r>
    </w:p>
    <w:p>
      <w:r>
        <w:t>Automation suites will be executed locally during development and validation phases. Execution will support selective suite execution, tagging, and environment-specific configuration.</w:t>
      </w:r>
    </w:p>
    <w:p>
      <w:pPr>
        <w:pStyle w:val="Heading2"/>
      </w:pPr>
      <w:r>
        <w:t>10. Risk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UI locator instability</w:t>
            </w:r>
          </w:p>
        </w:tc>
        <w:tc>
          <w:tcPr>
            <w:tcW w:type="dxa" w:w="4320"/>
          </w:tcPr>
          <w:p>
            <w:r>
              <w:t>Use robust locators and centralized object repository</w:t>
            </w:r>
          </w:p>
        </w:tc>
      </w:tr>
      <w:tr>
        <w:tc>
          <w:tcPr>
            <w:tcW w:type="dxa" w:w="4320"/>
          </w:tcPr>
          <w:p>
            <w:r>
              <w:t>Test data inconsistency</w:t>
            </w:r>
          </w:p>
        </w:tc>
        <w:tc>
          <w:tcPr>
            <w:tcW w:type="dxa" w:w="4320"/>
          </w:tcPr>
          <w:p>
            <w:r>
              <w:t>Maintain controlled test datasets</w:t>
            </w:r>
          </w:p>
        </w:tc>
      </w:tr>
      <w:tr>
        <w:tc>
          <w:tcPr>
            <w:tcW w:type="dxa" w:w="4320"/>
          </w:tcPr>
          <w:p>
            <w:r>
              <w:t>Execution flakiness</w:t>
            </w:r>
          </w:p>
        </w:tc>
        <w:tc>
          <w:tcPr>
            <w:tcW w:type="dxa" w:w="4320"/>
          </w:tcPr>
          <w:p>
            <w:r>
              <w:t>Implement explicit waits and retry mechanisms</w:t>
            </w:r>
          </w:p>
        </w:tc>
      </w:tr>
      <w:tr>
        <w:tc>
          <w:tcPr>
            <w:tcW w:type="dxa" w:w="4320"/>
          </w:tcPr>
          <w:p>
            <w:r>
              <w:t>Browser compatibility issues</w:t>
            </w:r>
          </w:p>
        </w:tc>
        <w:tc>
          <w:tcPr>
            <w:tcW w:type="dxa" w:w="4320"/>
          </w:tcPr>
          <w:p>
            <w:r>
              <w:t>Execute cross-browser validation regularly</w:t>
            </w:r>
          </w:p>
        </w:tc>
      </w:tr>
    </w:tbl>
    <w:p>
      <w:pPr>
        <w:pStyle w:val="Heading2"/>
      </w:pPr>
      <w:r>
        <w:t>11. Deliverables</w:t>
      </w:r>
    </w:p>
    <w:p>
      <w:r>
        <w:t>- Automated Robot Framework test suites</w:t>
        <w:br/>
        <w:t>- HTML execution reports</w:t>
        <w:br/>
        <w:t>- Screenshot evidence</w:t>
        <w:br/>
        <w:t>- Test execution logs</w:t>
        <w:br/>
        <w:t>- Automation maintenance guidelines</w:t>
      </w:r>
    </w:p>
    <w:p>
      <w:pPr>
        <w:pStyle w:val="Heading2"/>
      </w:pPr>
      <w:r>
        <w:t>12. Conclusion</w:t>
      </w:r>
    </w:p>
    <w:p>
      <w:r>
        <w:t>This strategy ensures a scalable and maintainable automation solution for Flex Web UI testing. The framework is designed to support enterprise-grade automation standards with reusable architecture, cross-browser validation, and integrated functional/API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