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1B19" w14:textId="0C454851" w:rsidR="00C80201" w:rsidRPr="00C80201" w:rsidRDefault="00C80201" w:rsidP="00C80201">
      <w:pPr>
        <w:jc w:val="center"/>
        <w:rPr>
          <w:sz w:val="48"/>
          <w:szCs w:val="48"/>
        </w:rPr>
      </w:pPr>
      <w:proofErr w:type="gramStart"/>
      <w:r w:rsidRPr="00C80201">
        <w:rPr>
          <w:sz w:val="48"/>
          <w:szCs w:val="48"/>
        </w:rPr>
        <w:t>Work flow</w:t>
      </w:r>
      <w:proofErr w:type="gramEnd"/>
    </w:p>
    <w:p w14:paraId="37E6BF0B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>1. Dealer Application Prefill &amp; Submission Workflow</w:t>
      </w:r>
    </w:p>
    <w:p w14:paraId="2A3BDE7E" w14:textId="77777777" w:rsidR="00C80201" w:rsidRPr="00C80201" w:rsidRDefault="00C80201" w:rsidP="00C80201">
      <w:r w:rsidRPr="00C80201">
        <w:t>What it is and does: Dealers initiate financing from their DMS-pulled deal data, where the platform automatically prefills 80-90% of the credit application fields (customer info, vehicle specs, deal structure) to eliminate manual rekeying across lender portals. This workflow consolidates data from fragmented DMS sources into a standardized application packet that routes to 2-15 lenders simultaneously, presenting ranked offers back to the dealer in 30-120 seconds. It reduces finance staff time from 45-60 minutes per deal to 5-10 minutes, boosting deal close rates by 15-25% through speed and choice.</w:t>
      </w:r>
      <w:r w:rsidRPr="00C80201">
        <w:rPr>
          <w:rFonts w:ascii="Arial" w:hAnsi="Arial" w:cs="Arial"/>
        </w:rPr>
        <w:t>​</w:t>
      </w:r>
    </w:p>
    <w:p w14:paraId="55D344EA" w14:textId="77777777" w:rsidR="00C80201" w:rsidRPr="00C80201" w:rsidRDefault="00C80201" w:rsidP="00C80201">
      <w:r w:rsidRPr="00C80201">
        <w:t>Inputs/Outputs/Internal workflow: Inputs: DMS deal header (customer name/SSN/DOB/address, VIN/year/make/model/mileage, trade-in payoff, down payment, taxes/fees, term requested). </w:t>
      </w:r>
      <w:proofErr w:type="gramStart"/>
      <w:r w:rsidRPr="00C80201">
        <w:t>Outputs</w:t>
      </w:r>
      <w:proofErr w:type="gramEnd"/>
      <w:r w:rsidRPr="00C80201">
        <w:t>: Standardized JSON application packet + lender-specific decision engine calls + ranked offer sheet (rate/term/payment per lender). Internal: (1) OAuth-authenticated DMS API pull → (2) Canonical schema mapping/normalization (e.g., address standardization, VIN decode) → (3) Soft credit pull (Equifax/TransUnion aggregator) → (4) Parallel lender pings via API/webhook → (5) Offer aggregation/sorting (best rate → worst) → (6) Dealer UI refresh with offer carousel + "select lender" button. Error handling routes incomplete data back to dealer for correction.</w:t>
      </w:r>
      <w:r w:rsidRPr="00C80201">
        <w:rPr>
          <w:rFonts w:ascii="Arial" w:hAnsi="Arial" w:cs="Arial"/>
        </w:rPr>
        <w:t>​</w:t>
      </w:r>
    </w:p>
    <w:p w14:paraId="2507A73E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>2. Multi-Lender Decisioning &amp; Offer Presentation Workflow</w:t>
      </w:r>
    </w:p>
    <w:p w14:paraId="31A7AE05" w14:textId="77777777" w:rsidR="00C80201" w:rsidRPr="00C80201" w:rsidRDefault="00C80201" w:rsidP="00C80201">
      <w:r w:rsidRPr="00C80201">
        <w:t xml:space="preserve">What it is and does: Once submitted, the platform broadcasts the standardized application to </w:t>
      </w:r>
      <w:proofErr w:type="gramStart"/>
      <w:r w:rsidRPr="00C80201">
        <w:t>participating</w:t>
      </w:r>
      <w:proofErr w:type="gramEnd"/>
      <w:r w:rsidRPr="00C80201">
        <w:t xml:space="preserve"> lenders' decision engines, collecting responses (approvals, counteroffers, declines) in real-time. Lenders see pre-validated data (no missing fields, fraud-flagged apps auto-filtered), enabling 70-90% auto-decisioning vs. manual review. Dealers receive a visual "offer ladder" comparing APR/terms/payments across lenders, select one, and e-sign on behalf of the </w:t>
      </w:r>
      <w:proofErr w:type="gramStart"/>
      <w:r w:rsidRPr="00C80201">
        <w:t>buyer—</w:t>
      </w:r>
      <w:proofErr w:type="gramEnd"/>
      <w:r w:rsidRPr="00C80201">
        <w:t>closing deals 3-5x faster than sequential portal submissions. This workflow captures the "choice paradox" where multiple competitive offers increase buyer commitment.</w:t>
      </w:r>
      <w:r w:rsidRPr="00C80201">
        <w:rPr>
          <w:rFonts w:ascii="Arial" w:hAnsi="Arial" w:cs="Arial"/>
        </w:rPr>
        <w:t>​</w:t>
      </w:r>
    </w:p>
    <w:p w14:paraId="08CBCE03" w14:textId="77777777" w:rsidR="00C80201" w:rsidRPr="00C80201" w:rsidRDefault="00C80201" w:rsidP="00C80201">
      <w:r w:rsidRPr="00C80201">
        <w:t>Inputs/Outputs/Internal workflow: Inputs: Canonical app packet + soft credit summary + dealer risk score. Outputs: Ranked offer matrix (Lender A: 4.9% APR/60mo/$450/</w:t>
      </w:r>
      <w:proofErr w:type="spellStart"/>
      <w:r w:rsidRPr="00C80201">
        <w:t>mo</w:t>
      </w:r>
      <w:proofErr w:type="spellEnd"/>
      <w:r w:rsidRPr="00C80201">
        <w:t>; Lender B: 5.2%/72mo/$425/</w:t>
      </w:r>
      <w:proofErr w:type="spellStart"/>
      <w:r w:rsidRPr="00C80201">
        <w:t>mo</w:t>
      </w:r>
      <w:proofErr w:type="spellEnd"/>
      <w:r w:rsidRPr="00C80201">
        <w:t xml:space="preserve">) + e-contract package. Internal: (1) Fan-out to lender APIs (parallel async calls) → (2) Real-time response aggregator (timeout after 90s) → (3) Buy/sell rate enforcement (platform margin embedded) → (4) Offer presentation logic (filter ineligible lenders, highlight best terms) → (5) Dealer selection → (6) eSignature workflow trigger + </w:t>
      </w:r>
      <w:r w:rsidRPr="00C80201">
        <w:lastRenderedPageBreak/>
        <w:t>lender funding packet dispatch. Declines auto-archive with reason codes for dealer analytics.</w:t>
      </w:r>
      <w:r w:rsidRPr="00C80201">
        <w:rPr>
          <w:rFonts w:ascii="Arial" w:hAnsi="Arial" w:cs="Arial"/>
        </w:rPr>
        <w:t>​</w:t>
      </w:r>
    </w:p>
    <w:p w14:paraId="0DAAF48D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 xml:space="preserve">3. Lender </w:t>
      </w:r>
      <w:proofErr w:type="spellStart"/>
      <w:r w:rsidRPr="00C80201">
        <w:rPr>
          <w:b/>
          <w:bCs/>
        </w:rPr>
        <w:t>Stip</w:t>
      </w:r>
      <w:proofErr w:type="spellEnd"/>
      <w:r w:rsidRPr="00C80201">
        <w:rPr>
          <w:b/>
          <w:bCs/>
        </w:rPr>
        <w:t xml:space="preserve"> &amp; Document Verification Workflow</w:t>
      </w:r>
    </w:p>
    <w:p w14:paraId="7274862F" w14:textId="77777777" w:rsidR="00C80201" w:rsidRPr="00C80201" w:rsidRDefault="00C80201" w:rsidP="00C80201">
      <w:r w:rsidRPr="00C80201">
        <w:t>What it is and does: </w:t>
      </w:r>
      <w:proofErr w:type="gramStart"/>
      <w:r w:rsidRPr="00C80201">
        <w:t>Post-offer</w:t>
      </w:r>
      <w:proofErr w:type="gramEnd"/>
      <w:r w:rsidRPr="00C80201">
        <w:t xml:space="preserve"> selection, lenders request buyer stipulations (proof of income, residence, ID)—the platform automates 60-80% via AI document extraction, bank verification APIs, and DMS-synced data, reducing manual rework from 30-40% of apps to &lt;10%. Dealers upload buyer docs via mobile/web; the system classifies/extracts key fields (W2 totals, bank balances) and pushes verified </w:t>
      </w:r>
      <w:proofErr w:type="spellStart"/>
      <w:r w:rsidRPr="00C80201">
        <w:t>stip</w:t>
      </w:r>
      <w:proofErr w:type="spellEnd"/>
      <w:r w:rsidRPr="00C80201">
        <w:t xml:space="preserve"> package back to lender, enabling funding in 2-4 hours vs. 2-3 days. This eliminates the "</w:t>
      </w:r>
      <w:proofErr w:type="spellStart"/>
      <w:r w:rsidRPr="00C80201">
        <w:t>stip</w:t>
      </w:r>
      <w:proofErr w:type="spellEnd"/>
      <w:r w:rsidRPr="00C80201">
        <w:t xml:space="preserve"> black hole" that kills 20-30% of deals.</w:t>
      </w:r>
      <w:r w:rsidRPr="00C80201">
        <w:rPr>
          <w:rFonts w:ascii="Arial" w:hAnsi="Arial" w:cs="Arial"/>
        </w:rPr>
        <w:t>​</w:t>
      </w:r>
    </w:p>
    <w:p w14:paraId="7B4CA56B" w14:textId="77777777" w:rsidR="00C80201" w:rsidRPr="00C80201" w:rsidRDefault="00C80201" w:rsidP="00C80201">
      <w:r w:rsidRPr="00C80201">
        <w:t xml:space="preserve">Inputs/Outputs/Internal workflow: Inputs: Lender </w:t>
      </w:r>
      <w:proofErr w:type="spellStart"/>
      <w:r w:rsidRPr="00C80201">
        <w:t>stip</w:t>
      </w:r>
      <w:proofErr w:type="spellEnd"/>
      <w:r w:rsidRPr="00C80201">
        <w:t xml:space="preserve"> list (paystubs, bank statements, utility bills) + buyer-uploaded PDFs/images. Outputs: Verified </w:t>
      </w:r>
      <w:proofErr w:type="spellStart"/>
      <w:r w:rsidRPr="00C80201">
        <w:t>stip</w:t>
      </w:r>
      <w:proofErr w:type="spellEnd"/>
      <w:r w:rsidRPr="00C80201">
        <w:t xml:space="preserve"> report (extracted income: $85K, assets: $12K verified) + funding-ready contract packet. Internal: (1) OCR/IDP classification (paystub vs. bank </w:t>
      </w:r>
      <w:proofErr w:type="spellStart"/>
      <w:r w:rsidRPr="00C80201">
        <w:t>stmt</w:t>
      </w:r>
      <w:proofErr w:type="spellEnd"/>
      <w:r w:rsidRPr="00C80201">
        <w:t xml:space="preserve">) → (2) NLP field extraction (YTD income, balances) → (3) Plaid/Yodlee bank API pulls → (4) Rule-based validation (income &gt; debt threshold) → (5) Human-in-loop for exceptions → (6) Secure lender delivery + audit trail. Failed </w:t>
      </w:r>
      <w:proofErr w:type="spellStart"/>
      <w:r w:rsidRPr="00C80201">
        <w:t>stips</w:t>
      </w:r>
      <w:proofErr w:type="spellEnd"/>
      <w:r w:rsidRPr="00C80201">
        <w:t xml:space="preserve"> trigger dealer notifications with upload prompts.</w:t>
      </w:r>
      <w:r w:rsidRPr="00C80201">
        <w:rPr>
          <w:rFonts w:ascii="Arial" w:hAnsi="Arial" w:cs="Arial"/>
        </w:rPr>
        <w:t>​</w:t>
      </w:r>
    </w:p>
    <w:p w14:paraId="4672ECE3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 xml:space="preserve">4. Digital Contracting &amp; </w:t>
      </w:r>
      <w:proofErr w:type="gramStart"/>
      <w:r w:rsidRPr="00C80201">
        <w:rPr>
          <w:b/>
          <w:bCs/>
        </w:rPr>
        <w:t>eSignature</w:t>
      </w:r>
      <w:proofErr w:type="gramEnd"/>
      <w:r w:rsidRPr="00C80201">
        <w:rPr>
          <w:b/>
          <w:bCs/>
        </w:rPr>
        <w:t xml:space="preserve"> Workflow</w:t>
      </w:r>
    </w:p>
    <w:p w14:paraId="41F69369" w14:textId="77777777" w:rsidR="00C80201" w:rsidRPr="00C80201" w:rsidRDefault="00C80201" w:rsidP="00C80201">
      <w:r w:rsidRPr="00C80201">
        <w:t>What it is and does: Generates lender-specific contracts (retail installment, lease disclosures) pre-populated with agreed terms, routes for sequential e-sign (buyer → co-buyer → dealer → lender), and packages the audit-ready funding file. Supports split funding (down payment → lender payoff → taxes/fees), remote notarization, and state-specific compliance (e.g., CA Rosenthal Act disclosures). Dealers book the deal back to DMS instantly post-funding, closing the loop without manual re-entry—critical for high-volume F&amp;I desks processing 50+ deals/day.</w:t>
      </w:r>
      <w:r w:rsidRPr="00C80201">
        <w:rPr>
          <w:rFonts w:ascii="Arial" w:hAnsi="Arial" w:cs="Arial"/>
        </w:rPr>
        <w:t>​</w:t>
      </w:r>
    </w:p>
    <w:p w14:paraId="2B81FFE8" w14:textId="77777777" w:rsidR="00C80201" w:rsidRPr="00C80201" w:rsidRDefault="00C80201" w:rsidP="00C80201">
      <w:r w:rsidRPr="00C80201">
        <w:t xml:space="preserve">Inputs/Outputs/Internal workflow: Inputs: Selected offer terms + verified </w:t>
      </w:r>
      <w:proofErr w:type="spellStart"/>
      <w:r w:rsidRPr="00C80201">
        <w:t>stip</w:t>
      </w:r>
      <w:proofErr w:type="spellEnd"/>
      <w:r w:rsidRPr="00C80201">
        <w:t xml:space="preserve"> data + DMS deal header. Outputs: Executed PDF contract set + funding wire instructions + DMS booking payload. Internal: (1) Template engine renders state-compliant docs → (2) </w:t>
      </w:r>
      <w:proofErr w:type="spellStart"/>
      <w:r w:rsidRPr="00C80201">
        <w:t>DocuSign</w:t>
      </w:r>
      <w:proofErr w:type="spellEnd"/>
      <w:r w:rsidRPr="00C80201">
        <w:t>/Adobe Sign sequential workflow → (3) Signing certificate + audit trail capture → (4) Compliance validation (missing disclosures flagged) → (5) Funding packet assembly → (6) Lender webhook + DMS push (deal ID, funded status). Failed signatures auto-requeue with reminders.</w:t>
      </w:r>
      <w:r w:rsidRPr="00C80201">
        <w:rPr>
          <w:rFonts w:ascii="Arial" w:hAnsi="Arial" w:cs="Arial"/>
        </w:rPr>
        <w:t>​</w:t>
      </w:r>
    </w:p>
    <w:p w14:paraId="35433C2D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>5. DMS Booking &amp; Post-Funding Reconciliation Workflow</w:t>
      </w:r>
    </w:p>
    <w:p w14:paraId="6F685C77" w14:textId="77777777" w:rsidR="00C80201" w:rsidRPr="00C80201" w:rsidRDefault="00C80201" w:rsidP="00C80201">
      <w:r w:rsidRPr="00C80201">
        <w:lastRenderedPageBreak/>
        <w:t xml:space="preserve">What it is and does: Pushes the </w:t>
      </w:r>
      <w:proofErr w:type="gramStart"/>
      <w:r w:rsidRPr="00C80201">
        <w:t>fully-funded</w:t>
      </w:r>
      <w:proofErr w:type="gramEnd"/>
      <w:r w:rsidRPr="00C80201">
        <w:t xml:space="preserve"> deal back to the dealer's DMS (inventory status → "sold", GL postings, service contracts attached, buyer record updated), triggers accounting entries (commission splits, holdbacks), and reconciles any variances (e.g., lender-funded add-ons). Lenders receive portfolio feeds for servicing handoff. This ensures zero data silos—dealers see lifetime customer value across service/parts/finance, enabling upsell and retention.</w:t>
      </w:r>
      <w:r w:rsidRPr="00C80201">
        <w:rPr>
          <w:rFonts w:ascii="Arial" w:hAnsi="Arial" w:cs="Arial"/>
        </w:rPr>
        <w:t>​</w:t>
      </w:r>
    </w:p>
    <w:p w14:paraId="11B0446F" w14:textId="77777777" w:rsidR="00C80201" w:rsidRPr="00C80201" w:rsidRDefault="00C80201" w:rsidP="00C80201">
      <w:r w:rsidRPr="00C80201">
        <w:t>Inputs/Outputs/Internal workflow: Inputs: Executed contracts + funding confirmations. Outputs: DMS deal closeout payload + lender servicing file + dealer commission report. Internal: (1) DMS API outbound push (mapped fields) → (2) GL reconciliation (expected vs. actual funding) → (3) Commission waterfall calculation → (4) Lender servicing export (ACH setup, first payment due) → (5) Dealer analytics update (funnel conversion, lender performance). Exceptions route to ops queue for manual resolution.</w:t>
      </w:r>
      <w:r w:rsidRPr="00C80201">
        <w:rPr>
          <w:rFonts w:ascii="Arial" w:hAnsi="Arial" w:cs="Arial"/>
        </w:rPr>
        <w:t>​</w:t>
      </w:r>
    </w:p>
    <w:p w14:paraId="323E0BE6" w14:textId="77777777" w:rsidR="00C80201" w:rsidRPr="00C80201" w:rsidRDefault="00C80201" w:rsidP="00C80201">
      <w:pPr>
        <w:rPr>
          <w:b/>
          <w:bCs/>
        </w:rPr>
      </w:pPr>
      <w:r w:rsidRPr="00C80201">
        <w:rPr>
          <w:b/>
          <w:bCs/>
        </w:rPr>
        <w:t>6. Dealer &amp; Lender Analytics Dashboard Workflow</w:t>
      </w:r>
    </w:p>
    <w:p w14:paraId="115B4B87" w14:textId="77777777" w:rsidR="00C80201" w:rsidRPr="00C80201" w:rsidRDefault="00C80201" w:rsidP="00C80201">
      <w:r w:rsidRPr="00C80201">
        <w:t xml:space="preserve">What it is and does: Aggregates performance data across all deals (approval rates by lender/dealer/credit tier, time-to-fund, </w:t>
      </w:r>
      <w:proofErr w:type="spellStart"/>
      <w:r w:rsidRPr="00C80201">
        <w:t>stip</w:t>
      </w:r>
      <w:proofErr w:type="spellEnd"/>
      <w:r w:rsidRPr="00C80201">
        <w:t xml:space="preserve"> removal rates, portfolio quality) into scorecards that benchmark performance and surface optimization opportunities (e.g., "Switch Lender X for Tier 3—20% higher approvals"). Dealers optimize lender mix; lenders identify top dealers for volume commitments. OEMs get aggregated insights on incentive redemption without PII.</w:t>
      </w:r>
      <w:r w:rsidRPr="00C80201">
        <w:rPr>
          <w:rFonts w:ascii="Arial" w:hAnsi="Arial" w:cs="Arial"/>
        </w:rPr>
        <w:t>​</w:t>
      </w:r>
    </w:p>
    <w:p w14:paraId="766D2CC4" w14:textId="77777777" w:rsidR="00C80201" w:rsidRPr="00C80201" w:rsidRDefault="00C80201" w:rsidP="00C80201">
      <w:r w:rsidRPr="00C80201">
        <w:t>Inputs/Outputs/Internal workflow: Inputs: All workflow event logs + funding outcomes. Outputs: Real-time dashboards (daily lender rankings, monthly funnel reports). Internal: (1) Event streaming to data warehouse → (2) ETL aggregation (SQL views by tier/demo/geo) → (3) ML benchmarking models → (4) Anomaly detection (deal funnel drops) → (5) Scheduled PDF reports + API feeds to OEMs. Access controls segment PII appropriately.</w:t>
      </w:r>
    </w:p>
    <w:p w14:paraId="245B6C06" w14:textId="77777777" w:rsidR="00C80201" w:rsidRDefault="00C80201"/>
    <w:sectPr w:rsidR="00C80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01"/>
    <w:rsid w:val="00851D34"/>
    <w:rsid w:val="00C80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85E7A"/>
  <w15:chartTrackingRefBased/>
  <w15:docId w15:val="{99A856DC-0F7E-4ABB-84A2-34427B1E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957</Words>
  <Characters>6049</Characters>
  <Application>Microsoft Office Word</Application>
  <DocSecurity>0</DocSecurity>
  <Lines>92</Lines>
  <Paragraphs>19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ganta</dc:creator>
  <cp:keywords/>
  <dc:description/>
  <cp:lastModifiedBy>vijay ganta</cp:lastModifiedBy>
  <cp:revision>1</cp:revision>
  <dcterms:created xsi:type="dcterms:W3CDTF">2025-12-10T15:10:00Z</dcterms:created>
  <dcterms:modified xsi:type="dcterms:W3CDTF">2025-12-10T15:12:00Z</dcterms:modified>
</cp:coreProperties>
</file>