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0E60E" w14:textId="77777777" w:rsidR="0030478C" w:rsidRPr="0030478C" w:rsidRDefault="0030478C" w:rsidP="0030478C">
      <w:pPr>
        <w:rPr>
          <w:b/>
          <w:bCs/>
        </w:rPr>
      </w:pPr>
      <w:r w:rsidRPr="0030478C">
        <w:rPr>
          <w:b/>
          <w:bCs/>
        </w:rPr>
        <w:t>Executive Summary</w:t>
      </w:r>
    </w:p>
    <w:p w14:paraId="74C67515" w14:textId="77777777" w:rsidR="0030478C" w:rsidRPr="0030478C" w:rsidRDefault="0030478C" w:rsidP="0030478C">
      <w:pPr>
        <w:rPr>
          <w:b/>
          <w:bCs/>
        </w:rPr>
      </w:pPr>
      <w:r w:rsidRPr="0030478C">
        <w:rPr>
          <w:b/>
          <w:bCs/>
        </w:rPr>
        <w:t>Customer Segmentation and Churn Analysis of a European Banking Institution</w:t>
      </w:r>
    </w:p>
    <w:p w14:paraId="7C86AA33" w14:textId="77777777" w:rsidR="0030478C" w:rsidRPr="0030478C" w:rsidRDefault="0030478C" w:rsidP="0030478C">
      <w:pPr>
        <w:rPr>
          <w:b/>
          <w:bCs/>
        </w:rPr>
      </w:pPr>
      <w:r w:rsidRPr="0030478C">
        <w:rPr>
          <w:b/>
          <w:bCs/>
        </w:rPr>
        <w:t>Overview</w:t>
      </w:r>
    </w:p>
    <w:p w14:paraId="553C653B" w14:textId="71A8BA3C" w:rsidR="0030478C" w:rsidRPr="0030478C" w:rsidRDefault="0030478C" w:rsidP="0030478C">
      <w:r w:rsidRPr="0030478C">
        <w:t>Customer retention has become a critical challenge for financial institutions due to increasing competition and changing customer expectations. This project analyses customer churn behaviour within a European banking institution using customer demographic, financial, and behavioural data. The objective was to identify key factors influencing customer attrition and provide data-driven recommendations to improve customer retention and overall banking performance.</w:t>
      </w:r>
    </w:p>
    <w:p w14:paraId="09046845" w14:textId="77777777" w:rsidR="0030478C" w:rsidRPr="0030478C" w:rsidRDefault="0030478C" w:rsidP="0030478C">
      <w:pPr>
        <w:rPr>
          <w:b/>
          <w:bCs/>
        </w:rPr>
      </w:pPr>
      <w:r w:rsidRPr="0030478C">
        <w:rPr>
          <w:b/>
          <w:bCs/>
        </w:rPr>
        <w:t>Key Findings</w:t>
      </w:r>
    </w:p>
    <w:p w14:paraId="0920DEC2" w14:textId="77777777" w:rsidR="0030478C" w:rsidRPr="0030478C" w:rsidRDefault="0030478C" w:rsidP="0030478C">
      <w:r w:rsidRPr="0030478C">
        <w:t>The analysis revealed an overall customer churn rate of approximately 20%, indicating that one in every five customers is at risk of leaving the bank.</w:t>
      </w:r>
    </w:p>
    <w:p w14:paraId="4D0E7B16" w14:textId="77777777" w:rsidR="0030478C" w:rsidRPr="0030478C" w:rsidRDefault="0030478C" w:rsidP="0030478C">
      <w:r w:rsidRPr="0030478C">
        <w:t>Geographical analysis showed that customers from Germany exhibited the highest churn rates compared to customers from France and Spain. Gender-based analysis indicated that female customers demonstrated slightly higher churn tendencies than male customers.</w:t>
      </w:r>
    </w:p>
    <w:p w14:paraId="3F94E730" w14:textId="77777777" w:rsidR="0030478C" w:rsidRPr="0030478C" w:rsidRDefault="0030478C" w:rsidP="0030478C">
      <w:r w:rsidRPr="0030478C">
        <w:t>Customer segmentation analysis further revealed that Regular Customers experienced a higher churn rate (21%) than Premium Active Customers (18%). Premium customers also maintained significantly higher average account balances, highlighting their strategic importance to the bank.</w:t>
      </w:r>
    </w:p>
    <w:p w14:paraId="4E76015E" w14:textId="77777777" w:rsidR="0030478C" w:rsidRPr="0030478C" w:rsidRDefault="0030478C" w:rsidP="0030478C">
      <w:r w:rsidRPr="0030478C">
        <w:t>The study also found that inactive customers were more likely to leave the bank than active customers, emphasizing the importance of customer engagement and relationship management initiatives.</w:t>
      </w:r>
    </w:p>
    <w:p w14:paraId="201F4054" w14:textId="77777777" w:rsidR="0030478C" w:rsidRPr="0030478C" w:rsidRDefault="0030478C" w:rsidP="0030478C">
      <w:pPr>
        <w:rPr>
          <w:b/>
          <w:bCs/>
        </w:rPr>
      </w:pPr>
      <w:r w:rsidRPr="0030478C">
        <w:rPr>
          <w:b/>
          <w:bCs/>
        </w:rPr>
        <w:t>Policy Implications</w:t>
      </w:r>
    </w:p>
    <w:p w14:paraId="69F38D70" w14:textId="38558181" w:rsidR="0030478C" w:rsidRPr="0030478C" w:rsidRDefault="0030478C" w:rsidP="0030478C">
      <w:r w:rsidRPr="0030478C">
        <w:t>The findings suggest that customer churn is influenced by a combination of demographic, geographic, and behavioural factors. Banks should prioritize customer retention strategies focused on high-risk customer groups, particularly inactive customers and customers residing in high-churn regions.</w:t>
      </w:r>
    </w:p>
    <w:p w14:paraId="3F85E0FF" w14:textId="77777777" w:rsidR="0030478C" w:rsidRPr="0030478C" w:rsidRDefault="0030478C" w:rsidP="0030478C">
      <w:r w:rsidRPr="0030478C">
        <w:t>Financial institutions can leverage predictive analytics and machine learning models to proactively identify customers at risk of leaving and implement targeted retention campaigns before churn occurs.</w:t>
      </w:r>
    </w:p>
    <w:p w14:paraId="0E157247" w14:textId="77777777" w:rsidR="0030478C" w:rsidRPr="0030478C" w:rsidRDefault="0030478C" w:rsidP="0030478C">
      <w:pPr>
        <w:rPr>
          <w:b/>
          <w:bCs/>
        </w:rPr>
      </w:pPr>
      <w:r w:rsidRPr="0030478C">
        <w:rPr>
          <w:b/>
          <w:bCs/>
        </w:rPr>
        <w:t>Recommendations</w:t>
      </w:r>
    </w:p>
    <w:p w14:paraId="67CDC6E3" w14:textId="77777777" w:rsidR="0030478C" w:rsidRPr="0030478C" w:rsidRDefault="0030478C" w:rsidP="0030478C">
      <w:pPr>
        <w:numPr>
          <w:ilvl w:val="0"/>
          <w:numId w:val="1"/>
        </w:numPr>
      </w:pPr>
      <w:r w:rsidRPr="0030478C">
        <w:t>Develop personalized retention programs for customers identified as high-risk.</w:t>
      </w:r>
    </w:p>
    <w:p w14:paraId="5C53DC0A" w14:textId="77777777" w:rsidR="0030478C" w:rsidRPr="0030478C" w:rsidRDefault="0030478C" w:rsidP="0030478C">
      <w:pPr>
        <w:numPr>
          <w:ilvl w:val="0"/>
          <w:numId w:val="1"/>
        </w:numPr>
      </w:pPr>
      <w:r w:rsidRPr="0030478C">
        <w:lastRenderedPageBreak/>
        <w:t>Increase customer engagement through loyalty programs and personalized banking services.</w:t>
      </w:r>
    </w:p>
    <w:p w14:paraId="182D42DA" w14:textId="77777777" w:rsidR="0030478C" w:rsidRPr="0030478C" w:rsidRDefault="0030478C" w:rsidP="0030478C">
      <w:pPr>
        <w:numPr>
          <w:ilvl w:val="0"/>
          <w:numId w:val="1"/>
        </w:numPr>
      </w:pPr>
      <w:r w:rsidRPr="0030478C">
        <w:t>Strengthen customer relationship management efforts in regions exhibiting higher churn rates.</w:t>
      </w:r>
    </w:p>
    <w:p w14:paraId="1B6A6928" w14:textId="77777777" w:rsidR="0030478C" w:rsidRPr="0030478C" w:rsidRDefault="0030478C" w:rsidP="0030478C">
      <w:pPr>
        <w:numPr>
          <w:ilvl w:val="0"/>
          <w:numId w:val="1"/>
        </w:numPr>
      </w:pPr>
      <w:r w:rsidRPr="0030478C">
        <w:t>Promote active account usage through digital banking initiatives and customer awareness campaigns.</w:t>
      </w:r>
    </w:p>
    <w:p w14:paraId="5C50F3B4" w14:textId="49711B6E" w:rsidR="0030478C" w:rsidRPr="0030478C" w:rsidRDefault="0030478C" w:rsidP="0030478C">
      <w:pPr>
        <w:numPr>
          <w:ilvl w:val="0"/>
          <w:numId w:val="1"/>
        </w:numPr>
      </w:pPr>
      <w:r w:rsidRPr="0030478C">
        <w:t>Utilize predictive analytics systems to continuously monitor customer behaviour and support data-driven decision-making.</w:t>
      </w:r>
    </w:p>
    <w:p w14:paraId="28A227DE" w14:textId="77777777" w:rsidR="0030478C" w:rsidRPr="0030478C" w:rsidRDefault="0030478C" w:rsidP="0030478C">
      <w:pPr>
        <w:rPr>
          <w:b/>
          <w:bCs/>
        </w:rPr>
      </w:pPr>
      <w:r w:rsidRPr="0030478C">
        <w:rPr>
          <w:b/>
          <w:bCs/>
        </w:rPr>
        <w:t>Conclusion</w:t>
      </w:r>
    </w:p>
    <w:p w14:paraId="6FE04391" w14:textId="3B0EA0F4" w:rsidR="0030478C" w:rsidRPr="0030478C" w:rsidRDefault="0030478C" w:rsidP="0030478C">
      <w:r w:rsidRPr="0030478C">
        <w:t>This project demonstrates how data analytics and machine learning techniques can be effectively utilized to understand customer behaviour and predict churn risk. By implementing targeted retention strategies based on analytical insights, banking institutions can improve customer satisfaction, reduce customer attrition, and enhance long-term profitability.</w:t>
      </w:r>
    </w:p>
    <w:p w14:paraId="098CFC4D" w14:textId="77777777" w:rsidR="0030478C" w:rsidRPr="0030478C" w:rsidRDefault="0030478C" w:rsidP="0030478C">
      <w:r w:rsidRPr="0030478C">
        <w:t>The results of this study provide valuable insights for banking executives, policymakers, and stakeholders seeking to strengthen customer retention frameworks through evidence-based decision-making.</w:t>
      </w:r>
    </w:p>
    <w:p w14:paraId="01433FAF" w14:textId="77777777" w:rsidR="0030478C" w:rsidRDefault="0030478C"/>
    <w:sectPr w:rsidR="00304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A2F18"/>
    <w:multiLevelType w:val="multilevel"/>
    <w:tmpl w:val="AD8C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88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8C"/>
    <w:rsid w:val="0010385C"/>
    <w:rsid w:val="0030478C"/>
    <w:rsid w:val="007D7BD2"/>
    <w:rsid w:val="00F8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1C89"/>
  <w15:chartTrackingRefBased/>
  <w15:docId w15:val="{47708A8F-0EA2-47FF-9436-0D946F01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78C"/>
    <w:rPr>
      <w:rFonts w:eastAsiaTheme="majorEastAsia" w:cstheme="majorBidi"/>
      <w:color w:val="272727" w:themeColor="text1" w:themeTint="D8"/>
    </w:rPr>
  </w:style>
  <w:style w:type="paragraph" w:styleId="Title">
    <w:name w:val="Title"/>
    <w:basedOn w:val="Normal"/>
    <w:next w:val="Normal"/>
    <w:link w:val="TitleChar"/>
    <w:uiPriority w:val="10"/>
    <w:qFormat/>
    <w:rsid w:val="00304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78C"/>
    <w:pPr>
      <w:spacing w:before="160"/>
      <w:jc w:val="center"/>
    </w:pPr>
    <w:rPr>
      <w:i/>
      <w:iCs/>
      <w:color w:val="404040" w:themeColor="text1" w:themeTint="BF"/>
    </w:rPr>
  </w:style>
  <w:style w:type="character" w:customStyle="1" w:styleId="QuoteChar">
    <w:name w:val="Quote Char"/>
    <w:basedOn w:val="DefaultParagraphFont"/>
    <w:link w:val="Quote"/>
    <w:uiPriority w:val="29"/>
    <w:rsid w:val="0030478C"/>
    <w:rPr>
      <w:i/>
      <w:iCs/>
      <w:color w:val="404040" w:themeColor="text1" w:themeTint="BF"/>
    </w:rPr>
  </w:style>
  <w:style w:type="paragraph" w:styleId="ListParagraph">
    <w:name w:val="List Paragraph"/>
    <w:basedOn w:val="Normal"/>
    <w:uiPriority w:val="34"/>
    <w:qFormat/>
    <w:rsid w:val="0030478C"/>
    <w:pPr>
      <w:ind w:left="720"/>
      <w:contextualSpacing/>
    </w:pPr>
  </w:style>
  <w:style w:type="character" w:styleId="IntenseEmphasis">
    <w:name w:val="Intense Emphasis"/>
    <w:basedOn w:val="DefaultParagraphFont"/>
    <w:uiPriority w:val="21"/>
    <w:qFormat/>
    <w:rsid w:val="0030478C"/>
    <w:rPr>
      <w:i/>
      <w:iCs/>
      <w:color w:val="0F4761" w:themeColor="accent1" w:themeShade="BF"/>
    </w:rPr>
  </w:style>
  <w:style w:type="paragraph" w:styleId="IntenseQuote">
    <w:name w:val="Intense Quote"/>
    <w:basedOn w:val="Normal"/>
    <w:next w:val="Normal"/>
    <w:link w:val="IntenseQuoteChar"/>
    <w:uiPriority w:val="30"/>
    <w:qFormat/>
    <w:rsid w:val="00304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78C"/>
    <w:rPr>
      <w:i/>
      <w:iCs/>
      <w:color w:val="0F4761" w:themeColor="accent1" w:themeShade="BF"/>
    </w:rPr>
  </w:style>
  <w:style w:type="character" w:styleId="IntenseReference">
    <w:name w:val="Intense Reference"/>
    <w:basedOn w:val="DefaultParagraphFont"/>
    <w:uiPriority w:val="32"/>
    <w:qFormat/>
    <w:rsid w:val="00304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2</cp:revision>
  <dcterms:created xsi:type="dcterms:W3CDTF">2026-06-06T09:19:00Z</dcterms:created>
  <dcterms:modified xsi:type="dcterms:W3CDTF">2026-06-06T09:19:00Z</dcterms:modified>
</cp:coreProperties>
</file>