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1A837" w14:textId="77777777" w:rsidR="00A251C5" w:rsidRPr="00A251C5" w:rsidRDefault="00A251C5" w:rsidP="00A251C5">
      <w:pPr>
        <w:spacing w:before="100" w:beforeAutospacing="1" w:after="100" w:afterAutospacing="1" w:line="240" w:lineRule="auto"/>
        <w:outlineLvl w:val="0"/>
        <w:rPr>
          <w:rFonts w:asciiTheme="minorBidi" w:eastAsia="Times New Roman" w:hAnsiTheme="minorBidi"/>
          <w:b/>
          <w:bCs/>
          <w:kern w:val="36"/>
          <w14:ligatures w14:val="none"/>
        </w:rPr>
      </w:pPr>
      <w:r w:rsidRPr="00A251C5">
        <w:rPr>
          <w:rFonts w:asciiTheme="minorBidi" w:eastAsia="Times New Roman" w:hAnsiTheme="minorBidi"/>
          <w:b/>
          <w:bCs/>
          <w:kern w:val="36"/>
          <w14:ligatures w14:val="none"/>
        </w:rPr>
        <w:t>Comprehensive Project Documentation: Deployment Process Summary</w:t>
      </w:r>
    </w:p>
    <w:p w14:paraId="14B59E43" w14:textId="77777777" w:rsidR="004F1AC2" w:rsidRPr="00A251C5" w:rsidRDefault="004F1AC2">
      <w:pPr>
        <w:rPr>
          <w:rFonts w:asciiTheme="minorBidi" w:hAnsiTheme="minorBidi"/>
        </w:rPr>
      </w:pPr>
    </w:p>
    <w:p w14:paraId="2EB58B39" w14:textId="48338275" w:rsidR="004F1AC2" w:rsidRPr="00A251C5" w:rsidRDefault="004F1AC2">
      <w:pPr>
        <w:rPr>
          <w:rFonts w:asciiTheme="minorBidi" w:hAnsiTheme="minorBidi"/>
          <w:b/>
          <w:bCs/>
        </w:rPr>
      </w:pPr>
      <w:r w:rsidRPr="00A251C5">
        <w:rPr>
          <w:rFonts w:asciiTheme="minorBidi" w:hAnsiTheme="minorBidi"/>
          <w:b/>
          <w:bCs/>
        </w:rPr>
        <w:t>Architecture Diagram</w:t>
      </w:r>
    </w:p>
    <w:p w14:paraId="7CC043CA" w14:textId="77777777" w:rsidR="004F1AC2" w:rsidRPr="00A251C5" w:rsidRDefault="004F1AC2">
      <w:pPr>
        <w:rPr>
          <w:rFonts w:asciiTheme="minorBidi" w:hAnsiTheme="minorBidi"/>
          <w:lang w:val="en-US"/>
        </w:rPr>
      </w:pPr>
    </w:p>
    <w:p w14:paraId="465A05B0" w14:textId="069917F8" w:rsidR="004F1AC2" w:rsidRPr="00A251C5" w:rsidRDefault="004F1AC2">
      <w:pPr>
        <w:rPr>
          <w:rFonts w:asciiTheme="minorBidi" w:hAnsiTheme="minorBidi"/>
          <w:lang w:val="en-US"/>
        </w:rPr>
      </w:pPr>
      <w:r w:rsidRPr="00A251C5">
        <w:rPr>
          <w:rFonts w:asciiTheme="minorBidi" w:hAnsiTheme="minorBidi"/>
          <w:noProof/>
        </w:rPr>
        <w:drawing>
          <wp:inline distT="0" distB="0" distL="0" distR="0" wp14:anchorId="3A392F34" wp14:editId="7E168B50">
            <wp:extent cx="5943600" cy="5759123"/>
            <wp:effectExtent l="0" t="0" r="0" b="0"/>
            <wp:docPr id="179556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60618" name="Picture 1795560618"/>
                    <pic:cNvPicPr/>
                  </pic:nvPicPr>
                  <pic:blipFill>
                    <a:blip r:embed="rId5">
                      <a:extLst>
                        <a:ext uri="{28A0092B-C50C-407E-A947-70E740481C1C}">
                          <a14:useLocalDpi xmlns:a14="http://schemas.microsoft.com/office/drawing/2010/main" val="0"/>
                        </a:ext>
                      </a:extLst>
                    </a:blip>
                    <a:stretch>
                      <a:fillRect/>
                    </a:stretch>
                  </pic:blipFill>
                  <pic:spPr>
                    <a:xfrm>
                      <a:off x="0" y="0"/>
                      <a:ext cx="5943600" cy="5759123"/>
                    </a:xfrm>
                    <a:prstGeom prst="rect">
                      <a:avLst/>
                    </a:prstGeom>
                  </pic:spPr>
                </pic:pic>
              </a:graphicData>
            </a:graphic>
          </wp:inline>
        </w:drawing>
      </w:r>
    </w:p>
    <w:p w14:paraId="2B828002" w14:textId="77777777" w:rsidR="004F1AC2" w:rsidRPr="00A251C5" w:rsidRDefault="004F1AC2">
      <w:pPr>
        <w:rPr>
          <w:rFonts w:asciiTheme="minorBidi" w:hAnsiTheme="minorBidi"/>
          <w:lang w:val="en-US"/>
        </w:rPr>
      </w:pPr>
    </w:p>
    <w:p w14:paraId="4F5DE6ED" w14:textId="77777777" w:rsidR="004F1AC2" w:rsidRPr="004F1AC2" w:rsidRDefault="004F1AC2" w:rsidP="004F1AC2">
      <w:pPr>
        <w:spacing w:before="100" w:beforeAutospacing="1" w:after="100" w:afterAutospacing="1" w:line="240" w:lineRule="auto"/>
        <w:outlineLvl w:val="1"/>
        <w:rPr>
          <w:rFonts w:asciiTheme="minorBidi" w:eastAsia="Times New Roman" w:hAnsiTheme="minorBidi"/>
          <w:b/>
          <w:bCs/>
          <w:kern w:val="0"/>
          <w14:ligatures w14:val="none"/>
        </w:rPr>
      </w:pPr>
      <w:r w:rsidRPr="004F1AC2">
        <w:rPr>
          <w:rFonts w:asciiTheme="minorBidi" w:eastAsia="Times New Roman" w:hAnsiTheme="minorBidi"/>
          <w:b/>
          <w:bCs/>
          <w:kern w:val="0"/>
          <w14:ligatures w14:val="none"/>
        </w:rPr>
        <w:t>1. Overview</w:t>
      </w:r>
    </w:p>
    <w:p w14:paraId="6070E557" w14:textId="77777777" w:rsidR="004F1AC2" w:rsidRPr="004F1AC2" w:rsidRDefault="004F1AC2" w:rsidP="004F1AC2">
      <w:p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lastRenderedPageBreak/>
        <w:t>This document outlines the architecture for a highly available, secure, and scalable cloud application deployed across two primary Virtual Private Clouds (VPCs) within the us-west-2 (Oregon) region. The architecture uses a layered approach, separating public-facing services (Frontend/Gateway) from the core business logic and data services (Backend), ensuring minimal exposure for sensitive components.</w:t>
      </w:r>
    </w:p>
    <w:p w14:paraId="661B333D" w14:textId="77777777" w:rsidR="004F1AC2" w:rsidRPr="004F1AC2" w:rsidRDefault="004F1AC2" w:rsidP="004F1AC2">
      <w:pPr>
        <w:spacing w:before="100" w:beforeAutospacing="1" w:after="100" w:afterAutospacing="1" w:line="240" w:lineRule="auto"/>
        <w:rPr>
          <w:rFonts w:asciiTheme="minorBidi" w:eastAsia="Times New Roman" w:hAnsiTheme="minorBidi"/>
          <w:b/>
          <w:bCs/>
          <w:kern w:val="0"/>
          <w14:ligatures w14:val="none"/>
        </w:rPr>
      </w:pPr>
      <w:r w:rsidRPr="004F1AC2">
        <w:rPr>
          <w:rFonts w:asciiTheme="minorBidi" w:eastAsia="Times New Roman" w:hAnsiTheme="minorBidi"/>
          <w:b/>
          <w:bCs/>
          <w:kern w:val="0"/>
          <w14:ligatures w14:val="none"/>
        </w:rPr>
        <w:t>Key Technology Stack:</w:t>
      </w:r>
    </w:p>
    <w:p w14:paraId="3C8995EF" w14:textId="77777777" w:rsidR="004F1AC2" w:rsidRPr="004F1AC2" w:rsidRDefault="004F1AC2" w:rsidP="004F1AC2">
      <w:pPr>
        <w:numPr>
          <w:ilvl w:val="0"/>
          <w:numId w:val="1"/>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Infrastructure: AWS (Amazon Web Services)</w:t>
      </w:r>
    </w:p>
    <w:p w14:paraId="0549C573" w14:textId="77777777" w:rsidR="004F1AC2" w:rsidRPr="004F1AC2" w:rsidRDefault="004F1AC2" w:rsidP="004F1AC2">
      <w:pPr>
        <w:numPr>
          <w:ilvl w:val="0"/>
          <w:numId w:val="1"/>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Containerization: Amazon EKS (Elastic Kubernetes Service)</w:t>
      </w:r>
    </w:p>
    <w:p w14:paraId="7A287529" w14:textId="5E0AD012" w:rsidR="004F1AC2" w:rsidRPr="004F1AC2" w:rsidRDefault="004F1AC2" w:rsidP="004F1AC2">
      <w:pPr>
        <w:numPr>
          <w:ilvl w:val="0"/>
          <w:numId w:val="1"/>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 xml:space="preserve">Application: WebBrowser Client connecting to a containerized Frontend (likely </w:t>
      </w:r>
      <w:r w:rsidR="00A251C5">
        <w:rPr>
          <w:rFonts w:asciiTheme="minorBidi" w:eastAsia="Times New Roman" w:hAnsiTheme="minorBidi"/>
          <w:kern w:val="0"/>
          <w14:ligatures w14:val="none"/>
        </w:rPr>
        <w:t>Nginx</w:t>
      </w:r>
      <w:r w:rsidRPr="004F1AC2">
        <w:rPr>
          <w:rFonts w:asciiTheme="minorBidi" w:eastAsia="Times New Roman" w:hAnsiTheme="minorBidi"/>
          <w:kern w:val="0"/>
          <w14:ligatures w14:val="none"/>
        </w:rPr>
        <w:t>) which communicates with a Backend (likely Spring Boot).</w:t>
      </w:r>
    </w:p>
    <w:p w14:paraId="60288C86" w14:textId="77777777" w:rsidR="004F1AC2" w:rsidRPr="00A251C5" w:rsidRDefault="004F1AC2">
      <w:pPr>
        <w:rPr>
          <w:rFonts w:asciiTheme="minorBidi" w:hAnsiTheme="minorBidi"/>
        </w:rPr>
      </w:pPr>
    </w:p>
    <w:p w14:paraId="6A78185D" w14:textId="77777777" w:rsidR="004F1AC2" w:rsidRPr="004F1AC2" w:rsidRDefault="004F1AC2" w:rsidP="004F1AC2">
      <w:pPr>
        <w:spacing w:before="100" w:beforeAutospacing="1" w:after="100" w:afterAutospacing="1" w:line="240" w:lineRule="auto"/>
        <w:outlineLvl w:val="1"/>
        <w:rPr>
          <w:rFonts w:asciiTheme="minorBidi" w:eastAsia="Times New Roman" w:hAnsiTheme="minorBidi"/>
          <w:b/>
          <w:bCs/>
          <w:kern w:val="0"/>
          <w14:ligatures w14:val="none"/>
        </w:rPr>
      </w:pPr>
      <w:r w:rsidRPr="004F1AC2">
        <w:rPr>
          <w:rFonts w:asciiTheme="minorBidi" w:eastAsia="Times New Roman" w:hAnsiTheme="minorBidi"/>
          <w:b/>
          <w:bCs/>
          <w:kern w:val="0"/>
          <w14:ligatures w14:val="none"/>
        </w:rPr>
        <w:t>2. Component Breakdown</w:t>
      </w:r>
    </w:p>
    <w:p w14:paraId="1C4B8E4A" w14:textId="77777777" w:rsidR="004F1AC2" w:rsidRPr="004F1AC2" w:rsidRDefault="004F1AC2" w:rsidP="004F1AC2">
      <w:p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The architecture is divided into two main environments, connected via VPC Peering.</w:t>
      </w:r>
    </w:p>
    <w:p w14:paraId="199E72F2" w14:textId="77777777" w:rsidR="004F1AC2" w:rsidRPr="004F1AC2" w:rsidRDefault="004F1AC2" w:rsidP="004F1AC2">
      <w:pPr>
        <w:spacing w:before="100" w:beforeAutospacing="1" w:after="100" w:afterAutospacing="1" w:line="240" w:lineRule="auto"/>
        <w:outlineLvl w:val="2"/>
        <w:rPr>
          <w:rFonts w:asciiTheme="minorBidi" w:eastAsia="Times New Roman" w:hAnsiTheme="minorBidi"/>
          <w:b/>
          <w:bCs/>
          <w:kern w:val="0"/>
          <w14:ligatures w14:val="none"/>
        </w:rPr>
      </w:pPr>
      <w:r w:rsidRPr="004F1AC2">
        <w:rPr>
          <w:rFonts w:asciiTheme="minorBidi" w:eastAsia="Times New Roman" w:hAnsiTheme="minorBidi"/>
          <w:b/>
          <w:bCs/>
          <w:kern w:val="0"/>
          <w14:ligatures w14:val="none"/>
        </w:rPr>
        <w:t>A. Gateway VPC (Public Facing)</w:t>
      </w:r>
    </w:p>
    <w:tbl>
      <w:tblPr>
        <w:tblW w:w="10420" w:type="dxa"/>
        <w:tblLook w:val="04A0" w:firstRow="1" w:lastRow="0" w:firstColumn="1" w:lastColumn="0" w:noHBand="0" w:noVBand="1"/>
      </w:tblPr>
      <w:tblGrid>
        <w:gridCol w:w="3380"/>
        <w:gridCol w:w="2620"/>
        <w:gridCol w:w="4420"/>
      </w:tblGrid>
      <w:tr w:rsidR="00327EDE" w:rsidRPr="00327EDE" w14:paraId="155416FB" w14:textId="77777777" w:rsidTr="00327EDE">
        <w:trPr>
          <w:trHeight w:val="340"/>
        </w:trPr>
        <w:tc>
          <w:tcPr>
            <w:tcW w:w="3380" w:type="dxa"/>
            <w:tcBorders>
              <w:top w:val="single" w:sz="4" w:space="0" w:color="auto"/>
              <w:left w:val="single" w:sz="4" w:space="0" w:color="auto"/>
              <w:bottom w:val="single" w:sz="4" w:space="0" w:color="auto"/>
              <w:right w:val="single" w:sz="4" w:space="0" w:color="auto"/>
            </w:tcBorders>
            <w:shd w:val="clear" w:color="000000" w:fill="0F9ED5"/>
            <w:vAlign w:val="center"/>
            <w:hideMark/>
          </w:tcPr>
          <w:p w14:paraId="3A61617B" w14:textId="77777777" w:rsidR="00327EDE" w:rsidRPr="00327EDE" w:rsidRDefault="00327EDE" w:rsidP="00327EDE">
            <w:pPr>
              <w:spacing w:after="0" w:line="240" w:lineRule="auto"/>
              <w:jc w:val="center"/>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Component</w:t>
            </w:r>
          </w:p>
        </w:tc>
        <w:tc>
          <w:tcPr>
            <w:tcW w:w="2620" w:type="dxa"/>
            <w:tcBorders>
              <w:top w:val="single" w:sz="4" w:space="0" w:color="auto"/>
              <w:left w:val="nil"/>
              <w:bottom w:val="single" w:sz="4" w:space="0" w:color="auto"/>
              <w:right w:val="single" w:sz="4" w:space="0" w:color="auto"/>
            </w:tcBorders>
            <w:shd w:val="clear" w:color="000000" w:fill="0F9ED5"/>
            <w:vAlign w:val="center"/>
            <w:hideMark/>
          </w:tcPr>
          <w:p w14:paraId="44E56E4B" w14:textId="77777777" w:rsidR="00327EDE" w:rsidRPr="00327EDE" w:rsidRDefault="00327EDE" w:rsidP="00327EDE">
            <w:pPr>
              <w:spacing w:after="0" w:line="240" w:lineRule="auto"/>
              <w:jc w:val="center"/>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Service Type</w:t>
            </w:r>
          </w:p>
        </w:tc>
        <w:tc>
          <w:tcPr>
            <w:tcW w:w="4420" w:type="dxa"/>
            <w:tcBorders>
              <w:top w:val="single" w:sz="4" w:space="0" w:color="auto"/>
              <w:left w:val="nil"/>
              <w:bottom w:val="single" w:sz="4" w:space="0" w:color="auto"/>
              <w:right w:val="single" w:sz="4" w:space="0" w:color="auto"/>
            </w:tcBorders>
            <w:shd w:val="clear" w:color="000000" w:fill="0F9ED5"/>
            <w:vAlign w:val="center"/>
            <w:hideMark/>
          </w:tcPr>
          <w:p w14:paraId="30C51F72" w14:textId="77777777" w:rsidR="00327EDE" w:rsidRPr="00327EDE" w:rsidRDefault="00327EDE" w:rsidP="00327EDE">
            <w:pPr>
              <w:spacing w:after="0" w:line="240" w:lineRule="auto"/>
              <w:jc w:val="center"/>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Role and Function</w:t>
            </w:r>
          </w:p>
        </w:tc>
      </w:tr>
      <w:tr w:rsidR="00327EDE" w:rsidRPr="00327EDE" w14:paraId="7E374272" w14:textId="77777777" w:rsidTr="00327EDE">
        <w:trPr>
          <w:trHeight w:val="680"/>
        </w:trPr>
        <w:tc>
          <w:tcPr>
            <w:tcW w:w="3380" w:type="dxa"/>
            <w:tcBorders>
              <w:top w:val="nil"/>
              <w:left w:val="single" w:sz="4" w:space="0" w:color="auto"/>
              <w:bottom w:val="single" w:sz="4" w:space="0" w:color="auto"/>
              <w:right w:val="single" w:sz="4" w:space="0" w:color="auto"/>
            </w:tcBorders>
            <w:vAlign w:val="center"/>
            <w:hideMark/>
          </w:tcPr>
          <w:p w14:paraId="5602685C"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WebBrowser Client</w:t>
            </w:r>
          </w:p>
        </w:tc>
        <w:tc>
          <w:tcPr>
            <w:tcW w:w="2620" w:type="dxa"/>
            <w:tcBorders>
              <w:top w:val="nil"/>
              <w:left w:val="nil"/>
              <w:bottom w:val="single" w:sz="4" w:space="0" w:color="auto"/>
              <w:right w:val="single" w:sz="4" w:space="0" w:color="auto"/>
            </w:tcBorders>
            <w:vAlign w:val="center"/>
            <w:hideMark/>
          </w:tcPr>
          <w:p w14:paraId="356A6EB5"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Actor/User</w:t>
            </w:r>
          </w:p>
        </w:tc>
        <w:tc>
          <w:tcPr>
            <w:tcW w:w="4420" w:type="dxa"/>
            <w:tcBorders>
              <w:top w:val="nil"/>
              <w:left w:val="nil"/>
              <w:bottom w:val="single" w:sz="4" w:space="0" w:color="auto"/>
              <w:right w:val="single" w:sz="4" w:space="0" w:color="auto"/>
            </w:tcBorders>
            <w:vAlign w:val="center"/>
            <w:hideMark/>
          </w:tcPr>
          <w:p w14:paraId="4F25F510"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The end-user accessing the application.</w:t>
            </w:r>
          </w:p>
        </w:tc>
      </w:tr>
      <w:tr w:rsidR="00327EDE" w:rsidRPr="00327EDE" w14:paraId="15E778E5" w14:textId="77777777" w:rsidTr="00327EDE">
        <w:trPr>
          <w:trHeight w:val="1360"/>
        </w:trPr>
        <w:tc>
          <w:tcPr>
            <w:tcW w:w="3380" w:type="dxa"/>
            <w:tcBorders>
              <w:top w:val="nil"/>
              <w:left w:val="single" w:sz="4" w:space="0" w:color="auto"/>
              <w:bottom w:val="single" w:sz="4" w:space="0" w:color="auto"/>
              <w:right w:val="single" w:sz="4" w:space="0" w:color="auto"/>
            </w:tcBorders>
            <w:vAlign w:val="center"/>
            <w:hideMark/>
          </w:tcPr>
          <w:p w14:paraId="28FD153D"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ALB Public</w:t>
            </w:r>
          </w:p>
        </w:tc>
        <w:tc>
          <w:tcPr>
            <w:tcW w:w="2620" w:type="dxa"/>
            <w:tcBorders>
              <w:top w:val="nil"/>
              <w:left w:val="nil"/>
              <w:bottom w:val="single" w:sz="4" w:space="0" w:color="auto"/>
              <w:right w:val="single" w:sz="4" w:space="0" w:color="auto"/>
            </w:tcBorders>
            <w:vAlign w:val="center"/>
            <w:hideMark/>
          </w:tcPr>
          <w:p w14:paraId="10248860"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Application Load Balancer</w:t>
            </w:r>
          </w:p>
        </w:tc>
        <w:tc>
          <w:tcPr>
            <w:tcW w:w="4420" w:type="dxa"/>
            <w:tcBorders>
              <w:top w:val="nil"/>
              <w:left w:val="nil"/>
              <w:bottom w:val="single" w:sz="4" w:space="0" w:color="auto"/>
              <w:right w:val="single" w:sz="4" w:space="0" w:color="auto"/>
            </w:tcBorders>
            <w:vAlign w:val="center"/>
            <w:hideMark/>
          </w:tcPr>
          <w:p w14:paraId="64907BBA"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The entry point for all external traffic. It accepts HTTP(S) requests from the internet and routes them to the Frontend Pods.</w:t>
            </w:r>
          </w:p>
        </w:tc>
      </w:tr>
      <w:tr w:rsidR="00327EDE" w:rsidRPr="00327EDE" w14:paraId="691EC078" w14:textId="77777777" w:rsidTr="00327EDE">
        <w:trPr>
          <w:trHeight w:val="1020"/>
        </w:trPr>
        <w:tc>
          <w:tcPr>
            <w:tcW w:w="3380" w:type="dxa"/>
            <w:tcBorders>
              <w:top w:val="nil"/>
              <w:left w:val="single" w:sz="4" w:space="0" w:color="auto"/>
              <w:bottom w:val="single" w:sz="4" w:space="0" w:color="auto"/>
              <w:right w:val="single" w:sz="4" w:space="0" w:color="auto"/>
            </w:tcBorders>
            <w:vAlign w:val="center"/>
            <w:hideMark/>
          </w:tcPr>
          <w:p w14:paraId="6C15B95D"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EKS Cluster (Private)</w:t>
            </w:r>
          </w:p>
        </w:tc>
        <w:tc>
          <w:tcPr>
            <w:tcW w:w="2620" w:type="dxa"/>
            <w:tcBorders>
              <w:top w:val="nil"/>
              <w:left w:val="nil"/>
              <w:bottom w:val="single" w:sz="4" w:space="0" w:color="auto"/>
              <w:right w:val="single" w:sz="4" w:space="0" w:color="auto"/>
            </w:tcBorders>
            <w:vAlign w:val="center"/>
            <w:hideMark/>
          </w:tcPr>
          <w:p w14:paraId="18750C44"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Kubernetes Service</w:t>
            </w:r>
          </w:p>
        </w:tc>
        <w:tc>
          <w:tcPr>
            <w:tcW w:w="4420" w:type="dxa"/>
            <w:tcBorders>
              <w:top w:val="nil"/>
              <w:left w:val="nil"/>
              <w:bottom w:val="single" w:sz="4" w:space="0" w:color="auto"/>
              <w:right w:val="single" w:sz="4" w:space="0" w:color="auto"/>
            </w:tcBorders>
            <w:vAlign w:val="center"/>
            <w:hideMark/>
          </w:tcPr>
          <w:p w14:paraId="5D643A55"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Hosts the Frontend Pods. The worker nodes and pods reside entirely in private subnets for enhanced security.</w:t>
            </w:r>
          </w:p>
        </w:tc>
      </w:tr>
      <w:tr w:rsidR="00327EDE" w:rsidRPr="00327EDE" w14:paraId="3068C4E4" w14:textId="77777777" w:rsidTr="00327EDE">
        <w:trPr>
          <w:trHeight w:val="1020"/>
        </w:trPr>
        <w:tc>
          <w:tcPr>
            <w:tcW w:w="3380" w:type="dxa"/>
            <w:tcBorders>
              <w:top w:val="nil"/>
              <w:left w:val="single" w:sz="4" w:space="0" w:color="auto"/>
              <w:bottom w:val="single" w:sz="4" w:space="0" w:color="auto"/>
              <w:right w:val="single" w:sz="4" w:space="0" w:color="auto"/>
            </w:tcBorders>
            <w:vAlign w:val="center"/>
            <w:hideMark/>
          </w:tcPr>
          <w:p w14:paraId="5BCAA385"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Frontend Pod</w:t>
            </w:r>
          </w:p>
        </w:tc>
        <w:tc>
          <w:tcPr>
            <w:tcW w:w="2620" w:type="dxa"/>
            <w:tcBorders>
              <w:top w:val="nil"/>
              <w:left w:val="nil"/>
              <w:bottom w:val="single" w:sz="4" w:space="0" w:color="auto"/>
              <w:right w:val="single" w:sz="4" w:space="0" w:color="auto"/>
            </w:tcBorders>
            <w:vAlign w:val="center"/>
            <w:hideMark/>
          </w:tcPr>
          <w:p w14:paraId="07EFFCB0"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Application Component</w:t>
            </w:r>
          </w:p>
        </w:tc>
        <w:tc>
          <w:tcPr>
            <w:tcW w:w="4420" w:type="dxa"/>
            <w:tcBorders>
              <w:top w:val="nil"/>
              <w:left w:val="nil"/>
              <w:bottom w:val="single" w:sz="4" w:space="0" w:color="auto"/>
              <w:right w:val="single" w:sz="4" w:space="0" w:color="auto"/>
            </w:tcBorders>
            <w:vAlign w:val="center"/>
            <w:hideMark/>
          </w:tcPr>
          <w:p w14:paraId="1CBD9779"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The user-facing application layer (e.g., UI, proxy, API Gateway). It initiates all internal calls to the Backend service.</w:t>
            </w:r>
          </w:p>
        </w:tc>
      </w:tr>
      <w:tr w:rsidR="00327EDE" w:rsidRPr="00327EDE" w14:paraId="03AEAE0F" w14:textId="77777777" w:rsidTr="00327EDE">
        <w:trPr>
          <w:trHeight w:val="1020"/>
        </w:trPr>
        <w:tc>
          <w:tcPr>
            <w:tcW w:w="3380" w:type="dxa"/>
            <w:tcBorders>
              <w:top w:val="nil"/>
              <w:left w:val="single" w:sz="4" w:space="0" w:color="auto"/>
              <w:bottom w:val="single" w:sz="4" w:space="0" w:color="auto"/>
              <w:right w:val="single" w:sz="4" w:space="0" w:color="auto"/>
            </w:tcBorders>
            <w:vAlign w:val="center"/>
            <w:hideMark/>
          </w:tcPr>
          <w:p w14:paraId="3E5620B1"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IGW</w:t>
            </w:r>
          </w:p>
        </w:tc>
        <w:tc>
          <w:tcPr>
            <w:tcW w:w="2620" w:type="dxa"/>
            <w:tcBorders>
              <w:top w:val="nil"/>
              <w:left w:val="nil"/>
              <w:bottom w:val="single" w:sz="4" w:space="0" w:color="auto"/>
              <w:right w:val="single" w:sz="4" w:space="0" w:color="auto"/>
            </w:tcBorders>
            <w:vAlign w:val="center"/>
            <w:hideMark/>
          </w:tcPr>
          <w:p w14:paraId="0930F32E"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Internet Gateway</w:t>
            </w:r>
          </w:p>
        </w:tc>
        <w:tc>
          <w:tcPr>
            <w:tcW w:w="4420" w:type="dxa"/>
            <w:tcBorders>
              <w:top w:val="nil"/>
              <w:left w:val="nil"/>
              <w:bottom w:val="single" w:sz="4" w:space="0" w:color="auto"/>
              <w:right w:val="single" w:sz="4" w:space="0" w:color="auto"/>
            </w:tcBorders>
            <w:vAlign w:val="center"/>
            <w:hideMark/>
          </w:tcPr>
          <w:p w14:paraId="35EDED20"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Allows the ALB Public and the public subnets to communicate with the internet.</w:t>
            </w:r>
          </w:p>
        </w:tc>
      </w:tr>
      <w:tr w:rsidR="00327EDE" w:rsidRPr="00327EDE" w14:paraId="77677109" w14:textId="77777777" w:rsidTr="00327EDE">
        <w:trPr>
          <w:trHeight w:val="2040"/>
        </w:trPr>
        <w:tc>
          <w:tcPr>
            <w:tcW w:w="3380" w:type="dxa"/>
            <w:tcBorders>
              <w:top w:val="nil"/>
              <w:left w:val="single" w:sz="4" w:space="0" w:color="auto"/>
              <w:bottom w:val="single" w:sz="4" w:space="0" w:color="auto"/>
              <w:right w:val="single" w:sz="4" w:space="0" w:color="auto"/>
            </w:tcBorders>
            <w:vAlign w:val="center"/>
            <w:hideMark/>
          </w:tcPr>
          <w:p w14:paraId="5F582939"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lastRenderedPageBreak/>
              <w:t>NAT</w:t>
            </w:r>
          </w:p>
        </w:tc>
        <w:tc>
          <w:tcPr>
            <w:tcW w:w="2620" w:type="dxa"/>
            <w:tcBorders>
              <w:top w:val="nil"/>
              <w:left w:val="nil"/>
              <w:bottom w:val="single" w:sz="4" w:space="0" w:color="auto"/>
              <w:right w:val="single" w:sz="4" w:space="0" w:color="auto"/>
            </w:tcBorders>
            <w:vAlign w:val="center"/>
            <w:hideMark/>
          </w:tcPr>
          <w:p w14:paraId="54325D40"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Network Address Translation</w:t>
            </w:r>
          </w:p>
        </w:tc>
        <w:tc>
          <w:tcPr>
            <w:tcW w:w="4420" w:type="dxa"/>
            <w:tcBorders>
              <w:top w:val="nil"/>
              <w:left w:val="nil"/>
              <w:bottom w:val="single" w:sz="4" w:space="0" w:color="auto"/>
              <w:right w:val="single" w:sz="4" w:space="0" w:color="auto"/>
            </w:tcBorders>
            <w:vAlign w:val="center"/>
            <w:hideMark/>
          </w:tcPr>
          <w:p w14:paraId="2B304F85"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Resides in a Public Subnet. Allows resources in the Private subnet (like EKS worker nodes) to initiate outbound connections (e.g., for updates or external APIs) without being directly exposed to the internet.</w:t>
            </w:r>
          </w:p>
        </w:tc>
      </w:tr>
      <w:tr w:rsidR="00327EDE" w:rsidRPr="00327EDE" w14:paraId="66D1C96E" w14:textId="77777777" w:rsidTr="00327EDE">
        <w:trPr>
          <w:trHeight w:val="1700"/>
        </w:trPr>
        <w:tc>
          <w:tcPr>
            <w:tcW w:w="3380" w:type="dxa"/>
            <w:tcBorders>
              <w:top w:val="nil"/>
              <w:left w:val="single" w:sz="4" w:space="0" w:color="auto"/>
              <w:bottom w:val="single" w:sz="4" w:space="0" w:color="auto"/>
              <w:right w:val="single" w:sz="4" w:space="0" w:color="auto"/>
            </w:tcBorders>
            <w:vAlign w:val="center"/>
            <w:hideMark/>
          </w:tcPr>
          <w:p w14:paraId="566870A9"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Bastion Host</w:t>
            </w:r>
          </w:p>
        </w:tc>
        <w:tc>
          <w:tcPr>
            <w:tcW w:w="2620" w:type="dxa"/>
            <w:tcBorders>
              <w:top w:val="nil"/>
              <w:left w:val="nil"/>
              <w:bottom w:val="single" w:sz="4" w:space="0" w:color="auto"/>
              <w:right w:val="single" w:sz="4" w:space="0" w:color="auto"/>
            </w:tcBorders>
            <w:vAlign w:val="center"/>
            <w:hideMark/>
          </w:tcPr>
          <w:p w14:paraId="7FB6F01D"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EC2 Instance</w:t>
            </w:r>
          </w:p>
        </w:tc>
        <w:tc>
          <w:tcPr>
            <w:tcW w:w="4420" w:type="dxa"/>
            <w:tcBorders>
              <w:top w:val="nil"/>
              <w:left w:val="nil"/>
              <w:bottom w:val="single" w:sz="4" w:space="0" w:color="auto"/>
              <w:right w:val="single" w:sz="4" w:space="0" w:color="auto"/>
            </w:tcBorders>
            <w:vAlign w:val="center"/>
            <w:hideMark/>
          </w:tcPr>
          <w:p w14:paraId="282677E1"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 security-hardened server placed in a Public Subnet, used for secure administrative access (SSH/RDP) to the private resources within the Gateway VPC.</w:t>
            </w:r>
          </w:p>
        </w:tc>
      </w:tr>
      <w:tr w:rsidR="00327EDE" w:rsidRPr="00327EDE" w14:paraId="21088A08" w14:textId="77777777" w:rsidTr="00327EDE">
        <w:trPr>
          <w:trHeight w:val="3060"/>
        </w:trPr>
        <w:tc>
          <w:tcPr>
            <w:tcW w:w="3380" w:type="dxa"/>
            <w:tcBorders>
              <w:top w:val="nil"/>
              <w:left w:val="single" w:sz="4" w:space="0" w:color="auto"/>
              <w:bottom w:val="single" w:sz="4" w:space="0" w:color="auto"/>
              <w:right w:val="single" w:sz="4" w:space="0" w:color="auto"/>
            </w:tcBorders>
            <w:vAlign w:val="center"/>
            <w:hideMark/>
          </w:tcPr>
          <w:p w14:paraId="192960DF"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VPC Endpoint (Interface)</w:t>
            </w:r>
          </w:p>
        </w:tc>
        <w:tc>
          <w:tcPr>
            <w:tcW w:w="2620" w:type="dxa"/>
            <w:tcBorders>
              <w:top w:val="nil"/>
              <w:left w:val="nil"/>
              <w:bottom w:val="single" w:sz="4" w:space="0" w:color="auto"/>
              <w:right w:val="single" w:sz="4" w:space="0" w:color="auto"/>
            </w:tcBorders>
            <w:vAlign w:val="center"/>
            <w:hideMark/>
          </w:tcPr>
          <w:p w14:paraId="637611AB"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Interface Endpoint (Powered by AWS PrivateLink)</w:t>
            </w:r>
          </w:p>
        </w:tc>
        <w:tc>
          <w:tcPr>
            <w:tcW w:w="4420" w:type="dxa"/>
            <w:tcBorders>
              <w:top w:val="nil"/>
              <w:left w:val="nil"/>
              <w:bottom w:val="single" w:sz="4" w:space="0" w:color="auto"/>
              <w:right w:val="single" w:sz="4" w:space="0" w:color="auto"/>
            </w:tcBorders>
            <w:vAlign w:val="center"/>
            <w:hideMark/>
          </w:tcPr>
          <w:p w14:paraId="4390B1FA"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Allows the Frontend Pods (in the Gateway VPC) to connect privately to the VPC Endpoint Service (hosted in the Backend VPC) without traversing the public internet. It functions as a network interface with private IP addresses in your subnet, serving as the entry point for traffic destined for the service.</w:t>
            </w:r>
          </w:p>
        </w:tc>
      </w:tr>
    </w:tbl>
    <w:p w14:paraId="5D9BE5E8" w14:textId="77777777" w:rsidR="00F15C2E" w:rsidRDefault="00F15C2E" w:rsidP="004F1AC2">
      <w:pPr>
        <w:spacing w:before="100" w:beforeAutospacing="1" w:after="100" w:afterAutospacing="1" w:line="240" w:lineRule="auto"/>
        <w:outlineLvl w:val="2"/>
        <w:rPr>
          <w:rFonts w:asciiTheme="minorBidi" w:eastAsia="Times New Roman" w:hAnsiTheme="minorBidi"/>
          <w:kern w:val="0"/>
          <w14:ligatures w14:val="none"/>
        </w:rPr>
      </w:pPr>
    </w:p>
    <w:p w14:paraId="00B3AEF9" w14:textId="751FBCD3" w:rsidR="004F1AC2" w:rsidRPr="004F1AC2" w:rsidRDefault="004F1AC2" w:rsidP="004F1AC2">
      <w:pPr>
        <w:spacing w:before="100" w:beforeAutospacing="1" w:after="100" w:afterAutospacing="1" w:line="240" w:lineRule="auto"/>
        <w:outlineLvl w:val="2"/>
        <w:rPr>
          <w:rFonts w:asciiTheme="minorBidi" w:eastAsia="Times New Roman" w:hAnsiTheme="minorBidi"/>
          <w:kern w:val="0"/>
          <w14:ligatures w14:val="none"/>
        </w:rPr>
      </w:pPr>
      <w:r w:rsidRPr="004F1AC2">
        <w:rPr>
          <w:rFonts w:asciiTheme="minorBidi" w:eastAsia="Times New Roman" w:hAnsiTheme="minorBidi"/>
          <w:kern w:val="0"/>
          <w14:ligatures w14:val="none"/>
        </w:rPr>
        <w:t>B. Backend VPC (Internal Services)</w:t>
      </w:r>
    </w:p>
    <w:tbl>
      <w:tblPr>
        <w:tblW w:w="12860" w:type="dxa"/>
        <w:tblLook w:val="04A0" w:firstRow="1" w:lastRow="0" w:firstColumn="1" w:lastColumn="0" w:noHBand="0" w:noVBand="1"/>
      </w:tblPr>
      <w:tblGrid>
        <w:gridCol w:w="2000"/>
        <w:gridCol w:w="1960"/>
        <w:gridCol w:w="8900"/>
      </w:tblGrid>
      <w:tr w:rsidR="00327EDE" w:rsidRPr="00327EDE" w14:paraId="4F0CCDBF" w14:textId="77777777" w:rsidTr="00327EDE">
        <w:trPr>
          <w:trHeight w:val="340"/>
        </w:trPr>
        <w:tc>
          <w:tcPr>
            <w:tcW w:w="2000" w:type="dxa"/>
            <w:tcBorders>
              <w:top w:val="single" w:sz="4" w:space="0" w:color="auto"/>
              <w:left w:val="single" w:sz="4" w:space="0" w:color="auto"/>
              <w:bottom w:val="single" w:sz="4" w:space="0" w:color="auto"/>
              <w:right w:val="single" w:sz="4" w:space="0" w:color="auto"/>
            </w:tcBorders>
            <w:shd w:val="clear" w:color="000000" w:fill="0F9ED5"/>
            <w:vAlign w:val="center"/>
            <w:hideMark/>
          </w:tcPr>
          <w:p w14:paraId="6A823541"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Component</w:t>
            </w:r>
          </w:p>
        </w:tc>
        <w:tc>
          <w:tcPr>
            <w:tcW w:w="1960" w:type="dxa"/>
            <w:tcBorders>
              <w:top w:val="single" w:sz="4" w:space="0" w:color="auto"/>
              <w:left w:val="nil"/>
              <w:bottom w:val="single" w:sz="4" w:space="0" w:color="auto"/>
              <w:right w:val="single" w:sz="4" w:space="0" w:color="auto"/>
            </w:tcBorders>
            <w:shd w:val="clear" w:color="000000" w:fill="0F9ED5"/>
            <w:vAlign w:val="center"/>
            <w:hideMark/>
          </w:tcPr>
          <w:p w14:paraId="2041F560"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Service Type</w:t>
            </w:r>
          </w:p>
        </w:tc>
        <w:tc>
          <w:tcPr>
            <w:tcW w:w="8900" w:type="dxa"/>
            <w:tcBorders>
              <w:top w:val="single" w:sz="4" w:space="0" w:color="auto"/>
              <w:left w:val="nil"/>
              <w:bottom w:val="single" w:sz="4" w:space="0" w:color="auto"/>
              <w:right w:val="single" w:sz="4" w:space="0" w:color="auto"/>
            </w:tcBorders>
            <w:shd w:val="clear" w:color="000000" w:fill="0F9ED5"/>
            <w:vAlign w:val="center"/>
            <w:hideMark/>
          </w:tcPr>
          <w:p w14:paraId="1D6F39E5"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Role and Function</w:t>
            </w:r>
          </w:p>
        </w:tc>
      </w:tr>
      <w:tr w:rsidR="00327EDE" w:rsidRPr="00327EDE" w14:paraId="4BAD2732" w14:textId="77777777" w:rsidTr="00327EDE">
        <w:trPr>
          <w:trHeight w:val="680"/>
        </w:trPr>
        <w:tc>
          <w:tcPr>
            <w:tcW w:w="2000" w:type="dxa"/>
            <w:tcBorders>
              <w:top w:val="nil"/>
              <w:left w:val="single" w:sz="4" w:space="0" w:color="auto"/>
              <w:bottom w:val="single" w:sz="4" w:space="0" w:color="auto"/>
              <w:right w:val="single" w:sz="4" w:space="0" w:color="auto"/>
            </w:tcBorders>
            <w:vAlign w:val="center"/>
            <w:hideMark/>
          </w:tcPr>
          <w:p w14:paraId="393E0422"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Spring Boot Pod</w:t>
            </w:r>
          </w:p>
        </w:tc>
        <w:tc>
          <w:tcPr>
            <w:tcW w:w="1960" w:type="dxa"/>
            <w:tcBorders>
              <w:top w:val="nil"/>
              <w:left w:val="nil"/>
              <w:bottom w:val="single" w:sz="4" w:space="0" w:color="auto"/>
              <w:right w:val="single" w:sz="4" w:space="0" w:color="auto"/>
            </w:tcBorders>
            <w:vAlign w:val="center"/>
            <w:hideMark/>
          </w:tcPr>
          <w:p w14:paraId="1B316DD6"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Application Component</w:t>
            </w:r>
          </w:p>
        </w:tc>
        <w:tc>
          <w:tcPr>
            <w:tcW w:w="8900" w:type="dxa"/>
            <w:tcBorders>
              <w:top w:val="nil"/>
              <w:left w:val="nil"/>
              <w:bottom w:val="single" w:sz="4" w:space="0" w:color="auto"/>
              <w:right w:val="single" w:sz="4" w:space="0" w:color="auto"/>
            </w:tcBorders>
            <w:vAlign w:val="center"/>
            <w:hideMark/>
          </w:tcPr>
          <w:p w14:paraId="524F6A48"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The core business logic and API service. It runs on the Backend EKS cluster and is only reachable internally.</w:t>
            </w:r>
          </w:p>
        </w:tc>
      </w:tr>
      <w:tr w:rsidR="00327EDE" w:rsidRPr="00327EDE" w14:paraId="246762CA" w14:textId="77777777" w:rsidTr="00327EDE">
        <w:trPr>
          <w:trHeight w:val="1360"/>
        </w:trPr>
        <w:tc>
          <w:tcPr>
            <w:tcW w:w="2000" w:type="dxa"/>
            <w:tcBorders>
              <w:top w:val="nil"/>
              <w:left w:val="single" w:sz="4" w:space="0" w:color="auto"/>
              <w:bottom w:val="single" w:sz="4" w:space="0" w:color="auto"/>
              <w:right w:val="single" w:sz="4" w:space="0" w:color="auto"/>
            </w:tcBorders>
            <w:vAlign w:val="center"/>
            <w:hideMark/>
          </w:tcPr>
          <w:p w14:paraId="4CC5773D"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ALB Internal</w:t>
            </w:r>
          </w:p>
        </w:tc>
        <w:tc>
          <w:tcPr>
            <w:tcW w:w="1960" w:type="dxa"/>
            <w:tcBorders>
              <w:top w:val="nil"/>
              <w:left w:val="nil"/>
              <w:bottom w:val="single" w:sz="4" w:space="0" w:color="auto"/>
              <w:right w:val="single" w:sz="4" w:space="0" w:color="auto"/>
            </w:tcBorders>
            <w:vAlign w:val="center"/>
            <w:hideMark/>
          </w:tcPr>
          <w:p w14:paraId="4E7C4357"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Application Load Balancer</w:t>
            </w:r>
          </w:p>
        </w:tc>
        <w:tc>
          <w:tcPr>
            <w:tcW w:w="8900" w:type="dxa"/>
            <w:tcBorders>
              <w:top w:val="nil"/>
              <w:left w:val="nil"/>
              <w:bottom w:val="single" w:sz="4" w:space="0" w:color="auto"/>
              <w:right w:val="single" w:sz="4" w:space="0" w:color="auto"/>
            </w:tcBorders>
            <w:vAlign w:val="center"/>
            <w:hideMark/>
          </w:tcPr>
          <w:p w14:paraId="103034D4"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 xml:space="preserve">Receives traffic </w:t>
            </w:r>
            <w:r w:rsidRPr="00327EDE">
              <w:rPr>
                <w:rFonts w:ascii="Arial" w:eastAsia="Times New Roman" w:hAnsi="Arial" w:cs="Arial"/>
                <w:i/>
                <w:iCs/>
                <w:color w:val="000000"/>
                <w:kern w:val="0"/>
                <w14:ligatures w14:val="none"/>
              </w:rPr>
              <w:t>only</w:t>
            </w:r>
            <w:r w:rsidRPr="00327EDE">
              <w:rPr>
                <w:rFonts w:ascii="Arial" w:eastAsia="Times New Roman" w:hAnsi="Arial" w:cs="Arial"/>
                <w:color w:val="000000"/>
                <w:kern w:val="0"/>
                <w14:ligatures w14:val="none"/>
              </w:rPr>
              <w:t xml:space="preserve"> from the Gateway VPC and distributes it to the Spring Boot Pods.</w:t>
            </w:r>
          </w:p>
        </w:tc>
      </w:tr>
      <w:tr w:rsidR="00327EDE" w:rsidRPr="00327EDE" w14:paraId="3A742E90" w14:textId="77777777" w:rsidTr="00327EDE">
        <w:trPr>
          <w:trHeight w:val="1020"/>
        </w:trPr>
        <w:tc>
          <w:tcPr>
            <w:tcW w:w="2000" w:type="dxa"/>
            <w:tcBorders>
              <w:top w:val="nil"/>
              <w:left w:val="single" w:sz="4" w:space="0" w:color="auto"/>
              <w:bottom w:val="single" w:sz="4" w:space="0" w:color="auto"/>
              <w:right w:val="single" w:sz="4" w:space="0" w:color="auto"/>
            </w:tcBorders>
            <w:vAlign w:val="center"/>
            <w:hideMark/>
          </w:tcPr>
          <w:p w14:paraId="2D459495"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NLB</w:t>
            </w:r>
          </w:p>
        </w:tc>
        <w:tc>
          <w:tcPr>
            <w:tcW w:w="1960" w:type="dxa"/>
            <w:tcBorders>
              <w:top w:val="nil"/>
              <w:left w:val="nil"/>
              <w:bottom w:val="single" w:sz="4" w:space="0" w:color="auto"/>
              <w:right w:val="single" w:sz="4" w:space="0" w:color="auto"/>
            </w:tcBorders>
            <w:vAlign w:val="center"/>
            <w:hideMark/>
          </w:tcPr>
          <w:p w14:paraId="6161F09E"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Network Load Balancer</w:t>
            </w:r>
          </w:p>
        </w:tc>
        <w:tc>
          <w:tcPr>
            <w:tcW w:w="8900" w:type="dxa"/>
            <w:tcBorders>
              <w:top w:val="nil"/>
              <w:left w:val="nil"/>
              <w:bottom w:val="single" w:sz="4" w:space="0" w:color="auto"/>
              <w:right w:val="single" w:sz="4" w:space="0" w:color="auto"/>
            </w:tcBorders>
            <w:vAlign w:val="center"/>
            <w:hideMark/>
          </w:tcPr>
          <w:p w14:paraId="0558CB19"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Used for high-performance, layer-4 (TCP/UDP) routing. Serves as a target for the VPC Endpoint Service, directing traffic to the ALB Internal.</w:t>
            </w:r>
          </w:p>
        </w:tc>
      </w:tr>
      <w:tr w:rsidR="00327EDE" w:rsidRPr="00327EDE" w14:paraId="715FA6AE" w14:textId="77777777" w:rsidTr="00327EDE">
        <w:trPr>
          <w:trHeight w:val="1020"/>
        </w:trPr>
        <w:tc>
          <w:tcPr>
            <w:tcW w:w="2000" w:type="dxa"/>
            <w:tcBorders>
              <w:top w:val="nil"/>
              <w:left w:val="single" w:sz="4" w:space="0" w:color="auto"/>
              <w:bottom w:val="single" w:sz="4" w:space="0" w:color="auto"/>
              <w:right w:val="single" w:sz="4" w:space="0" w:color="auto"/>
            </w:tcBorders>
            <w:vAlign w:val="center"/>
            <w:hideMark/>
          </w:tcPr>
          <w:p w14:paraId="162B11CC"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IGW</w:t>
            </w:r>
          </w:p>
        </w:tc>
        <w:tc>
          <w:tcPr>
            <w:tcW w:w="1960" w:type="dxa"/>
            <w:tcBorders>
              <w:top w:val="nil"/>
              <w:left w:val="nil"/>
              <w:bottom w:val="single" w:sz="4" w:space="0" w:color="auto"/>
              <w:right w:val="single" w:sz="4" w:space="0" w:color="auto"/>
            </w:tcBorders>
            <w:vAlign w:val="center"/>
            <w:hideMark/>
          </w:tcPr>
          <w:p w14:paraId="0D567D87"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Internet Gateway</w:t>
            </w:r>
          </w:p>
        </w:tc>
        <w:tc>
          <w:tcPr>
            <w:tcW w:w="8900" w:type="dxa"/>
            <w:tcBorders>
              <w:top w:val="nil"/>
              <w:left w:val="nil"/>
              <w:bottom w:val="single" w:sz="4" w:space="0" w:color="auto"/>
              <w:right w:val="single" w:sz="4" w:space="0" w:color="auto"/>
            </w:tcBorders>
            <w:vAlign w:val="center"/>
            <w:hideMark/>
          </w:tcPr>
          <w:p w14:paraId="4A1A6348"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Allows public resources in the Backend VPC to communicate with the internet (though primary app traffic is internal).</w:t>
            </w:r>
          </w:p>
        </w:tc>
      </w:tr>
      <w:tr w:rsidR="00327EDE" w:rsidRPr="00327EDE" w14:paraId="78248F50" w14:textId="77777777" w:rsidTr="00327EDE">
        <w:trPr>
          <w:trHeight w:val="1020"/>
        </w:trPr>
        <w:tc>
          <w:tcPr>
            <w:tcW w:w="2000" w:type="dxa"/>
            <w:tcBorders>
              <w:top w:val="nil"/>
              <w:left w:val="single" w:sz="4" w:space="0" w:color="auto"/>
              <w:bottom w:val="single" w:sz="4" w:space="0" w:color="auto"/>
              <w:right w:val="single" w:sz="4" w:space="0" w:color="auto"/>
            </w:tcBorders>
            <w:vAlign w:val="center"/>
            <w:hideMark/>
          </w:tcPr>
          <w:p w14:paraId="7D8A6621"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lastRenderedPageBreak/>
              <w:t>NAT</w:t>
            </w:r>
          </w:p>
        </w:tc>
        <w:tc>
          <w:tcPr>
            <w:tcW w:w="1960" w:type="dxa"/>
            <w:tcBorders>
              <w:top w:val="nil"/>
              <w:left w:val="nil"/>
              <w:bottom w:val="single" w:sz="4" w:space="0" w:color="auto"/>
              <w:right w:val="single" w:sz="4" w:space="0" w:color="auto"/>
            </w:tcBorders>
            <w:vAlign w:val="center"/>
            <w:hideMark/>
          </w:tcPr>
          <w:p w14:paraId="417D0908"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Network Address Translation</w:t>
            </w:r>
          </w:p>
        </w:tc>
        <w:tc>
          <w:tcPr>
            <w:tcW w:w="8900" w:type="dxa"/>
            <w:tcBorders>
              <w:top w:val="nil"/>
              <w:left w:val="nil"/>
              <w:bottom w:val="single" w:sz="4" w:space="0" w:color="auto"/>
              <w:right w:val="single" w:sz="4" w:space="0" w:color="auto"/>
            </w:tcBorders>
            <w:vAlign w:val="center"/>
            <w:hideMark/>
          </w:tcPr>
          <w:p w14:paraId="74D05A49"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Allows Backend Private Subnet resources (EKS worker nodes) to access the internet for updates or external APIs.</w:t>
            </w:r>
          </w:p>
        </w:tc>
      </w:tr>
      <w:tr w:rsidR="00327EDE" w:rsidRPr="00327EDE" w14:paraId="38E21C0E" w14:textId="77777777" w:rsidTr="00327EDE">
        <w:trPr>
          <w:trHeight w:val="2040"/>
        </w:trPr>
        <w:tc>
          <w:tcPr>
            <w:tcW w:w="2000" w:type="dxa"/>
            <w:tcBorders>
              <w:top w:val="nil"/>
              <w:left w:val="single" w:sz="4" w:space="0" w:color="auto"/>
              <w:bottom w:val="single" w:sz="4" w:space="0" w:color="auto"/>
              <w:right w:val="single" w:sz="4" w:space="0" w:color="auto"/>
            </w:tcBorders>
            <w:vAlign w:val="center"/>
            <w:hideMark/>
          </w:tcPr>
          <w:p w14:paraId="2D9AE660"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Bastion Host</w:t>
            </w:r>
          </w:p>
        </w:tc>
        <w:tc>
          <w:tcPr>
            <w:tcW w:w="1960" w:type="dxa"/>
            <w:tcBorders>
              <w:top w:val="nil"/>
              <w:left w:val="nil"/>
              <w:bottom w:val="single" w:sz="4" w:space="0" w:color="auto"/>
              <w:right w:val="single" w:sz="4" w:space="0" w:color="auto"/>
            </w:tcBorders>
            <w:vAlign w:val="center"/>
            <w:hideMark/>
          </w:tcPr>
          <w:p w14:paraId="2A84C386"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EC2 Instance</w:t>
            </w:r>
          </w:p>
        </w:tc>
        <w:tc>
          <w:tcPr>
            <w:tcW w:w="8900" w:type="dxa"/>
            <w:tcBorders>
              <w:top w:val="nil"/>
              <w:left w:val="nil"/>
              <w:bottom w:val="single" w:sz="4" w:space="0" w:color="auto"/>
              <w:right w:val="single" w:sz="4" w:space="0" w:color="auto"/>
            </w:tcBorders>
            <w:vAlign w:val="center"/>
            <w:hideMark/>
          </w:tcPr>
          <w:p w14:paraId="424DAC91"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Provides secure administrative access to the private resources within the Backend VPC.</w:t>
            </w:r>
          </w:p>
        </w:tc>
      </w:tr>
      <w:tr w:rsidR="00327EDE" w:rsidRPr="00327EDE" w14:paraId="34CA754A" w14:textId="77777777" w:rsidTr="00327EDE">
        <w:trPr>
          <w:trHeight w:val="1700"/>
        </w:trPr>
        <w:tc>
          <w:tcPr>
            <w:tcW w:w="2000" w:type="dxa"/>
            <w:tcBorders>
              <w:top w:val="nil"/>
              <w:left w:val="single" w:sz="4" w:space="0" w:color="auto"/>
              <w:bottom w:val="single" w:sz="4" w:space="0" w:color="auto"/>
              <w:right w:val="single" w:sz="4" w:space="0" w:color="auto"/>
            </w:tcBorders>
            <w:vAlign w:val="center"/>
            <w:hideMark/>
          </w:tcPr>
          <w:p w14:paraId="555B15B5"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EKS Cluster (Private)</w:t>
            </w:r>
          </w:p>
        </w:tc>
        <w:tc>
          <w:tcPr>
            <w:tcW w:w="1960" w:type="dxa"/>
            <w:tcBorders>
              <w:top w:val="nil"/>
              <w:left w:val="nil"/>
              <w:bottom w:val="single" w:sz="4" w:space="0" w:color="auto"/>
              <w:right w:val="single" w:sz="4" w:space="0" w:color="auto"/>
            </w:tcBorders>
            <w:vAlign w:val="center"/>
            <w:hideMark/>
          </w:tcPr>
          <w:p w14:paraId="225CABAE"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Kubernetes Service</w:t>
            </w:r>
          </w:p>
        </w:tc>
        <w:tc>
          <w:tcPr>
            <w:tcW w:w="8900" w:type="dxa"/>
            <w:tcBorders>
              <w:top w:val="nil"/>
              <w:left w:val="nil"/>
              <w:bottom w:val="single" w:sz="4" w:space="0" w:color="auto"/>
              <w:right w:val="single" w:sz="4" w:space="0" w:color="auto"/>
            </w:tcBorders>
            <w:vAlign w:val="center"/>
            <w:hideMark/>
          </w:tcPr>
          <w:p w14:paraId="5832ED67"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Hosts the Frontend Pods. The worker nodes and pods reside entirely in private subnets for enhanced security.</w:t>
            </w:r>
          </w:p>
        </w:tc>
      </w:tr>
      <w:tr w:rsidR="00327EDE" w:rsidRPr="00327EDE" w14:paraId="53ECC44E" w14:textId="77777777" w:rsidTr="00327EDE">
        <w:trPr>
          <w:trHeight w:val="3060"/>
        </w:trPr>
        <w:tc>
          <w:tcPr>
            <w:tcW w:w="2000" w:type="dxa"/>
            <w:tcBorders>
              <w:top w:val="nil"/>
              <w:left w:val="single" w:sz="4" w:space="0" w:color="auto"/>
              <w:bottom w:val="single" w:sz="4" w:space="0" w:color="auto"/>
              <w:right w:val="single" w:sz="4" w:space="0" w:color="auto"/>
            </w:tcBorders>
            <w:vAlign w:val="center"/>
            <w:hideMark/>
          </w:tcPr>
          <w:p w14:paraId="56026ECC"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NAT Gateway</w:t>
            </w:r>
          </w:p>
        </w:tc>
        <w:tc>
          <w:tcPr>
            <w:tcW w:w="1960" w:type="dxa"/>
            <w:tcBorders>
              <w:top w:val="nil"/>
              <w:left w:val="nil"/>
              <w:bottom w:val="single" w:sz="4" w:space="0" w:color="auto"/>
              <w:right w:val="single" w:sz="4" w:space="0" w:color="auto"/>
            </w:tcBorders>
            <w:vAlign w:val="center"/>
            <w:hideMark/>
          </w:tcPr>
          <w:p w14:paraId="36617CEC"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Network Address Translation</w:t>
            </w:r>
          </w:p>
        </w:tc>
        <w:tc>
          <w:tcPr>
            <w:tcW w:w="8900" w:type="dxa"/>
            <w:tcBorders>
              <w:top w:val="nil"/>
              <w:left w:val="nil"/>
              <w:bottom w:val="single" w:sz="4" w:space="0" w:color="auto"/>
              <w:right w:val="single" w:sz="4" w:space="0" w:color="auto"/>
            </w:tcBorders>
            <w:vAlign w:val="center"/>
            <w:hideMark/>
          </w:tcPr>
          <w:p w14:paraId="55024A64"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 xml:space="preserve">Manages </w:t>
            </w:r>
            <w:r w:rsidRPr="00327EDE">
              <w:rPr>
                <w:rFonts w:ascii="Aptos Narrow" w:eastAsia="Times New Roman" w:hAnsi="Aptos Narrow" w:cs="Arial"/>
                <w:b/>
                <w:bCs/>
                <w:color w:val="000000"/>
                <w:kern w:val="0"/>
                <w14:ligatures w14:val="none"/>
              </w:rPr>
              <w:t>outbound</w:t>
            </w:r>
            <w:r w:rsidRPr="00327EDE">
              <w:rPr>
                <w:rFonts w:ascii="Aptos Narrow" w:eastAsia="Times New Roman" w:hAnsi="Aptos Narrow" w:cs="Arial"/>
                <w:color w:val="000000"/>
                <w:kern w:val="0"/>
                <w14:ligatures w14:val="none"/>
              </w:rPr>
              <w:t xml:space="preserve"> internet traffic from private subnets in the VPC (e.g., for EKS Pods/Worker Nodes to download patches or contact external public APIs). It is placed in a </w:t>
            </w:r>
            <w:r w:rsidRPr="00327EDE">
              <w:rPr>
                <w:rFonts w:ascii="Aptos Narrow" w:eastAsia="Times New Roman" w:hAnsi="Aptos Narrow" w:cs="Arial"/>
                <w:b/>
                <w:bCs/>
                <w:color w:val="000000"/>
                <w:kern w:val="0"/>
                <w14:ligatures w14:val="none"/>
              </w:rPr>
              <w:t>Public Subnet</w:t>
            </w:r>
          </w:p>
        </w:tc>
      </w:tr>
      <w:tr w:rsidR="00327EDE" w:rsidRPr="00327EDE" w14:paraId="37584095" w14:textId="77777777" w:rsidTr="00327EDE">
        <w:trPr>
          <w:trHeight w:val="1360"/>
        </w:trPr>
        <w:tc>
          <w:tcPr>
            <w:tcW w:w="2000" w:type="dxa"/>
            <w:tcBorders>
              <w:top w:val="nil"/>
              <w:left w:val="single" w:sz="4" w:space="0" w:color="auto"/>
              <w:bottom w:val="single" w:sz="4" w:space="0" w:color="auto"/>
              <w:right w:val="single" w:sz="4" w:space="0" w:color="auto"/>
            </w:tcBorders>
            <w:vAlign w:val="center"/>
            <w:hideMark/>
          </w:tcPr>
          <w:p w14:paraId="3D33C658"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VPC Endpoint Service</w:t>
            </w:r>
          </w:p>
        </w:tc>
        <w:tc>
          <w:tcPr>
            <w:tcW w:w="1960" w:type="dxa"/>
            <w:tcBorders>
              <w:top w:val="nil"/>
              <w:left w:val="nil"/>
              <w:bottom w:val="single" w:sz="4" w:space="0" w:color="auto"/>
              <w:right w:val="single" w:sz="4" w:space="0" w:color="auto"/>
            </w:tcBorders>
            <w:vAlign w:val="center"/>
            <w:hideMark/>
          </w:tcPr>
          <w:p w14:paraId="064CE7ED"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AWS PrivateLink Service (Provider)</w:t>
            </w:r>
          </w:p>
        </w:tc>
        <w:tc>
          <w:tcPr>
            <w:tcW w:w="8900" w:type="dxa"/>
            <w:tcBorders>
              <w:top w:val="nil"/>
              <w:left w:val="nil"/>
              <w:bottom w:val="single" w:sz="4" w:space="0" w:color="auto"/>
              <w:right w:val="single" w:sz="4" w:space="0" w:color="auto"/>
            </w:tcBorders>
            <w:vAlign w:val="center"/>
            <w:hideMark/>
          </w:tcPr>
          <w:p w14:paraId="4F6A2D4A" w14:textId="77777777" w:rsidR="00327EDE" w:rsidRPr="00327EDE" w:rsidRDefault="00327EDE" w:rsidP="00327EDE">
            <w:pPr>
              <w:spacing w:after="0" w:line="240" w:lineRule="auto"/>
              <w:ind w:firstLineChars="100" w:firstLine="240"/>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 xml:space="preserve">Exposes the Backend service (via the NLB) privately to other AWS accounts or VPCs (Consumers). It allows the </w:t>
            </w:r>
            <w:r w:rsidRPr="00327EDE">
              <w:rPr>
                <w:rFonts w:ascii="Aptos Narrow" w:eastAsia="Times New Roman" w:hAnsi="Aptos Narrow" w:cs="Arial"/>
                <w:b/>
                <w:bCs/>
                <w:color w:val="000000"/>
                <w:kern w:val="0"/>
                <w14:ligatures w14:val="none"/>
              </w:rPr>
              <w:t>Frontend Pods</w:t>
            </w:r>
            <w:r w:rsidRPr="00327EDE">
              <w:rPr>
                <w:rFonts w:ascii="Aptos Narrow" w:eastAsia="Times New Roman" w:hAnsi="Aptos Narrow" w:cs="Arial"/>
                <w:color w:val="000000"/>
                <w:kern w:val="0"/>
                <w14:ligatures w14:val="none"/>
              </w:rPr>
              <w:t xml:space="preserve"> to connect to the Backend Pods using </w:t>
            </w:r>
            <w:r w:rsidRPr="00327EDE">
              <w:rPr>
                <w:rFonts w:ascii="Aptos Narrow" w:eastAsia="Times New Roman" w:hAnsi="Aptos Narrow" w:cs="Arial"/>
                <w:b/>
                <w:bCs/>
                <w:color w:val="000000"/>
                <w:kern w:val="0"/>
                <w14:ligatures w14:val="none"/>
              </w:rPr>
              <w:t>private IP addresses</w:t>
            </w:r>
            <w:r w:rsidRPr="00327EDE">
              <w:rPr>
                <w:rFonts w:ascii="Aptos Narrow" w:eastAsia="Times New Roman" w:hAnsi="Aptos Narrow" w:cs="Arial"/>
                <w:color w:val="000000"/>
                <w:kern w:val="0"/>
                <w14:ligatures w14:val="none"/>
              </w:rPr>
              <w:t>.</w:t>
            </w:r>
          </w:p>
        </w:tc>
      </w:tr>
    </w:tbl>
    <w:p w14:paraId="27F5D083" w14:textId="77777777" w:rsidR="004F1AC2" w:rsidRPr="00A251C5" w:rsidRDefault="004F1AC2">
      <w:pPr>
        <w:rPr>
          <w:rFonts w:asciiTheme="minorBidi" w:hAnsiTheme="minorBidi"/>
        </w:rPr>
      </w:pPr>
    </w:p>
    <w:p w14:paraId="26B7ED95" w14:textId="77777777" w:rsidR="004F1AC2" w:rsidRPr="004F1AC2" w:rsidRDefault="004F1AC2" w:rsidP="004F1AC2">
      <w:pPr>
        <w:spacing w:before="100" w:beforeAutospacing="1" w:after="100" w:afterAutospacing="1" w:line="240" w:lineRule="auto"/>
        <w:outlineLvl w:val="1"/>
        <w:rPr>
          <w:rFonts w:asciiTheme="minorBidi" w:eastAsia="Times New Roman" w:hAnsiTheme="minorBidi"/>
          <w:b/>
          <w:bCs/>
          <w:kern w:val="0"/>
          <w14:ligatures w14:val="none"/>
        </w:rPr>
      </w:pPr>
      <w:r w:rsidRPr="004F1AC2">
        <w:rPr>
          <w:rFonts w:asciiTheme="minorBidi" w:eastAsia="Times New Roman" w:hAnsiTheme="minorBidi"/>
          <w:b/>
          <w:bCs/>
          <w:kern w:val="0"/>
          <w14:ligatures w14:val="none"/>
        </w:rPr>
        <w:t>3. Network Flow and Inter-VPC Communication</w:t>
      </w:r>
    </w:p>
    <w:p w14:paraId="7922234D" w14:textId="77777777" w:rsidR="004F1AC2" w:rsidRPr="004F1AC2" w:rsidRDefault="004F1AC2" w:rsidP="004F1AC2">
      <w:p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The architecture employs VPC Endpoints and VPC Peering to maintain a highly secure and private flow for internal communication.</w:t>
      </w:r>
    </w:p>
    <w:p w14:paraId="2DB12753" w14:textId="77777777" w:rsidR="004F1AC2" w:rsidRPr="004F1AC2" w:rsidRDefault="004F1AC2" w:rsidP="004F1AC2">
      <w:pPr>
        <w:spacing w:before="100" w:beforeAutospacing="1" w:after="100" w:afterAutospacing="1" w:line="240" w:lineRule="auto"/>
        <w:outlineLvl w:val="2"/>
        <w:rPr>
          <w:rFonts w:asciiTheme="minorBidi" w:eastAsia="Times New Roman" w:hAnsiTheme="minorBidi"/>
          <w:kern w:val="0"/>
          <w14:ligatures w14:val="none"/>
        </w:rPr>
      </w:pPr>
      <w:r w:rsidRPr="004F1AC2">
        <w:rPr>
          <w:rFonts w:asciiTheme="minorBidi" w:eastAsia="Times New Roman" w:hAnsiTheme="minorBidi"/>
          <w:kern w:val="0"/>
          <w14:ligatures w14:val="none"/>
        </w:rPr>
        <w:t>Request Flow (External to Internal)</w:t>
      </w:r>
    </w:p>
    <w:p w14:paraId="003E79A4" w14:textId="77777777" w:rsidR="004F1AC2" w:rsidRPr="004F1AC2" w:rsidRDefault="004F1AC2" w:rsidP="004F1AC2">
      <w:pPr>
        <w:numPr>
          <w:ilvl w:val="0"/>
          <w:numId w:val="2"/>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Client Access: The WebBrowser Client sends a request to the public endpoint address of the ALB Public.</w:t>
      </w:r>
    </w:p>
    <w:p w14:paraId="77CD3DED" w14:textId="77777777" w:rsidR="004F1AC2" w:rsidRPr="004F1AC2" w:rsidRDefault="004F1AC2" w:rsidP="004F1AC2">
      <w:pPr>
        <w:numPr>
          <w:ilvl w:val="0"/>
          <w:numId w:val="2"/>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Frontend Routing: The ALB Public forwards the request to the Frontend Pod within the Gateway EKS cluster.</w:t>
      </w:r>
    </w:p>
    <w:p w14:paraId="17CD9387" w14:textId="77777777" w:rsidR="004F1AC2" w:rsidRPr="004F1AC2" w:rsidRDefault="004F1AC2" w:rsidP="004F1AC2">
      <w:pPr>
        <w:numPr>
          <w:ilvl w:val="0"/>
          <w:numId w:val="2"/>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lastRenderedPageBreak/>
        <w:t>Internal Call Initiation: The Frontend Pod needs to call the Backend service (Spring Boot Pod). This happens through the secure, private connection mechanism:</w:t>
      </w:r>
    </w:p>
    <w:p w14:paraId="44A16F72" w14:textId="77777777" w:rsidR="004F1AC2" w:rsidRPr="004F1AC2" w:rsidRDefault="004F1AC2" w:rsidP="004F1AC2">
      <w:pPr>
        <w:numPr>
          <w:ilvl w:val="1"/>
          <w:numId w:val="2"/>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The Frontend service is configured to target the VPC Endpoint Interface.</w:t>
      </w:r>
    </w:p>
    <w:p w14:paraId="003D343F" w14:textId="77777777" w:rsidR="004F1AC2" w:rsidRPr="004F1AC2" w:rsidRDefault="004F1AC2" w:rsidP="004F1AC2">
      <w:pPr>
        <w:numPr>
          <w:ilvl w:val="1"/>
          <w:numId w:val="2"/>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This interface uses the AWS network fabric to connect privately to the VPC Endpoint Service hosted in the Backend VPC.</w:t>
      </w:r>
    </w:p>
    <w:p w14:paraId="470A0178" w14:textId="77777777" w:rsidR="004F1AC2" w:rsidRPr="004F1AC2" w:rsidRDefault="004F1AC2" w:rsidP="004F1AC2">
      <w:pPr>
        <w:numPr>
          <w:ilvl w:val="0"/>
          <w:numId w:val="2"/>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Backend Routing: The traffic entering the Backend VPC via the VPC Endpoint Service is routed to the NLB.</w:t>
      </w:r>
    </w:p>
    <w:p w14:paraId="65E7355B" w14:textId="77777777" w:rsidR="004F1AC2" w:rsidRPr="004F1AC2" w:rsidRDefault="004F1AC2" w:rsidP="004F1AC2">
      <w:pPr>
        <w:numPr>
          <w:ilvl w:val="0"/>
          <w:numId w:val="2"/>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Final Delivery: The NLB forwards the request to the ALB Internal, which finally distributes the load across the various Spring Boot Pods.</w:t>
      </w:r>
    </w:p>
    <w:p w14:paraId="71F6C756" w14:textId="77777777" w:rsidR="004F1AC2" w:rsidRPr="004F1AC2" w:rsidRDefault="004F1AC2" w:rsidP="004F1AC2">
      <w:pPr>
        <w:spacing w:before="100" w:beforeAutospacing="1" w:after="100" w:afterAutospacing="1" w:line="240" w:lineRule="auto"/>
        <w:outlineLvl w:val="2"/>
        <w:rPr>
          <w:rFonts w:asciiTheme="minorBidi" w:eastAsia="Times New Roman" w:hAnsiTheme="minorBidi"/>
          <w:b/>
          <w:bCs/>
          <w:kern w:val="0"/>
          <w14:ligatures w14:val="none"/>
        </w:rPr>
      </w:pPr>
      <w:r w:rsidRPr="004F1AC2">
        <w:rPr>
          <w:rFonts w:asciiTheme="minorBidi" w:eastAsia="Times New Roman" w:hAnsiTheme="minorBidi"/>
          <w:b/>
          <w:bCs/>
          <w:kern w:val="0"/>
          <w14:ligatures w14:val="none"/>
        </w:rPr>
        <w:t>Administrative Access</w:t>
      </w:r>
    </w:p>
    <w:p w14:paraId="234A21EF" w14:textId="77777777" w:rsidR="004F1AC2" w:rsidRPr="004F1AC2" w:rsidRDefault="004F1AC2" w:rsidP="004F1AC2">
      <w:pPr>
        <w:numPr>
          <w:ilvl w:val="0"/>
          <w:numId w:val="3"/>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Bastion Host &amp; VPC Peering: Both the Gateway and Backend VPCs have their own Bastion Host for administrative access. Crucially, the Bastion Host in the Gateway VPC is connected via VPC Peering to the Backend VPC. This allows administrators to securely jump from the Gateway VPC's Bastion Host to the Backend VPC's Bastion Host, and from there access private resources like the EKS worker nodes in the private subnets of both VPCs.</w:t>
      </w:r>
    </w:p>
    <w:p w14:paraId="73BF6AFC" w14:textId="77777777" w:rsidR="004F1AC2" w:rsidRPr="004F1AC2" w:rsidRDefault="004F1AC2" w:rsidP="004F1AC2">
      <w:pPr>
        <w:spacing w:before="100" w:beforeAutospacing="1" w:after="100" w:afterAutospacing="1" w:line="240" w:lineRule="auto"/>
        <w:outlineLvl w:val="1"/>
        <w:rPr>
          <w:rFonts w:asciiTheme="minorBidi" w:eastAsia="Times New Roman" w:hAnsiTheme="minorBidi"/>
          <w:b/>
          <w:bCs/>
          <w:kern w:val="0"/>
          <w14:ligatures w14:val="none"/>
        </w:rPr>
      </w:pPr>
      <w:r w:rsidRPr="004F1AC2">
        <w:rPr>
          <w:rFonts w:asciiTheme="minorBidi" w:eastAsia="Times New Roman" w:hAnsiTheme="minorBidi"/>
          <w:b/>
          <w:bCs/>
          <w:kern w:val="0"/>
          <w14:ligatures w14:val="none"/>
        </w:rPr>
        <w:t>4. Security and Isolation Principles</w:t>
      </w:r>
    </w:p>
    <w:p w14:paraId="11784261" w14:textId="77777777" w:rsidR="004F1AC2" w:rsidRPr="004F1AC2" w:rsidRDefault="004F1AC2" w:rsidP="004F1AC2">
      <w:pPr>
        <w:numPr>
          <w:ilvl w:val="0"/>
          <w:numId w:val="4"/>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Defense in Depth: The application uses multiple layers of load balancers (ALB Public -&gt; NLB -&gt; ALB Internal) and network segmentation to ensure the core business logic is heavily protected.</w:t>
      </w:r>
    </w:p>
    <w:p w14:paraId="4D974E3E" w14:textId="77777777" w:rsidR="004F1AC2" w:rsidRPr="004F1AC2" w:rsidRDefault="004F1AC2" w:rsidP="004F1AC2">
      <w:pPr>
        <w:numPr>
          <w:ilvl w:val="0"/>
          <w:numId w:val="4"/>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Private by Default: All critical application components (EKS Clusters and application Pods) are deployed exclusively in Private Subnets. They have no direct public IP address or exposure.</w:t>
      </w:r>
    </w:p>
    <w:p w14:paraId="40A1738B" w14:textId="77777777" w:rsidR="004F1AC2" w:rsidRPr="004F1AC2" w:rsidRDefault="004F1AC2" w:rsidP="004F1AC2">
      <w:pPr>
        <w:numPr>
          <w:ilvl w:val="0"/>
          <w:numId w:val="4"/>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Controlled Outbound Traffic: Resources in private subnets can only access the internet (if required) via the NAT gateway, ensuring all outbound traffic originates from a known, shared IP address.</w:t>
      </w:r>
    </w:p>
    <w:p w14:paraId="0CDA7F3B" w14:textId="77777777" w:rsidR="004F1AC2" w:rsidRPr="004F1AC2" w:rsidRDefault="004F1AC2" w:rsidP="004F1AC2">
      <w:pPr>
        <w:numPr>
          <w:ilvl w:val="0"/>
          <w:numId w:val="4"/>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Zero Public Exposure for Backend: The Backend VPC, the ALB Internal, and the Spring Boot Pods are not accessible from the Internet Gateway (IGW) and can only be reached through the private VPC Endpoint Service connection originating from the Gateway VPC.</w:t>
      </w:r>
    </w:p>
    <w:p w14:paraId="354FA4D8" w14:textId="77777777" w:rsidR="004F1AC2" w:rsidRPr="004F1AC2" w:rsidRDefault="004F1AC2" w:rsidP="004F1AC2">
      <w:pPr>
        <w:numPr>
          <w:ilvl w:val="0"/>
          <w:numId w:val="4"/>
        </w:numPr>
        <w:spacing w:before="100" w:beforeAutospacing="1" w:after="100" w:afterAutospacing="1" w:line="240" w:lineRule="auto"/>
        <w:rPr>
          <w:rFonts w:asciiTheme="minorBidi" w:eastAsia="Times New Roman" w:hAnsiTheme="minorBidi"/>
          <w:kern w:val="0"/>
          <w14:ligatures w14:val="none"/>
        </w:rPr>
      </w:pPr>
      <w:r w:rsidRPr="004F1AC2">
        <w:rPr>
          <w:rFonts w:asciiTheme="minorBidi" w:eastAsia="Times New Roman" w:hAnsiTheme="minorBidi"/>
          <w:kern w:val="0"/>
          <w14:ligatures w14:val="none"/>
        </w:rPr>
        <w:t>Secure Administration: Access to the private network segments is strictly controlled through the security-hardened Bastion Hosts, minimizing the attack surface.</w:t>
      </w:r>
    </w:p>
    <w:p w14:paraId="0AEC91E6" w14:textId="77777777" w:rsidR="004F1AC2" w:rsidRDefault="004F1AC2">
      <w:pPr>
        <w:rPr>
          <w:rFonts w:asciiTheme="minorBidi" w:hAnsiTheme="minorBidi"/>
        </w:rPr>
      </w:pPr>
    </w:p>
    <w:p w14:paraId="7991D301" w14:textId="77777777" w:rsidR="00327EDE" w:rsidRDefault="00327EDE">
      <w:pPr>
        <w:rPr>
          <w:rFonts w:asciiTheme="minorBidi" w:hAnsiTheme="minorBidi"/>
        </w:rPr>
      </w:pPr>
    </w:p>
    <w:p w14:paraId="6980001E" w14:textId="77777777" w:rsidR="00327EDE" w:rsidRDefault="00327EDE">
      <w:pPr>
        <w:rPr>
          <w:rFonts w:asciiTheme="minorBidi" w:hAnsiTheme="minorBidi"/>
        </w:rPr>
      </w:pPr>
    </w:p>
    <w:p w14:paraId="5A50AD75" w14:textId="77777777" w:rsidR="00327EDE" w:rsidRPr="00A251C5" w:rsidRDefault="00327EDE">
      <w:pPr>
        <w:rPr>
          <w:rFonts w:asciiTheme="minorBidi" w:hAnsiTheme="minorBidi"/>
        </w:rPr>
      </w:pPr>
    </w:p>
    <w:p w14:paraId="63BEA656" w14:textId="6A447B24" w:rsidR="004F1AC2" w:rsidRPr="00327EDE" w:rsidRDefault="004F1AC2">
      <w:pPr>
        <w:rPr>
          <w:rFonts w:asciiTheme="minorBidi" w:hAnsiTheme="minorBidi"/>
          <w:b/>
          <w:bCs/>
        </w:rPr>
      </w:pPr>
      <w:r w:rsidRPr="00327EDE">
        <w:rPr>
          <w:rFonts w:asciiTheme="minorBidi" w:hAnsiTheme="minorBidi"/>
          <w:b/>
          <w:bCs/>
        </w:rPr>
        <w:lastRenderedPageBreak/>
        <w:t>Infra and Application Deployment:</w:t>
      </w:r>
    </w:p>
    <w:p w14:paraId="222699F7" w14:textId="77777777" w:rsidR="00CF29CE" w:rsidRPr="00CF29CE" w:rsidRDefault="00CF29CE" w:rsidP="00CF29CE">
      <w:pPr>
        <w:spacing w:before="100" w:beforeAutospacing="1" w:after="100" w:afterAutospacing="1" w:line="240" w:lineRule="auto"/>
        <w:outlineLvl w:val="1"/>
        <w:rPr>
          <w:rFonts w:asciiTheme="minorBidi" w:eastAsia="Times New Roman" w:hAnsiTheme="minorBidi"/>
          <w:kern w:val="0"/>
          <w14:ligatures w14:val="none"/>
        </w:rPr>
      </w:pPr>
      <w:r w:rsidRPr="00CF29CE">
        <w:rPr>
          <w:rFonts w:asciiTheme="minorBidi" w:eastAsia="Times New Roman" w:hAnsiTheme="minorBidi"/>
          <w:kern w:val="0"/>
          <w14:ligatures w14:val="none"/>
        </w:rPr>
        <w:t>1. Core Project Details</w:t>
      </w:r>
    </w:p>
    <w:tbl>
      <w:tblPr>
        <w:tblW w:w="6130" w:type="dxa"/>
        <w:tblLook w:val="04A0" w:firstRow="1" w:lastRow="0" w:firstColumn="1" w:lastColumn="0" w:noHBand="0" w:noVBand="1"/>
      </w:tblPr>
      <w:tblGrid>
        <w:gridCol w:w="1497"/>
        <w:gridCol w:w="5005"/>
      </w:tblGrid>
      <w:tr w:rsidR="00327EDE" w:rsidRPr="00327EDE" w14:paraId="0E7D77D4" w14:textId="77777777" w:rsidTr="00327EDE">
        <w:trPr>
          <w:trHeight w:val="340"/>
        </w:trPr>
        <w:tc>
          <w:tcPr>
            <w:tcW w:w="1311" w:type="dxa"/>
            <w:tcBorders>
              <w:top w:val="single" w:sz="4" w:space="0" w:color="auto"/>
              <w:left w:val="single" w:sz="4" w:space="0" w:color="auto"/>
              <w:bottom w:val="single" w:sz="4" w:space="0" w:color="auto"/>
              <w:right w:val="single" w:sz="4" w:space="0" w:color="auto"/>
            </w:tcBorders>
            <w:shd w:val="clear" w:color="000000" w:fill="0F9ED5"/>
            <w:vAlign w:val="center"/>
            <w:hideMark/>
          </w:tcPr>
          <w:p w14:paraId="37D53D2A" w14:textId="77777777" w:rsidR="00327EDE" w:rsidRPr="00327EDE" w:rsidRDefault="00327EDE" w:rsidP="00327EDE">
            <w:pPr>
              <w:spacing w:after="0" w:line="240" w:lineRule="auto"/>
              <w:jc w:val="center"/>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Detail</w:t>
            </w:r>
          </w:p>
        </w:tc>
        <w:tc>
          <w:tcPr>
            <w:tcW w:w="4819" w:type="dxa"/>
            <w:tcBorders>
              <w:top w:val="single" w:sz="4" w:space="0" w:color="auto"/>
              <w:left w:val="nil"/>
              <w:bottom w:val="single" w:sz="4" w:space="0" w:color="auto"/>
              <w:right w:val="single" w:sz="4" w:space="0" w:color="auto"/>
            </w:tcBorders>
            <w:shd w:val="clear" w:color="000000" w:fill="0F9ED5"/>
            <w:vAlign w:val="center"/>
            <w:hideMark/>
          </w:tcPr>
          <w:p w14:paraId="0A984436" w14:textId="77777777" w:rsidR="00327EDE" w:rsidRPr="00327EDE" w:rsidRDefault="00327EDE" w:rsidP="00327EDE">
            <w:pPr>
              <w:spacing w:after="0" w:line="240" w:lineRule="auto"/>
              <w:jc w:val="center"/>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Value</w:t>
            </w:r>
          </w:p>
        </w:tc>
      </w:tr>
      <w:tr w:rsidR="00327EDE" w:rsidRPr="00327EDE" w14:paraId="4AC91366" w14:textId="77777777" w:rsidTr="00327EDE">
        <w:trPr>
          <w:trHeight w:val="680"/>
        </w:trPr>
        <w:tc>
          <w:tcPr>
            <w:tcW w:w="1311" w:type="dxa"/>
            <w:tcBorders>
              <w:top w:val="nil"/>
              <w:left w:val="single" w:sz="4" w:space="0" w:color="auto"/>
              <w:bottom w:val="single" w:sz="4" w:space="0" w:color="auto"/>
              <w:right w:val="single" w:sz="4" w:space="0" w:color="auto"/>
            </w:tcBorders>
            <w:vAlign w:val="center"/>
            <w:hideMark/>
          </w:tcPr>
          <w:p w14:paraId="7E6AB9EF"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Deployment Region</w:t>
            </w:r>
          </w:p>
        </w:tc>
        <w:tc>
          <w:tcPr>
            <w:tcW w:w="4819" w:type="dxa"/>
            <w:tcBorders>
              <w:top w:val="nil"/>
              <w:left w:val="nil"/>
              <w:bottom w:val="single" w:sz="4" w:space="0" w:color="auto"/>
              <w:right w:val="single" w:sz="4" w:space="0" w:color="auto"/>
            </w:tcBorders>
            <w:vAlign w:val="center"/>
            <w:hideMark/>
          </w:tcPr>
          <w:p w14:paraId="5F6BEF52"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us-west-2 (Oregon)</w:t>
            </w:r>
          </w:p>
        </w:tc>
      </w:tr>
      <w:tr w:rsidR="00327EDE" w:rsidRPr="00327EDE" w14:paraId="11F3229C" w14:textId="77777777" w:rsidTr="00327EDE">
        <w:trPr>
          <w:trHeight w:val="1020"/>
        </w:trPr>
        <w:tc>
          <w:tcPr>
            <w:tcW w:w="1311" w:type="dxa"/>
            <w:tcBorders>
              <w:top w:val="nil"/>
              <w:left w:val="single" w:sz="4" w:space="0" w:color="auto"/>
              <w:bottom w:val="single" w:sz="4" w:space="0" w:color="auto"/>
              <w:right w:val="single" w:sz="4" w:space="0" w:color="auto"/>
            </w:tcBorders>
            <w:vAlign w:val="center"/>
            <w:hideMark/>
          </w:tcPr>
          <w:p w14:paraId="1EFA1E80"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End User Access URL</w:t>
            </w:r>
          </w:p>
        </w:tc>
        <w:tc>
          <w:tcPr>
            <w:tcW w:w="4819" w:type="dxa"/>
            <w:tcBorders>
              <w:top w:val="nil"/>
              <w:left w:val="nil"/>
              <w:bottom w:val="single" w:sz="4" w:space="0" w:color="auto"/>
              <w:right w:val="single" w:sz="4" w:space="0" w:color="auto"/>
            </w:tcBorders>
            <w:vAlign w:val="center"/>
            <w:hideMark/>
          </w:tcPr>
          <w:p w14:paraId="7C70E44C"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http://k8s-app-albingre-041fae0a32-6974032.us-west-2.elb.amazonaws.com/</w:t>
            </w:r>
          </w:p>
        </w:tc>
      </w:tr>
      <w:tr w:rsidR="00327EDE" w:rsidRPr="00327EDE" w14:paraId="4E9B2947" w14:textId="77777777" w:rsidTr="00327EDE">
        <w:trPr>
          <w:trHeight w:val="680"/>
        </w:trPr>
        <w:tc>
          <w:tcPr>
            <w:tcW w:w="1311" w:type="dxa"/>
            <w:tcBorders>
              <w:top w:val="nil"/>
              <w:left w:val="single" w:sz="4" w:space="0" w:color="auto"/>
              <w:bottom w:val="single" w:sz="4" w:space="0" w:color="auto"/>
              <w:right w:val="single" w:sz="4" w:space="0" w:color="auto"/>
            </w:tcBorders>
            <w:vAlign w:val="center"/>
            <w:hideMark/>
          </w:tcPr>
          <w:p w14:paraId="37837CD6"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IaC Repository</w:t>
            </w:r>
          </w:p>
        </w:tc>
        <w:tc>
          <w:tcPr>
            <w:tcW w:w="4819" w:type="dxa"/>
            <w:tcBorders>
              <w:top w:val="nil"/>
              <w:left w:val="nil"/>
              <w:bottom w:val="single" w:sz="4" w:space="0" w:color="auto"/>
              <w:right w:val="single" w:sz="4" w:space="0" w:color="auto"/>
            </w:tcBorders>
            <w:vAlign w:val="center"/>
            <w:hideMark/>
          </w:tcPr>
          <w:p w14:paraId="4A58E021"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https://github.com/vijaykumarbirru/Terraform-Iaac</w:t>
            </w:r>
          </w:p>
        </w:tc>
      </w:tr>
      <w:tr w:rsidR="00327EDE" w:rsidRPr="00327EDE" w14:paraId="390C0FD9" w14:textId="77777777" w:rsidTr="00327EDE">
        <w:trPr>
          <w:trHeight w:val="680"/>
        </w:trPr>
        <w:tc>
          <w:tcPr>
            <w:tcW w:w="1311" w:type="dxa"/>
            <w:tcBorders>
              <w:top w:val="nil"/>
              <w:left w:val="single" w:sz="4" w:space="0" w:color="auto"/>
              <w:bottom w:val="single" w:sz="4" w:space="0" w:color="auto"/>
              <w:right w:val="single" w:sz="4" w:space="0" w:color="auto"/>
            </w:tcBorders>
            <w:vAlign w:val="center"/>
            <w:hideMark/>
          </w:tcPr>
          <w:p w14:paraId="318B7A16"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Frontend Repository</w:t>
            </w:r>
          </w:p>
        </w:tc>
        <w:tc>
          <w:tcPr>
            <w:tcW w:w="4819" w:type="dxa"/>
            <w:tcBorders>
              <w:top w:val="nil"/>
              <w:left w:val="nil"/>
              <w:bottom w:val="single" w:sz="4" w:space="0" w:color="auto"/>
              <w:right w:val="single" w:sz="4" w:space="0" w:color="auto"/>
            </w:tcBorders>
            <w:vAlign w:val="center"/>
            <w:hideMark/>
          </w:tcPr>
          <w:p w14:paraId="4ED76A0B"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https://github.com/vijaykumarbirru/gateway-proxyapp</w:t>
            </w:r>
          </w:p>
        </w:tc>
      </w:tr>
      <w:tr w:rsidR="00327EDE" w:rsidRPr="00327EDE" w14:paraId="48F90AB2" w14:textId="77777777" w:rsidTr="00327EDE">
        <w:trPr>
          <w:trHeight w:val="680"/>
        </w:trPr>
        <w:tc>
          <w:tcPr>
            <w:tcW w:w="1311" w:type="dxa"/>
            <w:tcBorders>
              <w:top w:val="nil"/>
              <w:left w:val="single" w:sz="4" w:space="0" w:color="auto"/>
              <w:bottom w:val="single" w:sz="4" w:space="0" w:color="auto"/>
              <w:right w:val="single" w:sz="4" w:space="0" w:color="auto"/>
            </w:tcBorders>
            <w:vAlign w:val="center"/>
            <w:hideMark/>
          </w:tcPr>
          <w:p w14:paraId="1EC8C83C"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Backend Repository</w:t>
            </w:r>
          </w:p>
        </w:tc>
        <w:tc>
          <w:tcPr>
            <w:tcW w:w="4819" w:type="dxa"/>
            <w:tcBorders>
              <w:top w:val="nil"/>
              <w:left w:val="nil"/>
              <w:bottom w:val="single" w:sz="4" w:space="0" w:color="auto"/>
              <w:right w:val="single" w:sz="4" w:space="0" w:color="auto"/>
            </w:tcBorders>
            <w:vAlign w:val="center"/>
            <w:hideMark/>
          </w:tcPr>
          <w:p w14:paraId="17B65574" w14:textId="77777777" w:rsidR="00327EDE" w:rsidRPr="00327EDE" w:rsidRDefault="00327EDE" w:rsidP="00327EDE">
            <w:pPr>
              <w:spacing w:after="0" w:line="240" w:lineRule="auto"/>
              <w:rPr>
                <w:rFonts w:ascii="Arial" w:eastAsia="Times New Roman" w:hAnsi="Arial" w:cs="Arial"/>
                <w:color w:val="000000"/>
                <w:kern w:val="0"/>
                <w14:ligatures w14:val="none"/>
              </w:rPr>
            </w:pPr>
            <w:r w:rsidRPr="00327EDE">
              <w:rPr>
                <w:rFonts w:ascii="Arial" w:eastAsia="Times New Roman" w:hAnsi="Arial" w:cs="Arial"/>
                <w:color w:val="000000"/>
                <w:kern w:val="0"/>
                <w14:ligatures w14:val="none"/>
              </w:rPr>
              <w:t>https://github.com/vijaykumarbirru/backend-spring-boot</w:t>
            </w:r>
          </w:p>
        </w:tc>
      </w:tr>
    </w:tbl>
    <w:p w14:paraId="3F86089F" w14:textId="77777777" w:rsidR="00CF29CE" w:rsidRPr="00327EDE" w:rsidRDefault="00CF29CE">
      <w:pPr>
        <w:rPr>
          <w:rFonts w:asciiTheme="minorBidi" w:hAnsiTheme="minorBidi"/>
          <w:b/>
          <w:bCs/>
        </w:rPr>
      </w:pPr>
    </w:p>
    <w:p w14:paraId="63F64362" w14:textId="77777777" w:rsidR="00CF29CE" w:rsidRPr="00CF29CE" w:rsidRDefault="00CF29CE" w:rsidP="00CF29CE">
      <w:pPr>
        <w:spacing w:before="100" w:beforeAutospacing="1" w:after="100" w:afterAutospacing="1" w:line="240" w:lineRule="auto"/>
        <w:outlineLvl w:val="1"/>
        <w:rPr>
          <w:rFonts w:asciiTheme="minorBidi" w:eastAsia="Times New Roman" w:hAnsiTheme="minorBidi"/>
          <w:b/>
          <w:bCs/>
          <w:kern w:val="0"/>
          <w14:ligatures w14:val="none"/>
        </w:rPr>
      </w:pPr>
      <w:r w:rsidRPr="00CF29CE">
        <w:rPr>
          <w:rFonts w:asciiTheme="minorBidi" w:eastAsia="Times New Roman" w:hAnsiTheme="minorBidi"/>
          <w:b/>
          <w:bCs/>
          <w:kern w:val="0"/>
          <w14:ligatures w14:val="none"/>
        </w:rPr>
        <w:t>2. Infrastructure Deployment (IaC) Process</w:t>
      </w:r>
    </w:p>
    <w:p w14:paraId="798404DA" w14:textId="77777777" w:rsidR="00CF29CE" w:rsidRPr="00CF29CE" w:rsidRDefault="00CF29CE" w:rsidP="00CF29CE">
      <w:p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The entire AWS infrastructure—including two separate VPCs (Gateway and Backend), EKS clusters, load balancers, and private network connections (VPC Endpoints, VPC Peering)—is provisioned and managed by Terraform.</w:t>
      </w:r>
    </w:p>
    <w:p w14:paraId="58BB21DE" w14:textId="77777777" w:rsidR="00CF29CE" w:rsidRPr="00CF29CE" w:rsidRDefault="00CF29CE" w:rsidP="00CF29CE">
      <w:pPr>
        <w:spacing w:before="100" w:beforeAutospacing="1" w:after="100" w:afterAutospacing="1" w:line="240" w:lineRule="auto"/>
        <w:outlineLvl w:val="2"/>
        <w:rPr>
          <w:rFonts w:asciiTheme="minorBidi" w:eastAsia="Times New Roman" w:hAnsiTheme="minorBidi"/>
          <w:b/>
          <w:bCs/>
          <w:kern w:val="0"/>
          <w14:ligatures w14:val="none"/>
        </w:rPr>
      </w:pPr>
      <w:r w:rsidRPr="00CF29CE">
        <w:rPr>
          <w:rFonts w:asciiTheme="minorBidi" w:eastAsia="Times New Roman" w:hAnsiTheme="minorBidi"/>
          <w:b/>
          <w:bCs/>
          <w:kern w:val="0"/>
          <w14:ligatures w14:val="none"/>
        </w:rPr>
        <w:t>2.1 Modular Terraform Approach</w:t>
      </w:r>
    </w:p>
    <w:p w14:paraId="1E0F3976" w14:textId="77777777" w:rsidR="00CF29CE" w:rsidRPr="00CF29CE" w:rsidRDefault="00CF29CE" w:rsidP="00CF29CE">
      <w:pPr>
        <w:numPr>
          <w:ilvl w:val="0"/>
          <w:numId w:val="5"/>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Tooling: Terraform</w:t>
      </w:r>
    </w:p>
    <w:p w14:paraId="491C285A" w14:textId="77777777" w:rsidR="00CF29CE" w:rsidRPr="00CF29CE" w:rsidRDefault="00CF29CE" w:rsidP="00CF29CE">
      <w:pPr>
        <w:numPr>
          <w:ilvl w:val="0"/>
          <w:numId w:val="5"/>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Methodology: The infrastructure code is structured using a modular approach. This means that complex resources (like a VPC or an EKS cluster) are defined in reusable modules, rather than a single large configuration file.</w:t>
      </w:r>
    </w:p>
    <w:p w14:paraId="5844DF48" w14:textId="77777777" w:rsidR="00CF29CE" w:rsidRPr="00CF29CE" w:rsidRDefault="00CF29CE" w:rsidP="00CF29CE">
      <w:pPr>
        <w:numPr>
          <w:ilvl w:val="1"/>
          <w:numId w:val="5"/>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Justification for Modularity: Ensures consistency, promotes reusability across different stages/environments (if expanded), and simplifies troubleshooting and maintenance.</w:t>
      </w:r>
    </w:p>
    <w:p w14:paraId="6536BE25" w14:textId="77777777" w:rsidR="00CF29CE" w:rsidRPr="00CF29CE" w:rsidRDefault="00CF29CE" w:rsidP="00CF29CE">
      <w:pPr>
        <w:numPr>
          <w:ilvl w:val="0"/>
          <w:numId w:val="5"/>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Automation: GitHub Actions</w:t>
      </w:r>
    </w:p>
    <w:p w14:paraId="00298E5A" w14:textId="77777777" w:rsidR="00CF29CE" w:rsidRPr="00CF29CE" w:rsidRDefault="00CF29CE" w:rsidP="00CF29CE">
      <w:pPr>
        <w:numPr>
          <w:ilvl w:val="0"/>
          <w:numId w:val="5"/>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Process Flow:</w:t>
      </w:r>
    </w:p>
    <w:p w14:paraId="5546BE4D" w14:textId="77777777" w:rsidR="00CF29CE" w:rsidRPr="00CF29CE" w:rsidRDefault="00CF29CE" w:rsidP="00CF29CE">
      <w:pPr>
        <w:numPr>
          <w:ilvl w:val="1"/>
          <w:numId w:val="6"/>
        </w:numPr>
        <w:spacing w:before="100" w:beforeAutospacing="1" w:after="100" w:afterAutospacing="1" w:line="240" w:lineRule="auto"/>
        <w:ind w:left="1440" w:hanging="360"/>
        <w:rPr>
          <w:rFonts w:asciiTheme="minorBidi" w:eastAsia="Times New Roman" w:hAnsiTheme="minorBidi"/>
          <w:kern w:val="0"/>
          <w14:ligatures w14:val="none"/>
        </w:rPr>
      </w:pPr>
      <w:r w:rsidRPr="00CF29CE">
        <w:rPr>
          <w:rFonts w:asciiTheme="minorBidi" w:eastAsia="Times New Roman" w:hAnsiTheme="minorBidi"/>
          <w:kern w:val="0"/>
          <w14:ligatures w14:val="none"/>
        </w:rPr>
        <w:t>A developer makes a change and pushes to the main branch of the Terraform-Iaac repository.</w:t>
      </w:r>
    </w:p>
    <w:p w14:paraId="15FF853D" w14:textId="77777777" w:rsidR="00CF29CE" w:rsidRPr="00CF29CE" w:rsidRDefault="00CF29CE" w:rsidP="00CF29CE">
      <w:pPr>
        <w:numPr>
          <w:ilvl w:val="1"/>
          <w:numId w:val="6"/>
        </w:numPr>
        <w:spacing w:before="100" w:beforeAutospacing="1" w:after="100" w:afterAutospacing="1" w:line="240" w:lineRule="auto"/>
        <w:ind w:left="1440" w:hanging="360"/>
        <w:rPr>
          <w:rFonts w:asciiTheme="minorBidi" w:eastAsia="Times New Roman" w:hAnsiTheme="minorBidi"/>
          <w:kern w:val="0"/>
          <w14:ligatures w14:val="none"/>
        </w:rPr>
      </w:pPr>
      <w:r w:rsidRPr="00CF29CE">
        <w:rPr>
          <w:rFonts w:asciiTheme="minorBidi" w:eastAsia="Times New Roman" w:hAnsiTheme="minorBidi"/>
          <w:kern w:val="0"/>
          <w14:ligatures w14:val="none"/>
        </w:rPr>
        <w:t>The GitHub Actions workflow triggers.</w:t>
      </w:r>
    </w:p>
    <w:p w14:paraId="06A7414B" w14:textId="77777777" w:rsidR="00CF29CE" w:rsidRPr="00CF29CE" w:rsidRDefault="00CF29CE" w:rsidP="00CF29CE">
      <w:pPr>
        <w:numPr>
          <w:ilvl w:val="1"/>
          <w:numId w:val="6"/>
        </w:numPr>
        <w:spacing w:before="100" w:beforeAutospacing="1" w:after="100" w:afterAutospacing="1" w:line="240" w:lineRule="auto"/>
        <w:ind w:left="1440" w:hanging="360"/>
        <w:rPr>
          <w:rFonts w:asciiTheme="minorBidi" w:eastAsia="Times New Roman" w:hAnsiTheme="minorBidi"/>
          <w:kern w:val="0"/>
          <w14:ligatures w14:val="none"/>
        </w:rPr>
      </w:pPr>
      <w:r w:rsidRPr="00CF29CE">
        <w:rPr>
          <w:rFonts w:asciiTheme="minorBidi" w:eastAsia="Times New Roman" w:hAnsiTheme="minorBidi"/>
          <w:kern w:val="0"/>
          <w14:ligatures w14:val="none"/>
        </w:rPr>
        <w:t>The workflow executes terraform plan (showing proposed changes) and then terraform apply, which automatically provisions or updates all necessary AWS resources in us-west-2.</w:t>
      </w:r>
    </w:p>
    <w:p w14:paraId="674CF861" w14:textId="77777777" w:rsidR="00CF29CE" w:rsidRPr="00CF29CE" w:rsidRDefault="00CF29CE" w:rsidP="00CF29CE">
      <w:pPr>
        <w:spacing w:before="100" w:beforeAutospacing="1" w:after="100" w:afterAutospacing="1" w:line="240" w:lineRule="auto"/>
        <w:outlineLvl w:val="1"/>
        <w:rPr>
          <w:rFonts w:asciiTheme="minorBidi" w:eastAsia="Times New Roman" w:hAnsiTheme="minorBidi"/>
          <w:b/>
          <w:bCs/>
          <w:kern w:val="0"/>
          <w14:ligatures w14:val="none"/>
        </w:rPr>
      </w:pPr>
      <w:r w:rsidRPr="00CF29CE">
        <w:rPr>
          <w:rFonts w:asciiTheme="minorBidi" w:eastAsia="Times New Roman" w:hAnsiTheme="minorBidi"/>
          <w:b/>
          <w:bCs/>
          <w:kern w:val="0"/>
          <w14:ligatures w14:val="none"/>
        </w:rPr>
        <w:t>3. Application Deployment (CI/CD) Process</w:t>
      </w:r>
    </w:p>
    <w:p w14:paraId="0EE18F76" w14:textId="77777777" w:rsidR="00CF29CE" w:rsidRPr="00CF29CE" w:rsidRDefault="00CF29CE" w:rsidP="00CF29CE">
      <w:p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lastRenderedPageBreak/>
        <w:t>The Frontend and Backend applications are containerized and deployed to their respective EKS clusters using Helm Charts, leveraging a dedicated Runner within the AWS network for secure access.</w:t>
      </w:r>
    </w:p>
    <w:p w14:paraId="7E495CC2" w14:textId="77777777" w:rsidR="00CF29CE" w:rsidRPr="00CF29CE" w:rsidRDefault="00CF29CE" w:rsidP="00CF29CE">
      <w:pPr>
        <w:spacing w:before="100" w:beforeAutospacing="1" w:after="100" w:afterAutospacing="1" w:line="240" w:lineRule="auto"/>
        <w:outlineLvl w:val="2"/>
        <w:rPr>
          <w:rFonts w:asciiTheme="minorBidi" w:eastAsia="Times New Roman" w:hAnsiTheme="minorBidi"/>
          <w:b/>
          <w:bCs/>
          <w:kern w:val="0"/>
          <w14:ligatures w14:val="none"/>
        </w:rPr>
      </w:pPr>
      <w:r w:rsidRPr="00CF29CE">
        <w:rPr>
          <w:rFonts w:asciiTheme="minorBidi" w:eastAsia="Times New Roman" w:hAnsiTheme="minorBidi"/>
          <w:b/>
          <w:bCs/>
          <w:kern w:val="0"/>
          <w14:ligatures w14:val="none"/>
        </w:rPr>
        <w:t>3.1 CI/CD Pipeline Structure</w:t>
      </w:r>
    </w:p>
    <w:p w14:paraId="5F7875D6" w14:textId="77777777" w:rsidR="00CF29CE" w:rsidRPr="00CF29CE" w:rsidRDefault="00CF29CE" w:rsidP="00CF29CE">
      <w:p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Both application pipelines (gateway-proxyapp and backend-spring-boot) follow a consistent two-phase workflow:</w:t>
      </w:r>
    </w:p>
    <w:p w14:paraId="2B4D7A38" w14:textId="77777777" w:rsidR="00CF29CE" w:rsidRPr="00CF29CE" w:rsidRDefault="00CF29CE" w:rsidP="00CF29CE">
      <w:pPr>
        <w:spacing w:before="100" w:beforeAutospacing="1" w:after="100" w:afterAutospacing="1" w:line="240" w:lineRule="auto"/>
        <w:outlineLvl w:val="3"/>
        <w:rPr>
          <w:rFonts w:asciiTheme="minorBidi" w:eastAsia="Times New Roman" w:hAnsiTheme="minorBidi"/>
          <w:kern w:val="0"/>
          <w14:ligatures w14:val="none"/>
        </w:rPr>
      </w:pPr>
      <w:r w:rsidRPr="00CF29CE">
        <w:rPr>
          <w:rFonts w:asciiTheme="minorBidi" w:eastAsia="Times New Roman" w:hAnsiTheme="minorBidi"/>
          <w:kern w:val="0"/>
          <w14:ligatures w14:val="none"/>
        </w:rPr>
        <w:t>Phase 1: Continuous Integration (CI) - Build &amp; Containerize</w:t>
      </w:r>
    </w:p>
    <w:p w14:paraId="56568A43" w14:textId="77777777" w:rsidR="00CF29CE" w:rsidRPr="00CF29CE" w:rsidRDefault="00CF29CE" w:rsidP="00CF29CE">
      <w:pPr>
        <w:numPr>
          <w:ilvl w:val="0"/>
          <w:numId w:val="7"/>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Trigger: Push to the main branch of either application repository.</w:t>
      </w:r>
    </w:p>
    <w:p w14:paraId="510316F6" w14:textId="77777777" w:rsidR="00CF29CE" w:rsidRPr="00CF29CE" w:rsidRDefault="00CF29CE" w:rsidP="00CF29CE">
      <w:pPr>
        <w:numPr>
          <w:ilvl w:val="0"/>
          <w:numId w:val="7"/>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Key Steps:</w:t>
      </w:r>
    </w:p>
    <w:p w14:paraId="7E94C769" w14:textId="77777777" w:rsidR="00CF29CE" w:rsidRPr="00CF29CE" w:rsidRDefault="00CF29CE" w:rsidP="00CF29CE">
      <w:pPr>
        <w:numPr>
          <w:ilvl w:val="1"/>
          <w:numId w:val="7"/>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Compile the application (e.g., build the Spring Boot JAR or frontend bundle).</w:t>
      </w:r>
    </w:p>
    <w:p w14:paraId="2CB30480" w14:textId="77777777" w:rsidR="00CF29CE" w:rsidRPr="00CF29CE" w:rsidRDefault="00CF29CE" w:rsidP="00CF29CE">
      <w:pPr>
        <w:numPr>
          <w:ilvl w:val="1"/>
          <w:numId w:val="7"/>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Create a Docker image containing the compiled application.</w:t>
      </w:r>
    </w:p>
    <w:p w14:paraId="6AC077FE" w14:textId="77777777" w:rsidR="00CF29CE" w:rsidRPr="00CF29CE" w:rsidRDefault="00CF29CE" w:rsidP="00CF29CE">
      <w:pPr>
        <w:numPr>
          <w:ilvl w:val="1"/>
          <w:numId w:val="7"/>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Tag the Docker image (typically with a unique commit SHA or version number).</w:t>
      </w:r>
    </w:p>
    <w:p w14:paraId="74C82EC6" w14:textId="77777777" w:rsidR="00CF29CE" w:rsidRPr="00CF29CE" w:rsidRDefault="00CF29CE" w:rsidP="00CF29CE">
      <w:pPr>
        <w:numPr>
          <w:ilvl w:val="1"/>
          <w:numId w:val="7"/>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Push the tagged image to a secure container registry (e.g., AWS ECR).</w:t>
      </w:r>
    </w:p>
    <w:p w14:paraId="3EB76A86" w14:textId="77777777" w:rsidR="00CF29CE" w:rsidRPr="00CF29CE" w:rsidRDefault="00CF29CE" w:rsidP="00CF29CE">
      <w:pPr>
        <w:spacing w:before="100" w:beforeAutospacing="1" w:after="100" w:afterAutospacing="1" w:line="240" w:lineRule="auto"/>
        <w:outlineLvl w:val="3"/>
        <w:rPr>
          <w:rFonts w:asciiTheme="minorBidi" w:eastAsia="Times New Roman" w:hAnsiTheme="minorBidi"/>
          <w:kern w:val="0"/>
          <w14:ligatures w14:val="none"/>
        </w:rPr>
      </w:pPr>
      <w:r w:rsidRPr="00CF29CE">
        <w:rPr>
          <w:rFonts w:asciiTheme="minorBidi" w:eastAsia="Times New Roman" w:hAnsiTheme="minorBidi"/>
          <w:kern w:val="0"/>
          <w14:ligatures w14:val="none"/>
        </w:rPr>
        <w:t>Phase 2: Continuous Deployment (CD) - Deploy to EKS</w:t>
      </w:r>
    </w:p>
    <w:p w14:paraId="1D7E759E" w14:textId="77777777" w:rsidR="00CF29CE" w:rsidRPr="00CF29CE" w:rsidRDefault="00CF29CE" w:rsidP="00CF29CE">
      <w:pPr>
        <w:numPr>
          <w:ilvl w:val="0"/>
          <w:numId w:val="8"/>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Tooling: Helm Charts</w:t>
      </w:r>
    </w:p>
    <w:p w14:paraId="1772E732" w14:textId="77777777" w:rsidR="00CF29CE" w:rsidRPr="00CF29CE" w:rsidRDefault="00CF29CE" w:rsidP="00CF29CE">
      <w:pPr>
        <w:numPr>
          <w:ilvl w:val="0"/>
          <w:numId w:val="8"/>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Runner Requirement: Deployment is handled by a GitHub Actions Runner (often a self-hosted EC2 instance or Fargate container). This Runner is deployed within the AWS network (with appropriate IAM roles) to ensure it has secure, private access to communicate with the EKS cluster API servers and deploy to the private worker nodes.</w:t>
      </w:r>
    </w:p>
    <w:p w14:paraId="2E1C36DE" w14:textId="77777777" w:rsidR="00CF29CE" w:rsidRPr="00CF29CE" w:rsidRDefault="00CF29CE" w:rsidP="00CF29CE">
      <w:pPr>
        <w:numPr>
          <w:ilvl w:val="0"/>
          <w:numId w:val="8"/>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Key Steps:</w:t>
      </w:r>
    </w:p>
    <w:p w14:paraId="0B71A3FD" w14:textId="77777777" w:rsidR="00CF29CE" w:rsidRPr="00CF29CE" w:rsidRDefault="00CF29CE" w:rsidP="00CF29CE">
      <w:pPr>
        <w:numPr>
          <w:ilvl w:val="1"/>
          <w:numId w:val="8"/>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The Runner authenticates with the target EKS cluster (Gateway or Backend).</w:t>
      </w:r>
    </w:p>
    <w:p w14:paraId="21ACE360" w14:textId="77777777" w:rsidR="00CF29CE" w:rsidRPr="00CF29CE" w:rsidRDefault="00CF29CE" w:rsidP="00CF29CE">
      <w:pPr>
        <w:numPr>
          <w:ilvl w:val="1"/>
          <w:numId w:val="8"/>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The Runner executes the Helm command: helm upgrade --install [chart-name] --set image.tag=[new-tag].</w:t>
      </w:r>
    </w:p>
    <w:p w14:paraId="009B91C7" w14:textId="77777777" w:rsidR="00CF29CE" w:rsidRPr="00CF29CE" w:rsidRDefault="00CF29CE" w:rsidP="00CF29CE">
      <w:pPr>
        <w:numPr>
          <w:ilvl w:val="1"/>
          <w:numId w:val="8"/>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Justification for Helm: Helm packages the application and its Kubernetes manifests (Deployment, Service, Ingress/ALB) into a single chart, providing version control, easy configuration templating, and reliable zero-downtime rolling updates and rollbacks.</w:t>
      </w:r>
    </w:p>
    <w:p w14:paraId="6B341FBC" w14:textId="77777777" w:rsidR="00CF29CE" w:rsidRPr="00CF29CE" w:rsidRDefault="00CF29CE" w:rsidP="00CF29CE">
      <w:pPr>
        <w:numPr>
          <w:ilvl w:val="1"/>
          <w:numId w:val="8"/>
        </w:numPr>
        <w:spacing w:before="100" w:beforeAutospacing="1" w:after="100" w:afterAutospacing="1" w:line="240" w:lineRule="auto"/>
        <w:rPr>
          <w:rFonts w:asciiTheme="minorBidi" w:eastAsia="Times New Roman" w:hAnsiTheme="minorBidi"/>
          <w:kern w:val="0"/>
          <w14:ligatures w14:val="none"/>
        </w:rPr>
      </w:pPr>
      <w:r w:rsidRPr="00CF29CE">
        <w:rPr>
          <w:rFonts w:asciiTheme="minorBidi" w:eastAsia="Times New Roman" w:hAnsiTheme="minorBidi"/>
          <w:kern w:val="0"/>
          <w14:ligatures w14:val="none"/>
        </w:rPr>
        <w:t>Kubernetes automatically pulls the new container image from ECR and performs the rolling update of the target Pods (Frontend Pods or Spring Boot Pods).</w:t>
      </w:r>
    </w:p>
    <w:p w14:paraId="5262C4DC" w14:textId="77777777" w:rsidR="004F1AC2" w:rsidRDefault="004F1AC2">
      <w:pPr>
        <w:rPr>
          <w:rFonts w:asciiTheme="minorBidi" w:hAnsiTheme="minorBidi"/>
        </w:rPr>
      </w:pPr>
    </w:p>
    <w:p w14:paraId="54C681EE" w14:textId="77777777" w:rsidR="00327EDE" w:rsidRDefault="00327EDE">
      <w:pPr>
        <w:rPr>
          <w:rFonts w:asciiTheme="minorBidi" w:hAnsiTheme="minorBidi"/>
        </w:rPr>
      </w:pPr>
    </w:p>
    <w:p w14:paraId="0F7C09B4" w14:textId="77777777" w:rsidR="00327EDE" w:rsidRPr="00A251C5" w:rsidRDefault="00327EDE">
      <w:pPr>
        <w:rPr>
          <w:rFonts w:asciiTheme="minorBidi" w:hAnsiTheme="minorBidi"/>
        </w:rPr>
      </w:pPr>
    </w:p>
    <w:p w14:paraId="332D1821" w14:textId="7D21B23E" w:rsidR="00A251C5" w:rsidRPr="00327EDE" w:rsidRDefault="00A251C5">
      <w:pPr>
        <w:rPr>
          <w:rFonts w:asciiTheme="minorBidi" w:hAnsiTheme="minorBidi"/>
          <w:b/>
          <w:bCs/>
        </w:rPr>
      </w:pPr>
      <w:r w:rsidRPr="00327EDE">
        <w:rPr>
          <w:rFonts w:asciiTheme="minorBidi" w:hAnsiTheme="minorBidi"/>
          <w:b/>
          <w:bCs/>
        </w:rPr>
        <w:lastRenderedPageBreak/>
        <w:t>Final output:</w:t>
      </w:r>
    </w:p>
    <w:p w14:paraId="4030F287" w14:textId="754BC0E4" w:rsidR="00A251C5" w:rsidRPr="00A251C5" w:rsidRDefault="00A251C5">
      <w:pPr>
        <w:rPr>
          <w:rFonts w:asciiTheme="minorBidi" w:hAnsiTheme="minorBidi"/>
        </w:rPr>
      </w:pPr>
      <w:r w:rsidRPr="00A251C5">
        <w:rPr>
          <w:rFonts w:asciiTheme="minorBidi" w:hAnsiTheme="minorBidi"/>
        </w:rPr>
        <w:t>http://k8s-app-albingre-041fae0a32-6974032.us-west-2.elb.amazonaws.com/</w:t>
      </w:r>
    </w:p>
    <w:p w14:paraId="2FD16D19" w14:textId="77777777" w:rsidR="00A251C5" w:rsidRPr="00A251C5" w:rsidRDefault="00A251C5">
      <w:pPr>
        <w:rPr>
          <w:rFonts w:asciiTheme="minorBidi" w:hAnsiTheme="minorBidi"/>
        </w:rPr>
      </w:pPr>
    </w:p>
    <w:p w14:paraId="5E341001" w14:textId="4E3E736C" w:rsidR="00A251C5" w:rsidRPr="00A251C5" w:rsidRDefault="00A251C5">
      <w:pPr>
        <w:rPr>
          <w:rFonts w:asciiTheme="minorBidi" w:hAnsiTheme="minorBidi"/>
        </w:rPr>
      </w:pPr>
      <w:r w:rsidRPr="00A251C5">
        <w:rPr>
          <w:rFonts w:asciiTheme="minorBidi" w:hAnsiTheme="minorBidi"/>
          <w:noProof/>
        </w:rPr>
        <w:drawing>
          <wp:inline distT="0" distB="0" distL="0" distR="0" wp14:anchorId="4CDEE68D" wp14:editId="1067D2B5">
            <wp:extent cx="5943600" cy="2645410"/>
            <wp:effectExtent l="0" t="0" r="0" b="0"/>
            <wp:docPr id="2068148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48082" name="Picture 20681480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45410"/>
                    </a:xfrm>
                    <a:prstGeom prst="rect">
                      <a:avLst/>
                    </a:prstGeom>
                  </pic:spPr>
                </pic:pic>
              </a:graphicData>
            </a:graphic>
          </wp:inline>
        </w:drawing>
      </w:r>
    </w:p>
    <w:sectPr w:rsidR="00A251C5" w:rsidRPr="00A251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DB6"/>
    <w:multiLevelType w:val="multilevel"/>
    <w:tmpl w:val="C4D01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AA79DC"/>
    <w:multiLevelType w:val="multilevel"/>
    <w:tmpl w:val="8F38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F5440"/>
    <w:multiLevelType w:val="multilevel"/>
    <w:tmpl w:val="E89E8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E5B84"/>
    <w:multiLevelType w:val="multilevel"/>
    <w:tmpl w:val="65943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E20176"/>
    <w:multiLevelType w:val="multilevel"/>
    <w:tmpl w:val="7A6E5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8757BA"/>
    <w:multiLevelType w:val="multilevel"/>
    <w:tmpl w:val="9E5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D153B"/>
    <w:multiLevelType w:val="multilevel"/>
    <w:tmpl w:val="3724C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967664">
    <w:abstractNumId w:val="5"/>
  </w:num>
  <w:num w:numId="2" w16cid:durableId="1602448691">
    <w:abstractNumId w:val="4"/>
  </w:num>
  <w:num w:numId="3" w16cid:durableId="577833344">
    <w:abstractNumId w:val="1"/>
  </w:num>
  <w:num w:numId="4" w16cid:durableId="1512642615">
    <w:abstractNumId w:val="0"/>
  </w:num>
  <w:num w:numId="5" w16cid:durableId="1828814657">
    <w:abstractNumId w:val="2"/>
  </w:num>
  <w:num w:numId="6" w16cid:durableId="963542131">
    <w:abstractNumId w:val="2"/>
    <w:lvlOverride w:ilvl="1">
      <w:lvl w:ilvl="1">
        <w:numFmt w:val="decimal"/>
        <w:lvlText w:val="%2."/>
        <w:lvlJc w:val="left"/>
      </w:lvl>
    </w:lvlOverride>
  </w:num>
  <w:num w:numId="7" w16cid:durableId="1501310404">
    <w:abstractNumId w:val="3"/>
  </w:num>
  <w:num w:numId="8" w16cid:durableId="12769079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AC2"/>
    <w:rsid w:val="00327EDE"/>
    <w:rsid w:val="004F1AC2"/>
    <w:rsid w:val="005712CF"/>
    <w:rsid w:val="00A251C5"/>
    <w:rsid w:val="00AD1B57"/>
    <w:rsid w:val="00BE6BF4"/>
    <w:rsid w:val="00CF29CE"/>
    <w:rsid w:val="00F15C2E"/>
    <w:rsid w:val="00F843F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FD16CCF"/>
  <w15:chartTrackingRefBased/>
  <w15:docId w15:val="{A906CAAE-86B6-3C43-AC2E-94B411FA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1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F1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AC2"/>
    <w:rPr>
      <w:rFonts w:eastAsiaTheme="majorEastAsia" w:cstheme="majorBidi"/>
      <w:color w:val="272727" w:themeColor="text1" w:themeTint="D8"/>
    </w:rPr>
  </w:style>
  <w:style w:type="paragraph" w:styleId="Title">
    <w:name w:val="Title"/>
    <w:basedOn w:val="Normal"/>
    <w:next w:val="Normal"/>
    <w:link w:val="TitleChar"/>
    <w:uiPriority w:val="10"/>
    <w:qFormat/>
    <w:rsid w:val="004F1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AC2"/>
    <w:pPr>
      <w:spacing w:before="160"/>
      <w:jc w:val="center"/>
    </w:pPr>
    <w:rPr>
      <w:i/>
      <w:iCs/>
      <w:color w:val="404040" w:themeColor="text1" w:themeTint="BF"/>
    </w:rPr>
  </w:style>
  <w:style w:type="character" w:customStyle="1" w:styleId="QuoteChar">
    <w:name w:val="Quote Char"/>
    <w:basedOn w:val="DefaultParagraphFont"/>
    <w:link w:val="Quote"/>
    <w:uiPriority w:val="29"/>
    <w:rsid w:val="004F1AC2"/>
    <w:rPr>
      <w:i/>
      <w:iCs/>
      <w:color w:val="404040" w:themeColor="text1" w:themeTint="BF"/>
    </w:rPr>
  </w:style>
  <w:style w:type="paragraph" w:styleId="ListParagraph">
    <w:name w:val="List Paragraph"/>
    <w:basedOn w:val="Normal"/>
    <w:uiPriority w:val="34"/>
    <w:qFormat/>
    <w:rsid w:val="004F1AC2"/>
    <w:pPr>
      <w:ind w:left="720"/>
      <w:contextualSpacing/>
    </w:pPr>
  </w:style>
  <w:style w:type="character" w:styleId="IntenseEmphasis">
    <w:name w:val="Intense Emphasis"/>
    <w:basedOn w:val="DefaultParagraphFont"/>
    <w:uiPriority w:val="21"/>
    <w:qFormat/>
    <w:rsid w:val="004F1AC2"/>
    <w:rPr>
      <w:i/>
      <w:iCs/>
      <w:color w:val="0F4761" w:themeColor="accent1" w:themeShade="BF"/>
    </w:rPr>
  </w:style>
  <w:style w:type="paragraph" w:styleId="IntenseQuote">
    <w:name w:val="Intense Quote"/>
    <w:basedOn w:val="Normal"/>
    <w:next w:val="Normal"/>
    <w:link w:val="IntenseQuoteChar"/>
    <w:uiPriority w:val="30"/>
    <w:qFormat/>
    <w:rsid w:val="004F1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AC2"/>
    <w:rPr>
      <w:i/>
      <w:iCs/>
      <w:color w:val="0F4761" w:themeColor="accent1" w:themeShade="BF"/>
    </w:rPr>
  </w:style>
  <w:style w:type="character" w:styleId="IntenseReference">
    <w:name w:val="Intense Reference"/>
    <w:basedOn w:val="DefaultParagraphFont"/>
    <w:uiPriority w:val="32"/>
    <w:qFormat/>
    <w:rsid w:val="004F1AC2"/>
    <w:rPr>
      <w:b/>
      <w:bCs/>
      <w:smallCaps/>
      <w:color w:val="0F4761" w:themeColor="accent1" w:themeShade="BF"/>
      <w:spacing w:val="5"/>
    </w:rPr>
  </w:style>
  <w:style w:type="paragraph" w:styleId="NormalWeb">
    <w:name w:val="Normal (Web)"/>
    <w:basedOn w:val="Normal"/>
    <w:uiPriority w:val="99"/>
    <w:semiHidden/>
    <w:unhideWhenUsed/>
    <w:rsid w:val="004F1A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1AC2"/>
    <w:rPr>
      <w:b/>
      <w:bCs/>
    </w:rPr>
  </w:style>
  <w:style w:type="character" w:styleId="HTMLCode">
    <w:name w:val="HTML Code"/>
    <w:basedOn w:val="DefaultParagraphFont"/>
    <w:uiPriority w:val="99"/>
    <w:semiHidden/>
    <w:unhideWhenUsed/>
    <w:rsid w:val="004F1AC2"/>
    <w:rPr>
      <w:rFonts w:ascii="Courier New" w:eastAsia="Times New Roman" w:hAnsi="Courier New" w:cs="Courier New"/>
      <w:sz w:val="20"/>
      <w:szCs w:val="20"/>
    </w:rPr>
  </w:style>
  <w:style w:type="character" w:styleId="Emphasis">
    <w:name w:val="Emphasis"/>
    <w:basedOn w:val="DefaultParagraphFont"/>
    <w:uiPriority w:val="20"/>
    <w:qFormat/>
    <w:rsid w:val="004F1A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1458</Words>
  <Characters>8316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VijayKumar Birru</dc:creator>
  <cp:keywords/>
  <dc:description/>
  <cp:lastModifiedBy>VijayKumar Birru</cp:lastModifiedBy>
  <cp:revision>1</cp:revision>
  <dcterms:created xsi:type="dcterms:W3CDTF">2025-11-19T17:26:00Z</dcterms:created>
  <dcterms:modified xsi:type="dcterms:W3CDTF">2025-11-19T23:06:00Z</dcterms:modified>
</cp:coreProperties>
</file>