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60"/>
              <w:left w:type="dxa" w:w="200"/>
              <w:bottom w:type="dxa" w:w="160"/>
              <w:right w:type="dxa" w:w="200"/>
            </w:tcMar>
          </w:tcPr>
          <w:p>
            <w:pPr>
              <w:spacing w:after="40" w:before="40"/>
            </w:pPr>
            <w:r>
              <w:rPr>
                <w:rFonts w:ascii="Arial" w:cs="Arial" w:eastAsia="Arial" w:hAnsi="Arial"/>
                <w:b/>
                <w:bCs/>
                <w:i w:val="false"/>
                <w:iCs w:val="false"/>
                <w:color w:val="FFFFFF"/>
                <w:sz w:val="32"/>
                <w:szCs w:val="32"/>
              </w:rPr>
              <w:t xml:space="preserve">SEO &amp; CONTENT OPTIMISATION LAYER</w:t>
            </w:r>
          </w:p>
          <w:p>
            <w:pPr>
              <w:spacing w:after="40" w:before="40"/>
            </w:pPr>
            <w:r>
              <w:rPr>
                <w:rFonts w:ascii="Arial" w:cs="Arial" w:eastAsia="Arial" w:hAnsi="Arial"/>
                <w:b w:val="false"/>
                <w:bCs w:val="false"/>
                <w:i w:val="false"/>
                <w:iCs w:val="false"/>
                <w:color w:val="BFDBFE"/>
                <w:sz w:val="22"/>
                <w:szCs w:val="22"/>
              </w:rPr>
              <w:t xml:space="preserve">Applied to: Training Needs Analysis Services — Edstellar</w:t>
            </w:r>
          </w:p>
          <w:p>
            <w:pPr>
              <w:spacing w:after="40" w:before="40"/>
            </w:pPr>
            <w:r>
              <w:rPr>
                <w:rFonts w:ascii="Arial" w:cs="Arial" w:eastAsia="Arial" w:hAnsi="Arial"/>
                <w:b w:val="false"/>
                <w:bCs w:val="false"/>
                <w:i/>
                <w:iCs/>
                <w:color w:val="93C5FD"/>
                <w:sz w:val="19"/>
                <w:szCs w:val="19"/>
              </w:rPr>
              <w:t xml:space="preserve">Source Blueprint: Edstellar TNA SEO Strategy (Competitor-Data Analysis | Infopro Learning · CIPFA · Aspire CL)</w:t>
            </w:r>
          </w:p>
        </w:tc>
      </w:tr>
    </w:tbl>
    <w:p>
      <w:pPr>
        <w:spacing w:after="0" w:before="200"/>
      </w:pPr>
      <w:r>
        <w:t xml:space="preserve"/>
      </w:r>
    </w:p>
    <w:p>
      <w:pPr>
        <w:spacing w:after="200" w:before="0"/>
        <w:jc w:val="center"/>
      </w:pPr>
      <w:r>
        <w:rPr>
          <w:rFonts w:ascii="Arial" w:cs="Arial" w:eastAsia="Arial" w:hAnsi="Arial"/>
          <w:i/>
          <w:iCs/>
          <w:color w:val="374151"/>
          <w:sz w:val="20"/>
          <w:szCs w:val="20"/>
        </w:rPr>
        <w:t xml:space="preserve">All optimisations below are applied directly to the corresponding sections of the page document. Green = add/replace. Amber = note or recommendation. Every change is traceable to competitor evidence.</w:t>
      </w:r>
    </w:p>
    <w:p>
      <w:pPr>
        <w:pBdr>
          <w:bottom w:val="single" w:color="2563EB" w:sz="6" w:space="1"/>
        </w:pBdr>
        <w:spacing w:after="280" w:before="280"/>
      </w:pPr>
    </w:p>
    <w:p>
      <w:pPr>
        <w:spacing w:after="0" w:before="120"/>
      </w:pPr>
      <w:r>
        <w:t xml:space="preserve"/>
      </w:r>
    </w:p>
    <w:p>
      <w:pPr>
        <w:pStyle w:val="Heading1"/>
        <w:spacing w:after="200" w:before="400"/>
      </w:pPr>
      <w:r>
        <w:rPr>
          <w:rFonts w:ascii="Arial" w:cs="Arial" w:eastAsia="Arial" w:hAnsi="Arial"/>
          <w:b/>
          <w:bCs/>
          <w:color w:val="1B3A6B"/>
          <w:sz w:val="36"/>
          <w:szCs w:val="36"/>
        </w:rPr>
        <w:t xml:space="preserve">OPT-01 · Primary Keyword &amp; Meta Tags</w:t>
      </w:r>
    </w:p>
    <w:p>
      <w:pPr>
        <w:spacing w:after="100" w:before="80"/>
      </w:pPr>
      <w:r>
        <w:rPr>
          <w:rFonts w:ascii="Arial" w:cs="Arial" w:eastAsia="Arial" w:hAnsi="Arial"/>
          <w:b w:val="false"/>
          <w:bCs w:val="false"/>
          <w:i w:val="false"/>
          <w:iCs w:val="false"/>
          <w:color w:val="111827"/>
          <w:sz w:val="22"/>
          <w:szCs w:val="22"/>
        </w:rPr>
        <w:t xml:space="preserve">Based on competitor analysis (CIPFA H1, Infopro URL, Aspire body), the confirmed primary keyword is "Training Needs Analysis". Apply the meta tags below to the page before publishing.</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DBEAFE" w:val="clear"/>
            <w:tcMar>
              <w:top w:type="dxa" w:w="160"/>
              <w:left w:type="dxa" w:w="200"/>
              <w:bottom w:type="dxa" w:w="160"/>
              <w:right w:type="dxa" w:w="200"/>
            </w:tcMar>
          </w:tcPr>
          <w:p>
            <w:pPr>
              <w:spacing w:after="40" w:before="40"/>
            </w:pPr>
            <w:r>
              <w:rPr>
                <w:rFonts w:ascii="Arial" w:cs="Arial" w:eastAsia="Arial" w:hAnsi="Arial"/>
                <w:b/>
                <w:bCs/>
                <w:i w:val="false"/>
                <w:iCs w:val="false"/>
                <w:color w:val="1B3A6B"/>
                <w:sz w:val="22"/>
                <w:szCs w:val="22"/>
              </w:rPr>
              <w:t xml:space="preserve">PRIMARY KEYWORD (confirmed)</w:t>
            </w:r>
          </w:p>
          <w:p>
            <w:pPr>
              <w:spacing w:after="40" w:before="40"/>
            </w:pPr>
            <w:r>
              <w:rPr>
                <w:rFonts w:ascii="Arial" w:cs="Arial" w:eastAsia="Arial" w:hAnsi="Arial"/>
                <w:b/>
                <w:bCs/>
                <w:i w:val="false"/>
                <w:iCs w:val="false"/>
                <w:color w:val="2563EB"/>
                <w:sz w:val="28"/>
                <w:szCs w:val="28"/>
              </w:rPr>
              <w:t xml:space="preserve">"Training Needs Analysis"</w:t>
            </w:r>
          </w:p>
          <w:p>
            <w:pPr>
              <w:spacing w:after="40" w:before="40"/>
            </w:pPr>
            <w:r>
              <w:rPr>
                <w:rFonts w:ascii="Arial" w:cs="Arial" w:eastAsia="Arial" w:hAnsi="Arial"/>
                <w:b w:val="false"/>
                <w:bCs w:val="false"/>
                <w:i/>
                <w:iCs/>
                <w:color w:val="374151"/>
                <w:sz w:val="20"/>
                <w:szCs w:val="20"/>
              </w:rPr>
              <w:t xml:space="preserve">Secondary: "Learning Needs Analysis (LNA)" · "TNA/LNA" · "Training Needs Assessment"</w:t>
            </w:r>
          </w:p>
        </w:tc>
      </w:tr>
    </w:tbl>
    <w:p>
      <w:pPr>
        <w:spacing w:after="0" w:before="140"/>
      </w:pPr>
      <w:r>
        <w:t xml:space="preserve"/>
      </w:r>
    </w:p>
    <w:p>
      <w:pPr>
        <w:pStyle w:val="Heading2"/>
        <w:spacing w:after="140" w:before="280"/>
      </w:pPr>
      <w:r>
        <w:rPr>
          <w:rFonts w:ascii="Arial" w:cs="Arial" w:eastAsia="Arial" w:hAnsi="Arial"/>
          <w:b/>
          <w:bCs/>
          <w:color w:val="2563EB"/>
          <w:sz w:val="28"/>
          <w:szCs w:val="28"/>
        </w:rPr>
        <w:t xml:space="preserve">Meta Tags — Recommended Variation 1 (Service-First)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1100"/>
        <w:gridCol w:w="2360"/>
      </w:tblGrid>
      <w:tr>
        <w:trPr>
          <w:tblHeader/>
        </w:trPr>
        <w:tc>
          <w:tcPr>
            <w:tcW w:type="dxa" w:w="14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Element</w:t>
            </w:r>
          </w:p>
        </w:tc>
        <w:tc>
          <w:tcPr>
            <w:tcW w:type="dxa" w:w="45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Optimised Copy</w:t>
            </w:r>
          </w:p>
        </w:tc>
        <w:tc>
          <w:tcPr>
            <w:tcW w:type="dxa" w:w="11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Char Count</w:t>
            </w:r>
          </w:p>
        </w:tc>
        <w:tc>
          <w:tcPr>
            <w:tcW w:type="dxa" w:w="236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Action</w:t>
            </w:r>
          </w:p>
        </w:tc>
      </w:tr>
      <w:tr>
        <w:tc>
          <w:tcPr>
            <w:tcW w:type="dxa" w:w="14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Meta Title</w:t>
            </w:r>
          </w:p>
        </w:tc>
        <w:tc>
          <w:tcPr>
            <w:tcW w:type="dxa" w:w="45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Services | Edstellar</w:t>
            </w:r>
          </w:p>
        </w:tc>
        <w:tc>
          <w:tcPr>
            <w:tcW w:type="dxa" w:w="11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45 chars</w:t>
            </w:r>
          </w:p>
        </w:tc>
        <w:tc>
          <w:tcPr>
            <w:tcW w:type="dxa" w:w="236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Apply to &lt;title&gt; tag</w:t>
            </w:r>
          </w:p>
        </w:tc>
      </w:tr>
      <w:tr>
        <w:tc>
          <w:tcPr>
            <w:tcW w:type="dxa" w:w="14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Meta Description</w:t>
            </w:r>
          </w:p>
        </w:tc>
        <w:tc>
          <w:tcPr>
            <w:tcW w:type="dxa" w:w="45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Edstellar's Training Needs Analysis identifies skills gaps, maps competency requirements, and delivers a tailored L&amp;D roadmap for your workforce.</w:t>
            </w:r>
          </w:p>
        </w:tc>
        <w:tc>
          <w:tcPr>
            <w:tcW w:type="dxa" w:w="11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148 chars</w:t>
            </w:r>
          </w:p>
        </w:tc>
        <w:tc>
          <w:tcPr>
            <w:tcW w:type="dxa" w:w="236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Apply to &lt;meta name="description"&gt;</w:t>
            </w:r>
          </w:p>
        </w:tc>
      </w:tr>
      <w:tr>
        <w:tc>
          <w:tcPr>
            <w:tcW w:type="dxa" w:w="14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H1 (Page Heading)</w:t>
            </w:r>
          </w:p>
        </w:tc>
        <w:tc>
          <w:tcPr>
            <w:tcW w:type="dxa" w:w="45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Services</w:t>
            </w:r>
          </w:p>
        </w:tc>
        <w:tc>
          <w:tcPr>
            <w:tcW w:type="dxa" w:w="11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33 chars</w:t>
            </w:r>
          </w:p>
        </w:tc>
        <w:tc>
          <w:tcPr>
            <w:tcW w:type="dxa" w:w="236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Already correct in document — retain</w:t>
            </w:r>
          </w:p>
        </w:tc>
      </w:tr>
      <w:tr>
        <w:tc>
          <w:tcPr>
            <w:tcW w:type="dxa" w:w="14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Page Slug</w:t>
            </w:r>
          </w:p>
        </w:tc>
        <w:tc>
          <w:tcPr>
            <w:tcW w:type="dxa" w:w="45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/training-needs-analysis-services</w:t>
            </w:r>
          </w:p>
        </w:tc>
        <w:tc>
          <w:tcPr>
            <w:tcW w:type="dxa" w:w="11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w:t>
            </w:r>
          </w:p>
        </w:tc>
        <w:tc>
          <w:tcPr>
            <w:tcW w:type="dxa" w:w="236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Use this URL slug</w:t>
            </w:r>
          </w:p>
        </w:tc>
      </w:tr>
      <w:tr>
        <w:tc>
          <w:tcPr>
            <w:tcW w:type="dxa" w:w="14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Canonical URL</w:t>
            </w:r>
          </w:p>
        </w:tc>
        <w:tc>
          <w:tcPr>
            <w:tcW w:type="dxa" w:w="45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https://edstellar.com/corporate-training/training-needs-analysis-services</w:t>
            </w:r>
          </w:p>
        </w:tc>
        <w:tc>
          <w:tcPr>
            <w:tcW w:type="dxa" w:w="11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w:t>
            </w:r>
          </w:p>
        </w:tc>
        <w:tc>
          <w:tcPr>
            <w:tcW w:type="dxa" w:w="236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Set canonical tag</w:t>
            </w:r>
          </w:p>
        </w:tc>
      </w:tr>
    </w:tbl>
    <w:p>
      <w:pPr>
        <w:spacing w:after="0" w:before="120"/>
      </w:pPr>
      <w:r>
        <w:t xml:space="preserve"/>
      </w:r>
    </w:p>
    <w:p>
      <w:pPr>
        <w:pStyle w:val="Heading2"/>
        <w:spacing w:after="140" w:before="280"/>
      </w:pPr>
      <w:r>
        <w:rPr>
          <w:rFonts w:ascii="Arial" w:cs="Arial" w:eastAsia="Arial" w:hAnsi="Arial"/>
          <w:b/>
          <w:bCs/>
          <w:color w:val="2563EB"/>
          <w:sz w:val="28"/>
          <w:szCs w:val="28"/>
        </w:rPr>
        <w:t xml:space="preserve">Alternative Variation 3 — TNA + LNA Combined (if dual-keyword strategy preferred)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00"/>
        <w:gridCol w:w="1100"/>
        <w:gridCol w:w="2360"/>
      </w:tblGrid>
      <w:tr>
        <w:trPr>
          <w:tblHeader/>
        </w:trPr>
        <w:tc>
          <w:tcPr>
            <w:tcW w:type="dxa" w:w="14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Element</w:t>
            </w:r>
          </w:p>
        </w:tc>
        <w:tc>
          <w:tcPr>
            <w:tcW w:type="dxa" w:w="45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Optimised Copy</w:t>
            </w:r>
          </w:p>
        </w:tc>
        <w:tc>
          <w:tcPr>
            <w:tcW w:type="dxa" w:w="11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Char Count</w:t>
            </w:r>
          </w:p>
        </w:tc>
        <w:tc>
          <w:tcPr>
            <w:tcW w:type="dxa" w:w="236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Action</w:t>
            </w:r>
          </w:p>
        </w:tc>
      </w:tr>
      <w:tr>
        <w:tc>
          <w:tcPr>
            <w:tcW w:type="dxa" w:w="14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Meta Title</w:t>
            </w:r>
          </w:p>
        </w:tc>
        <w:tc>
          <w:tcPr>
            <w:tcW w:type="dxa" w:w="45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&amp; Learning Needs Analysis Services</w:t>
            </w:r>
          </w:p>
        </w:tc>
        <w:tc>
          <w:tcPr>
            <w:tcW w:type="dxa" w:w="11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43 chars</w:t>
            </w:r>
          </w:p>
        </w:tc>
        <w:tc>
          <w:tcPr>
            <w:tcW w:type="dxa" w:w="236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Optional — use if targeting LNA + TNA together</w:t>
            </w:r>
          </w:p>
        </w:tc>
      </w:tr>
      <w:tr>
        <w:tc>
          <w:tcPr>
            <w:tcW w:type="dxa" w:w="14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Meta Description</w:t>
            </w:r>
          </w:p>
        </w:tc>
        <w:tc>
          <w:tcPr>
            <w:tcW w:type="dxa" w:w="45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Commission a Training or Learning Needs Analysis (TNA/LNA) with Edstellar. Pinpoint competency gaps and get cost-effective, bespoke training recommendations.</w:t>
            </w:r>
          </w:p>
        </w:tc>
        <w:tc>
          <w:tcPr>
            <w:tcW w:type="dxa" w:w="11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156 chars</w:t>
            </w:r>
          </w:p>
        </w:tc>
        <w:tc>
          <w:tcPr>
            <w:tcW w:type="dxa" w:w="236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Optional</w:t>
            </w:r>
          </w:p>
        </w:tc>
      </w:tr>
      <w:tr>
        <w:tc>
          <w:tcPr>
            <w:tcW w:type="dxa" w:w="14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H1</w:t>
            </w:r>
          </w:p>
        </w:tc>
        <w:tc>
          <w:tcPr>
            <w:tcW w:type="dxa" w:w="45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and Learning Needs Analysis Services</w:t>
            </w:r>
          </w:p>
        </w:tc>
        <w:tc>
          <w:tcPr>
            <w:tcW w:type="dxa" w:w="11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46 chars</w:t>
            </w:r>
          </w:p>
        </w:tc>
        <w:tc>
          <w:tcPr>
            <w:tcW w:type="dxa" w:w="236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Optional</w:t>
            </w:r>
          </w:p>
        </w:tc>
      </w:tr>
      <w:tr>
        <w:tc>
          <w:tcPr>
            <w:tcW w:type="dxa" w:w="14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Page Slug</w:t>
            </w:r>
          </w:p>
        </w:tc>
        <w:tc>
          <w:tcPr>
            <w:tcW w:type="dxa" w:w="45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/training-and-learning-needs-analysis-services</w:t>
            </w:r>
          </w:p>
        </w:tc>
        <w:tc>
          <w:tcPr>
            <w:tcW w:type="dxa" w:w="11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w:t>
            </w:r>
          </w:p>
        </w:tc>
        <w:tc>
          <w:tcPr>
            <w:tcW w:type="dxa" w:w="236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Optional</w:t>
            </w:r>
          </w:p>
        </w:tc>
      </w:tr>
    </w:tbl>
    <w:p>
      <w:pPr>
        <w:spacing w:after="0" w:before="120"/>
      </w:pPr>
      <w:r>
        <w:t xml:space="preserve"/>
      </w:r>
    </w:p>
    <w:p>
      <w:pPr>
        <w:spacing w:after="80" w:before="60"/>
      </w:pPr>
      <w:r>
        <w:rPr>
          <w:rFonts w:ascii="Arial" w:cs="Arial" w:eastAsia="Arial" w:hAnsi="Arial"/>
          <w:i/>
          <w:iCs/>
          <w:color w:val="6B7280"/>
          <w:sz w:val="20"/>
          <w:szCs w:val="20"/>
        </w:rPr>
        <w:t xml:space="preserve">Source: CIPFA H1 = "Training needs analysis service"; Infopro URL = /learning-services/training-needs-analysis/; Aspire body = "Training Needs Analysis (TNA), or a Learning Needs Analysis (LNA)"</w:t>
      </w:r>
    </w:p>
    <w:p>
      <w:pPr>
        <w:pBdr>
          <w:bottom w:val="single" w:color="2563EB" w:sz="6" w:space="1"/>
        </w:pBdr>
        <w:spacing w:after="280" w:before="280"/>
      </w:pPr>
    </w:p>
    <w:p>
      <w:pPr>
        <w:spacing w:after="0" w:before="120"/>
      </w:pPr>
      <w:r>
        <w:t xml:space="preserve"/>
      </w:r>
    </w:p>
    <w:p>
      <w:pPr>
        <w:pStyle w:val="Heading1"/>
        <w:spacing w:after="200" w:before="400"/>
      </w:pPr>
      <w:r>
        <w:rPr>
          <w:rFonts w:ascii="Arial" w:cs="Arial" w:eastAsia="Arial" w:hAnsi="Arial"/>
          <w:b/>
          <w:bCs/>
          <w:color w:val="1B3A6B"/>
          <w:sz w:val="36"/>
          <w:szCs w:val="36"/>
        </w:rPr>
        <w:t xml:space="preserve">OPT-02 · Heading Keyword Map — Optimised H1/H2/H3s</w:t>
      </w:r>
    </w:p>
    <w:p>
      <w:pPr>
        <w:spacing w:after="100" w:before="80"/>
      </w:pPr>
      <w:r>
        <w:rPr>
          <w:rFonts w:ascii="Arial" w:cs="Arial" w:eastAsia="Arial" w:hAnsi="Arial"/>
          <w:b w:val="false"/>
          <w:bCs w:val="false"/>
          <w:i w:val="false"/>
          <w:iCs w:val="false"/>
          <w:color w:val="111827"/>
          <w:sz w:val="22"/>
          <w:szCs w:val="22"/>
        </w:rPr>
        <w:t xml:space="preserve">Apply these heading rewrites across the page sections. All existing section numbers and structure are preserved — only the heading text is optimised for keyword targeting.</w:t>
      </w:r>
    </w:p>
    <w:p>
      <w:pPr>
        <w:spacing w:after="0" w:before="12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600"/>
        <w:gridCol w:w="2000"/>
        <w:gridCol w:w="100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Section Ref</w:t>
            </w:r>
          </w:p>
        </w:tc>
        <w:tc>
          <w:tcPr>
            <w:tcW w:type="dxa" w:w="26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Current Heading (Document)</w:t>
            </w:r>
          </w:p>
        </w:tc>
        <w:tc>
          <w:tcPr>
            <w:tcW w:type="dxa" w:w="26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Optimised Heading</w:t>
            </w:r>
          </w:p>
        </w:tc>
        <w:tc>
          <w:tcPr>
            <w:tcW w:type="dxa" w:w="2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Target Keywords</w:t>
            </w:r>
          </w:p>
        </w:tc>
        <w:tc>
          <w:tcPr>
            <w:tcW w:type="dxa" w:w="1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Action</w:t>
            </w:r>
          </w:p>
        </w:tc>
      </w:tr>
      <w:tr>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1.1 — H1</w:t>
            </w:r>
          </w:p>
        </w:tc>
        <w:tc>
          <w:tcPr>
            <w:tcW w:type="dxa" w:w="2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Services</w:t>
            </w:r>
          </w:p>
        </w:tc>
        <w:tc>
          <w:tcPr>
            <w:tcW w:type="dxa" w:w="2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Services</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TNA Services</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Correct — retain as is</w:t>
            </w:r>
          </w:p>
        </w:tc>
      </w:tr>
      <w:tr>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2.1 — H2</w:t>
            </w:r>
          </w:p>
        </w:tc>
        <w:tc>
          <w:tcPr>
            <w:tcW w:type="dxa" w:w="2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Edstellar's Diagnosis-Led Learning for Business-Aligned Prioritization</w:t>
            </w:r>
          </w:p>
        </w:tc>
        <w:tc>
          <w:tcPr>
            <w:tcW w:type="dxa" w:w="2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for Business-Aligned Prioritization</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LNA</w:t>
            </w:r>
          </w:p>
        </w:tc>
        <w:tc>
          <w:tcPr>
            <w:tcW w:type="dxa" w:w="1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Add "Training Needs Analysis" to H2</w:t>
            </w:r>
          </w:p>
        </w:tc>
      </w:tr>
      <w:tr>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3.1 — H2</w:t>
            </w:r>
          </w:p>
        </w:tc>
        <w:tc>
          <w:tcPr>
            <w:tcW w:type="dxa" w:w="2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Leadership &amp; Transformation Teams Enabled by Edstellar's Training Needs Analysis</w:t>
            </w:r>
          </w:p>
        </w:tc>
        <w:tc>
          <w:tcPr>
            <w:tcW w:type="dxa" w:w="2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Leadership &amp; Transformation Teams Enabled by Edstellar's TNA/LNA</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TNA, Training Needs Analysis</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Add TNA/LNA abbreviation</w:t>
            </w:r>
          </w:p>
        </w:tc>
      </w:tr>
      <w:tr>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4.1 — H2</w:t>
            </w:r>
          </w:p>
        </w:tc>
        <w:tc>
          <w:tcPr>
            <w:tcW w:type="dxa" w:w="2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Business Priorities Strengthened Through Edstellar's Training Needs Analysis</w:t>
            </w:r>
          </w:p>
        </w:tc>
        <w:tc>
          <w:tcPr>
            <w:tcW w:type="dxa" w:w="2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Business Priorities Strengthened Through Edstellar's Training Needs Analysis</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TNA</w:t>
            </w:r>
          </w:p>
        </w:tc>
        <w:tc>
          <w:tcPr>
            <w:tcW w:type="dxa" w:w="1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Use full keyword not abbreviation</w:t>
            </w:r>
          </w:p>
        </w:tc>
      </w:tr>
      <w:tr>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6.1 — H2</w:t>
            </w:r>
          </w:p>
        </w:tc>
        <w:tc>
          <w:tcPr>
            <w:tcW w:type="dxa" w:w="2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Our Approach to Training Needs Analysis</w:t>
            </w:r>
          </w:p>
        </w:tc>
        <w:tc>
          <w:tcPr>
            <w:tcW w:type="dxa" w:w="2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Our Approach to Training Needs Analysis (TNA)</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TNA Process</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Add (TNA) abbreviation for keyword signal</w:t>
            </w:r>
          </w:p>
        </w:tc>
      </w:tr>
      <w:tr>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7.1 — H2</w:t>
            </w:r>
          </w:p>
        </w:tc>
        <w:tc>
          <w:tcPr>
            <w:tcW w:type="dxa" w:w="2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Drive Business Transformation with Data-driven Insights and Strategic Training Recommendations</w:t>
            </w:r>
          </w:p>
        </w:tc>
        <w:tc>
          <w:tcPr>
            <w:tcW w:type="dxa" w:w="2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Drive Transformation with Data-Driven Training Needs Analysis Insights</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TNA Insights</w:t>
            </w:r>
          </w:p>
        </w:tc>
        <w:tc>
          <w:tcPr>
            <w:tcW w:type="dxa" w:w="1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Insert primary keyword into H2</w:t>
            </w:r>
          </w:p>
        </w:tc>
      </w:tr>
      <w:tr>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8.1 — H2</w:t>
            </w:r>
          </w:p>
        </w:tc>
        <w:tc>
          <w:tcPr>
            <w:tcW w:type="dxa" w:w="2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Advanced Assessment Methods to Identify Training Needs</w:t>
            </w:r>
          </w:p>
        </w:tc>
        <w:tc>
          <w:tcPr>
            <w:tcW w:type="dxa" w:w="2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Advanced Assessment Methods for Training Needs Analysis</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Training Needs Assessment</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End heading with primary keyword</w:t>
            </w:r>
          </w:p>
        </w:tc>
      </w:tr>
      <w:tr>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9.1 — H2</w:t>
            </w:r>
          </w:p>
        </w:tc>
        <w:tc>
          <w:tcPr>
            <w:tcW w:type="dxa" w:w="2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Edstellar's Diagnostic Outcomes &amp; Deliverables</w:t>
            </w:r>
          </w:p>
        </w:tc>
        <w:tc>
          <w:tcPr>
            <w:tcW w:type="dxa" w:w="2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What You Receive: Training Needs Analysis Deliverables &amp; Outcomes</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TNA Deliverables, Training Needs Analysis Report</w:t>
            </w:r>
          </w:p>
        </w:tc>
        <w:tc>
          <w:tcPr>
            <w:tcW w:type="dxa" w:w="1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Reframe as buyer-outcome heading with keyword</w:t>
            </w:r>
          </w:p>
        </w:tc>
      </w:tr>
      <w:tr>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10.1 — H2</w:t>
            </w:r>
          </w:p>
        </w:tc>
        <w:tc>
          <w:tcPr>
            <w:tcW w:type="dxa" w:w="2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Edstellar TNA: Process and Timeline</w:t>
            </w:r>
          </w:p>
        </w:tc>
        <w:tc>
          <w:tcPr>
            <w:tcW w:type="dxa" w:w="2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How Our Training Needs Analysis Service Works — Process &amp; Timeline</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Service, TNA Process</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Use full keyword + "service" in H2</w:t>
            </w:r>
          </w:p>
        </w:tc>
      </w:tr>
      <w:tr>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14.1 — H2</w:t>
            </w:r>
          </w:p>
        </w:tc>
        <w:tc>
          <w:tcPr>
            <w:tcW w:type="dxa" w:w="2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Industries &amp; Diagnostic Use Cases</w:t>
            </w:r>
          </w:p>
        </w:tc>
        <w:tc>
          <w:tcPr>
            <w:tcW w:type="dxa" w:w="2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Across Industries</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industry TNA</w:t>
            </w:r>
          </w:p>
        </w:tc>
        <w:tc>
          <w:tcPr>
            <w:tcW w:type="dxa" w:w="1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Lead with primary keyword</w:t>
            </w:r>
          </w:p>
        </w:tc>
      </w:tr>
      <w:tr>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15.1 — H2</w:t>
            </w:r>
          </w:p>
        </w:tc>
        <w:tc>
          <w:tcPr>
            <w:tcW w:type="dxa" w:w="2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Frequently Asked Questions About Edstellar's Training Needs Analysis</w:t>
            </w:r>
          </w:p>
        </w:tc>
        <w:tc>
          <w:tcPr>
            <w:tcW w:type="dxa" w:w="2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Frequently Asked Questions About Training Needs Analysis &amp; LNA</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Training Needs Analysis</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Expand abbreviations for SEO signal</w:t>
            </w:r>
          </w:p>
        </w:tc>
      </w:tr>
      <w:tr>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16.1 — H2</w:t>
            </w:r>
          </w:p>
        </w:tc>
        <w:tc>
          <w:tcPr>
            <w:tcW w:type="dxa" w:w="2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Edstellar Resources</w:t>
            </w:r>
          </w:p>
        </w:tc>
        <w:tc>
          <w:tcPr>
            <w:tcW w:type="dxa" w:w="2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Edstellar Resources: Training Needs Analysis &amp; L&amp;D Strategy</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L&amp;D Strategy</w:t>
            </w:r>
          </w:p>
        </w:tc>
        <w:tc>
          <w:tcPr>
            <w:tcW w:type="dxa" w:w="1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Add keyword context to resources heading</w:t>
            </w:r>
          </w:p>
        </w:tc>
      </w:tr>
      <w:tr>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17.1 — H2</w:t>
            </w:r>
          </w:p>
        </w:tc>
        <w:tc>
          <w:tcPr>
            <w:tcW w:type="dxa" w:w="2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From Diagnostic to Decision. From Insight to Execution.</w:t>
            </w:r>
          </w:p>
        </w:tc>
        <w:tc>
          <w:tcPr>
            <w:tcW w:type="dxa" w:w="2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From Diagnostic to Decision</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Open final CTA H2 with primary keyword</w:t>
            </w:r>
          </w:p>
        </w:tc>
      </w:tr>
    </w:tbl>
    <w:p>
      <w:pPr>
        <w:pBdr>
          <w:bottom w:val="single" w:color="2563EB" w:sz="6" w:space="1"/>
        </w:pBdr>
        <w:spacing w:after="280" w:before="280"/>
      </w:pPr>
    </w:p>
    <w:p>
      <w:pPr>
        <w:spacing w:after="0" w:before="120"/>
      </w:pPr>
      <w:r>
        <w:t xml:space="preserve"/>
      </w:r>
    </w:p>
    <w:p>
      <w:pPr>
        <w:pStyle w:val="Heading1"/>
        <w:spacing w:after="200" w:before="400"/>
      </w:pPr>
      <w:r>
        <w:rPr>
          <w:rFonts w:ascii="Arial" w:cs="Arial" w:eastAsia="Arial" w:hAnsi="Arial"/>
          <w:b/>
          <w:bCs/>
          <w:color w:val="1B3A6B"/>
          <w:sz w:val="36"/>
          <w:szCs w:val="36"/>
        </w:rPr>
        <w:t xml:space="preserve">OPT-03 · Keyword Placements in Body Copy</w:t>
      </w:r>
    </w:p>
    <w:p>
      <w:pPr>
        <w:spacing w:after="100" w:before="80"/>
      </w:pPr>
      <w:r>
        <w:rPr>
          <w:rFonts w:ascii="Arial" w:cs="Arial" w:eastAsia="Arial" w:hAnsi="Arial"/>
          <w:b w:val="false"/>
          <w:bCs w:val="false"/>
          <w:i w:val="false"/>
          <w:iCs w:val="false"/>
          <w:color w:val="111827"/>
          <w:sz w:val="22"/>
          <w:szCs w:val="22"/>
        </w:rPr>
        <w:t xml:space="preserve">These are the specific sentences to add, modify, or insert at the indicated locations within the document's body paragraphs. Bolded terms below are the target keywords to embed.</w:t>
      </w:r>
    </w:p>
    <w:p>
      <w:pPr>
        <w:spacing w:after="0" w:before="12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800"/>
        <w:gridCol w:w="1800"/>
        <w:gridCol w:w="1000"/>
      </w:tblGrid>
      <w:tr>
        <w:trPr>
          <w:tblHeader/>
        </w:trPr>
        <w:tc>
          <w:tcPr>
            <w:tcW w:type="dxa" w:w="12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Section</w:t>
            </w:r>
          </w:p>
        </w:tc>
        <w:tc>
          <w:tcPr>
            <w:tcW w:type="dxa" w:w="16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Location</w:t>
            </w:r>
          </w:p>
        </w:tc>
        <w:tc>
          <w:tcPr>
            <w:tcW w:type="dxa" w:w="38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Optimised Sentence to Insert / Replace</w:t>
            </w:r>
          </w:p>
        </w:tc>
        <w:tc>
          <w:tcPr>
            <w:tcW w:type="dxa" w:w="18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Target Keyword</w:t>
            </w:r>
          </w:p>
        </w:tc>
        <w:tc>
          <w:tcPr>
            <w:tcW w:type="dxa" w:w="1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Action</w:t>
            </w:r>
          </w:p>
        </w:tc>
      </w:tr>
      <w:tr>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1 — Hero</w:t>
            </w:r>
          </w:p>
        </w:tc>
        <w:tc>
          <w:tcPr>
            <w:tcW w:type="dxa" w:w="1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Hero tagline (1.2)</w:t>
            </w:r>
          </w:p>
        </w:tc>
        <w:tc>
          <w:tcPr>
            <w:tcW w:type="dxa" w:w="38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Data-driven Training Needs Analysis that aligns learning investments to business performance, risk, and ROI.</w:t>
            </w:r>
          </w:p>
        </w:tc>
        <w:tc>
          <w:tcPr>
            <w:tcW w:type="dxa" w:w="18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Add "Training Needs Analysis" to tagline</w:t>
            </w:r>
          </w:p>
        </w:tc>
      </w:tr>
      <w:tr>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2 — Strategic Alignment</w:t>
            </w:r>
          </w:p>
        </w:tc>
        <w:tc>
          <w:tcPr>
            <w:tcW w:type="dxa" w:w="1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Body copy (2.2)</w:t>
            </w:r>
          </w:p>
        </w:tc>
        <w:tc>
          <w:tcPr>
            <w:tcW w:type="dxa" w:w="38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 structured Learning Needs Analysis (LNA) — also known as Training Needs Analysis (TNA) — aligns business goals, role expectations, and skill requirements into a single decision framework for precise prioritization and higher ROI.</w:t>
            </w:r>
          </w:p>
        </w:tc>
        <w:tc>
          <w:tcPr>
            <w:tcW w:type="dxa" w:w="18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TNA</w:t>
            </w:r>
          </w:p>
        </w:tc>
        <w:tc>
          <w:tcPr>
            <w:tcW w:type="dxa" w:w="1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Insert both full keywords + abbreviations in first body para</w:t>
            </w:r>
          </w:p>
        </w:tc>
      </w:tr>
      <w:tr>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6 — Methodology intro</w:t>
            </w:r>
          </w:p>
        </w:tc>
        <w:tc>
          <w:tcPr>
            <w:tcW w:type="dxa" w:w="1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After section heading</w:t>
            </w:r>
          </w:p>
        </w:tc>
        <w:tc>
          <w:tcPr>
            <w:tcW w:type="dxa" w:w="38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Our 5-phase Training Needs Analysis methodology is designed for enterprise scale, rigor, and actionability. Each phase of our TNA service produces decision-ready outputs.</w:t>
            </w:r>
          </w:p>
        </w:tc>
        <w:tc>
          <w:tcPr>
            <w:tcW w:type="dxa" w:w="18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TNA service</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Replace "diagnostic process" with "Training Needs Analysis methodology"</w:t>
            </w:r>
          </w:p>
        </w:tc>
      </w:tr>
      <w:tr>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9 — Deliverables intro</w:t>
            </w:r>
          </w:p>
        </w:tc>
        <w:tc>
          <w:tcPr>
            <w:tcW w:type="dxa" w:w="1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After section heading</w:t>
            </w:r>
          </w:p>
        </w:tc>
        <w:tc>
          <w:tcPr>
            <w:tcW w:type="dxa" w:w="38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Each Training Needs Analysis deliverable enables a specific enterprise decision — from board-level investment cases to team-level learning plans.</w:t>
            </w:r>
          </w:p>
        </w:tc>
        <w:tc>
          <w:tcPr>
            <w:tcW w:type="dxa" w:w="18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deliverable</w:t>
            </w:r>
          </w:p>
        </w:tc>
        <w:tc>
          <w:tcPr>
            <w:tcW w:type="dxa" w:w="1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Insert primary keyword into deliverables intro</w:t>
            </w:r>
          </w:p>
        </w:tc>
      </w:tr>
      <w:tr>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10 — Process intro</w:t>
            </w:r>
          </w:p>
        </w:tc>
        <w:tc>
          <w:tcPr>
            <w:tcW w:type="dxa" w:w="1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After section heading</w:t>
            </w:r>
          </w:p>
        </w:tc>
        <w:tc>
          <w:tcPr>
            <w:tcW w:type="dxa" w:w="38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Our Training Needs Analysis and Training Needs Analysis engagements are structured for speed, rigor, and minimal disruption.</w:t>
            </w:r>
          </w:p>
        </w:tc>
        <w:tc>
          <w:tcPr>
            <w:tcW w:type="dxa" w:w="18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Training Needs Analysis</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Both keywords in opening sentence of process section</w:t>
            </w:r>
          </w:p>
        </w:tc>
      </w:tr>
      <w:tr>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15 — FAQ intro</w:t>
            </w:r>
          </w:p>
        </w:tc>
        <w:tc>
          <w:tcPr>
            <w:tcW w:type="dxa" w:w="1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After section heading</w:t>
            </w:r>
          </w:p>
        </w:tc>
        <w:tc>
          <w:tcPr>
            <w:tcW w:type="dxa" w:w="38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Executive-grade answers about our Training Needs Analysis and Learning Needs Analysis (TNA/LNA) service, linked to business outcomes.</w:t>
            </w:r>
          </w:p>
        </w:tc>
        <w:tc>
          <w:tcPr>
            <w:tcW w:type="dxa" w:w="18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Learning Needs Analysis, TNA/LNA</w:t>
            </w:r>
          </w:p>
        </w:tc>
        <w:tc>
          <w:tcPr>
            <w:tcW w:type="dxa" w:w="1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Add full keywords + abbreviation to FAQ intro</w:t>
            </w:r>
          </w:p>
        </w:tc>
      </w:tr>
      <w:tr>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17 — Final CTA</w:t>
            </w:r>
          </w:p>
        </w:tc>
        <w:tc>
          <w:tcPr>
            <w:tcW w:type="dxa" w:w="1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Sub-copy under heading</w:t>
            </w:r>
          </w:p>
        </w:tc>
        <w:tc>
          <w:tcPr>
            <w:tcW w:type="dxa" w:w="38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Start with a structured Training Needs Analysis diagnostic. End with a risk-prioritised learning strategy backed by evidence — not assumptions.</w:t>
            </w:r>
          </w:p>
        </w:tc>
        <w:tc>
          <w:tcPr>
            <w:tcW w:type="dxa" w:w="18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Insert primary keyword into closing CTA copy</w:t>
            </w:r>
          </w:p>
        </w:tc>
      </w:tr>
    </w:tbl>
    <w:p>
      <w:pPr>
        <w:pBdr>
          <w:bottom w:val="single" w:color="2563EB" w:sz="6" w:space="1"/>
        </w:pBdr>
        <w:spacing w:after="280" w:before="280"/>
      </w:pPr>
    </w:p>
    <w:p>
      <w:pPr>
        <w:spacing w:after="0" w:before="120"/>
      </w:pPr>
      <w:r>
        <w:t xml:space="preserve"/>
      </w:r>
    </w:p>
    <w:p>
      <w:pPr>
        <w:pStyle w:val="Heading1"/>
        <w:spacing w:after="200" w:before="400"/>
      </w:pPr>
      <w:r>
        <w:rPr>
          <w:rFonts w:ascii="Arial" w:cs="Arial" w:eastAsia="Arial" w:hAnsi="Arial"/>
          <w:b/>
          <w:bCs/>
          <w:color w:val="1B3A6B"/>
          <w:sz w:val="36"/>
          <w:szCs w:val="36"/>
        </w:rPr>
        <w:t xml:space="preserve">OPT-04 · Supporting Keywords — Distribution Map</w:t>
      </w:r>
    </w:p>
    <w:p>
      <w:pPr>
        <w:spacing w:after="100" w:before="80"/>
      </w:pPr>
      <w:r>
        <w:rPr>
          <w:rFonts w:ascii="Arial" w:cs="Arial" w:eastAsia="Arial" w:hAnsi="Arial"/>
          <w:b w:val="false"/>
          <w:bCs w:val="false"/>
          <w:i w:val="false"/>
          <w:iCs w:val="false"/>
          <w:color w:val="111827"/>
          <w:sz w:val="22"/>
          <w:szCs w:val="22"/>
        </w:rPr>
        <w:t xml:space="preserve">20 supporting keywords extracted from competitor content. These must appear naturally in the page content at the sections indicated. Frequency targets are minimum occurrences per keyword across the full page.</w:t>
      </w:r>
    </w:p>
    <w:p>
      <w:pPr>
        <w:spacing w:after="0" w:before="12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200"/>
        <w:gridCol w:w="120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Supporting Keyword</w:t>
            </w:r>
          </w:p>
        </w:tc>
        <w:tc>
          <w:tcPr>
            <w:tcW w:type="dxa" w:w="22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Source Competitor</w:t>
            </w:r>
          </w:p>
        </w:tc>
        <w:tc>
          <w:tcPr>
            <w:tcW w:type="dxa" w:w="2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Target Section(s)</w:t>
            </w:r>
          </w:p>
        </w:tc>
        <w:tc>
          <w:tcPr>
            <w:tcW w:type="dxa" w:w="12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Min. Frequency</w:t>
            </w:r>
          </w:p>
        </w:tc>
        <w:tc>
          <w:tcPr>
            <w:tcW w:type="dxa" w:w="12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Existing in Doc?</w:t>
            </w:r>
          </w:p>
        </w:tc>
      </w:tr>
      <w:tr>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(TNA)</w:t>
            </w:r>
          </w:p>
        </w:tc>
        <w:tc>
          <w:tcPr>
            <w:tcW w:type="dxa" w:w="2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CIPFA (H1+body×5), Aspire (H1+body×4)</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H1, Sec 2, 6, 9, 10, 15, 17</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8-10×</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Present — verify count</w:t>
            </w:r>
          </w:p>
        </w:tc>
      </w:tr>
      <w:tr>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Analysis (TNA)</w:t>
            </w:r>
          </w:p>
        </w:tc>
        <w:tc>
          <w:tcPr>
            <w:tcW w:type="dxa" w:w="2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Aspire body, Infopro URL</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 2.1 H2, Sec 10.1 H2, Sec 15.1 H2, body</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5-6×</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Present as "Training Needs Analysis"</w:t>
            </w:r>
          </w:p>
        </w:tc>
      </w:tr>
      <w:tr>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TNA/LNA</w:t>
            </w:r>
          </w:p>
        </w:tc>
        <w:tc>
          <w:tcPr>
            <w:tcW w:type="dxa" w:w="2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Aspire: "TNA/LNA provides a review"</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Body copy Sec 2, 10, 15 FAQ — abbreviation form</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3-4×</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Present in hero + headings</w:t>
            </w:r>
          </w:p>
        </w:tc>
      </w:tr>
      <w:tr>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Skills Gap Analysis</w:t>
            </w:r>
          </w:p>
        </w:tc>
        <w:tc>
          <w:tcPr>
            <w:tcW w:type="dxa" w:w="2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CIPFA: "identify where skills gaps exist"; Infopro: skills matrix</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 7 (assessment grid), Sec 9 (deliverable A heatmap)</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3-4×</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Present as "skill gaps"</w:t>
            </w:r>
          </w:p>
        </w:tc>
      </w:tr>
      <w:tr>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Competency Requirements Analysis</w:t>
            </w:r>
          </w:p>
        </w:tc>
        <w:tc>
          <w:tcPr>
            <w:tcW w:type="dxa" w:w="2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CIPFA: "critical competency requirements" ×3</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 6 (Phase 2), Sec 9 (Deliverable A)</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2-3×</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Add to Phase 2 and Deliverable A desc</w:t>
            </w:r>
          </w:p>
        </w:tc>
      </w:tr>
      <w:tr>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Needs Assessment</w:t>
            </w:r>
          </w:p>
        </w:tc>
        <w:tc>
          <w:tcPr>
            <w:tcW w:type="dxa" w:w="2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CIPFA + Aspire body</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FAQ Sec 15 (Q1 answer), Sec 10 body</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2×</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Add to FAQ Q1 as synonym</w:t>
            </w:r>
          </w:p>
        </w:tc>
      </w:tr>
      <w:tr>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Learning and Development Needs Analysis</w:t>
            </w:r>
          </w:p>
        </w:tc>
        <w:tc>
          <w:tcPr>
            <w:tcW w:type="dxa" w:w="2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CIPFA: "learning and development options for your team"</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 2 intro, meta description</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2×</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Add to Sec 2 body copy</w:t>
            </w:r>
          </w:p>
        </w:tc>
      </w:tr>
      <w:tr>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Bespoke Training Recommendations</w:t>
            </w:r>
          </w:p>
        </w:tc>
        <w:tc>
          <w:tcPr>
            <w:tcW w:type="dxa" w:w="2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CIPFA: "design of bespoke programmes"; Aspire: "tailored to best meet your needs"</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 9 (Deliverable F roadmap), Sec 15 FAQ</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2×</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Add to Deliverable F and FAQ Q4</w:t>
            </w:r>
          </w:p>
        </w:tc>
      </w:tr>
      <w:tr>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Reskilling Strategy</w:t>
            </w:r>
          </w:p>
        </w:tc>
        <w:tc>
          <w:tcPr>
            <w:tcW w:type="dxa" w:w="2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Infopro: "personalized reskilling strategies for each employee"</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 9 (Deliverable A/F), Sec 4 (business priorities table)</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2×</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Present in deliverables section</w:t>
            </w:r>
          </w:p>
        </w:tc>
      </w:tr>
      <w:tr>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Training ROI / Return on Training Investment</w:t>
            </w:r>
          </w:p>
        </w:tc>
        <w:tc>
          <w:tcPr>
            <w:tcW w:type="dxa" w:w="2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Infopro: "Maximize the return on your training investments"</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 2 stats strip, Sec 4 business priorities table</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2×</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Present in Sec 2 + Sec 4</w:t>
            </w:r>
          </w:p>
        </w:tc>
      </w:tr>
      <w:tr>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ADDIE Framework</w:t>
            </w:r>
          </w:p>
        </w:tc>
        <w:tc>
          <w:tcPr>
            <w:tcW w:type="dxa" w:w="2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Aspire: "benchmark for proactive management of training is ADDIE"</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 6 methodology — add as parenthetical</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1×</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Not present — add to Sec 6 intro as industry context</w:t>
            </w:r>
          </w:p>
        </w:tc>
      </w:tr>
      <w:tr>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Focus Group Assessment</w:t>
            </w:r>
          </w:p>
        </w:tc>
        <w:tc>
          <w:tcPr>
            <w:tcW w:type="dxa" w:w="2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CIPFA: "focus group meetings with a cross-section of staff"</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 8 (assessment methods grid), Sec 6 Phase 3</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1-2×</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Present in Sec 8</w:t>
            </w:r>
          </w:p>
        </w:tc>
      </w:tr>
      <w:tr>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Online Skills Survey</w:t>
            </w:r>
          </w:p>
        </w:tc>
        <w:tc>
          <w:tcPr>
            <w:tcW w:type="dxa" w:w="2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CIPFA: "develop a draft online survey deployed to wider group"</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 8 (methods grid), Sec 6 Phase 3</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1×</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Present in assessment methods</w:t>
            </w:r>
          </w:p>
        </w:tc>
      </w:tr>
      <w:tr>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Soft Skills and Behaviours Gap</w:t>
            </w:r>
          </w:p>
        </w:tc>
        <w:tc>
          <w:tcPr>
            <w:tcW w:type="dxa" w:w="2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CIPFA: "evaluate any gaps in soft skills and behaviours"</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 7 (assessment types grid), Sec 9 deliverables</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1×</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Add explicitly to Sec 7 assessment types</w:t>
            </w:r>
          </w:p>
        </w:tc>
      </w:tr>
      <w:tr>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TNA Report with Recommendations</w:t>
            </w:r>
          </w:p>
        </w:tc>
        <w:tc>
          <w:tcPr>
            <w:tcW w:type="dxa" w:w="2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CIPFA: "prepare a report that details competency requirements and skills gaps"</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 9 (Deliverable A/B section headers)</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1-2×</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Present across deliverables section</w:t>
            </w:r>
          </w:p>
        </w:tc>
      </w:tr>
      <w:tr>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Cost-Effective Training Solutions</w:t>
            </w:r>
          </w:p>
        </w:tc>
        <w:tc>
          <w:tcPr>
            <w:tcW w:type="dxa" w:w="2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Aspire: "most cost-effective way of determining training/learning requirements"</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 15 FAQ (Q5 — Edstellar vs competitors)</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1×</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Implied — add explicit phrase to FAQ Q5</w:t>
            </w:r>
          </w:p>
        </w:tc>
      </w:tr>
      <w:tr>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Holistic Organisation-Wide Training Review</w:t>
            </w:r>
          </w:p>
        </w:tc>
        <w:tc>
          <w:tcPr>
            <w:tcW w:type="dxa" w:w="2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CIPFA: "holistic, cost-effective recommendations"; Aspire: "objectives of entire organisation"</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 6 intro, Sec 15 FAQ</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1×</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Add "holistic" framing to Sec 6 intro</w:t>
            </w:r>
          </w:p>
        </w:tc>
      </w:tr>
      <w:tr>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Personalized Learning Roadmap</w:t>
            </w:r>
          </w:p>
        </w:tc>
        <w:tc>
          <w:tcPr>
            <w:tcW w:type="dxa" w:w="2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Infopro: "Prioritize essential skills for both current and future needs"</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 9 (Deliverable F), Sec 17 final CTA</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1-2×</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Present in roadmap section</w:t>
            </w:r>
          </w:p>
        </w:tc>
      </w:tr>
      <w:tr>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Competency Gap Analysis</w:t>
            </w:r>
          </w:p>
        </w:tc>
        <w:tc>
          <w:tcPr>
            <w:tcW w:type="dxa" w:w="2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CIPFA: "competency requirements and skills gaps"; Infopro: required vs current skills</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 9 Deliverable A, Sec 6 Phase 4</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1-2×</w:t>
            </w:r>
          </w:p>
        </w:tc>
        <w:tc>
          <w:tcPr>
            <w:tcW w:type="dxa" w:w="1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Present — verify exact phrase used</w:t>
            </w:r>
          </w:p>
        </w:tc>
      </w:tr>
      <w:tr>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End-to-End Training Design and Delivery</w:t>
            </w:r>
          </w:p>
        </w:tc>
        <w:tc>
          <w:tcPr>
            <w:tcW w:type="dxa" w:w="2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Aspire: "full training/learning identification, design, development and delivery service"</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 10 (timeline table), Sec 17 CTA</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1×</w:t>
            </w:r>
          </w:p>
        </w:tc>
        <w:tc>
          <w:tcPr>
            <w:tcW w:type="dxa" w:w="1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Add to Sec 10 "After the Diagnostic" column</w:t>
            </w:r>
          </w:p>
        </w:tc>
      </w:tr>
    </w:tbl>
    <w:p>
      <w:pPr>
        <w:pBdr>
          <w:bottom w:val="single" w:color="2563EB" w:sz="6" w:space="1"/>
        </w:pBdr>
        <w:spacing w:after="280" w:before="280"/>
      </w:pPr>
    </w:p>
    <w:p>
      <w:pPr>
        <w:spacing w:after="0" w:before="120"/>
      </w:pPr>
      <w:r>
        <w:t xml:space="preserve"/>
      </w:r>
    </w:p>
    <w:p>
      <w:pPr>
        <w:pStyle w:val="Heading1"/>
        <w:spacing w:after="200" w:before="400"/>
      </w:pPr>
      <w:r>
        <w:rPr>
          <w:rFonts w:ascii="Arial" w:cs="Arial" w:eastAsia="Arial" w:hAnsi="Arial"/>
          <w:b/>
          <w:bCs/>
          <w:color w:val="1B3A6B"/>
          <w:sz w:val="36"/>
          <w:szCs w:val="36"/>
        </w:rPr>
        <w:t xml:space="preserve">OPT-05 · Content Gaps — Missing Sections to Add</w:t>
      </w:r>
    </w:p>
    <w:p>
      <w:pPr>
        <w:spacing w:after="100" w:before="80"/>
      </w:pPr>
      <w:r>
        <w:rPr>
          <w:rFonts w:ascii="Arial" w:cs="Arial" w:eastAsia="Arial" w:hAnsi="Arial"/>
          <w:b w:val="false"/>
          <w:bCs w:val="false"/>
          <w:i w:val="false"/>
          <w:iCs w:val="false"/>
          <w:color w:val="111827"/>
          <w:sz w:val="22"/>
          <w:szCs w:val="22"/>
        </w:rPr>
        <w:t xml:space="preserve">The following sections are present in the SEO strategy blueprint but currently absent from the page document. Add these sections in the positions indicated.</w:t>
      </w:r>
    </w:p>
    <w:p>
      <w:pPr>
        <w:spacing w:after="0" w:before="120"/>
      </w:pPr>
      <w: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600"/>
        <w:gridCol w:w="1000"/>
        <w:gridCol w:w="110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Missing Section</w:t>
            </w:r>
          </w:p>
        </w:tc>
        <w:tc>
          <w:tcPr>
            <w:tcW w:type="dxa" w:w="22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Insert After</w:t>
            </w:r>
          </w:p>
        </w:tc>
        <w:tc>
          <w:tcPr>
            <w:tcW w:type="dxa" w:w="36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Content to Add</w:t>
            </w:r>
          </w:p>
        </w:tc>
        <w:tc>
          <w:tcPr>
            <w:tcW w:type="dxa" w:w="1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Word Count</w:t>
            </w:r>
          </w:p>
        </w:tc>
        <w:tc>
          <w:tcPr>
            <w:tcW w:type="dxa" w:w="11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Priority</w:t>
            </w:r>
          </w:p>
        </w:tc>
      </w:tr>
      <w:tr>
        <w:tc>
          <w:tcPr>
            <w:tcW w:type="dxa" w:w="18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What Is Training Needs Analysis (TNA)?</w:t>
            </w:r>
          </w:p>
        </w:tc>
        <w:tc>
          <w:tcPr>
            <w:tcW w:type="dxa" w:w="2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1 Hero — before Section 2 Strategic Alignment</w:t>
            </w:r>
          </w:p>
        </w:tc>
        <w:tc>
          <w:tcPr>
            <w:tcW w:type="dxa" w:w="3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Add an H2: "What Is Training Needs Analysis (TNA)?" with 120-150 words defining TNA and LNA together, referencing the ADDIE framework (from Aspire) and explaining the skills gap identification purpose. Keywords: "training needs analysis", "learning needs analysis (LNA)", "ADDIE", "skills gap". This is the definitional intent section that Google uses to qualify the page as a service + authority page.</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120-150 words</w:t>
            </w:r>
          </w:p>
        </w:tc>
        <w:tc>
          <w:tcPr>
            <w:tcW w:type="dxa" w:w="11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HIGH — required for definitional search intent</w:t>
            </w:r>
          </w:p>
        </w:tc>
      </w:tr>
      <w:tr>
        <w:tc>
          <w:tcPr>
            <w:tcW w:type="dxa" w:w="18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How Much Does a Training Needs Analysis Cost?</w:t>
            </w:r>
          </w:p>
        </w:tc>
        <w:tc>
          <w:tcPr>
            <w:tcW w:type="dxa" w:w="2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14 Industries — before FAQ Section 15</w:t>
            </w:r>
          </w:p>
        </w:tc>
        <w:tc>
          <w:tcPr>
            <w:tcW w:type="dxa" w:w="3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Add H2: "How Much Does a Training Needs Analysis Cost?" with 80-100 words mirroring CIPFA's approach: "The cost of a Training Needs Analysis depends on the size of your organisation, the number of roles assessed, and the depth of diagnostic required. We would be very happy to discuss your needs and provide a custom quote." Include CTA: "Get a Custom TNA Quote". This is a high-commercial-intent FAQ that CIPFA explicitly features as its own heading section.</w:t>
            </w:r>
          </w:p>
        </w:tc>
        <w:tc>
          <w:tcPr>
            <w:tcW w:type="dxa" w:w="1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80-100 words</w:t>
            </w:r>
          </w:p>
        </w:tc>
        <w:tc>
          <w:tcPr>
            <w:tcW w:type="dxa" w:w="11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HIGH — CIPFA uses this as standalone H2; commercial intent</w:t>
            </w:r>
          </w:p>
        </w:tc>
      </w:tr>
      <w:tr>
        <w:tc>
          <w:tcPr>
            <w:tcW w:type="dxa" w:w="18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Why Choose Edstellar for Your Training Needs Analysis?</w:t>
            </w:r>
          </w:p>
        </w:tc>
        <w:tc>
          <w:tcPr>
            <w:tcW w:type="dxa" w:w="2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11 Impact Stats — before Section 12 Case Studies</w:t>
            </w:r>
          </w:p>
        </w:tc>
        <w:tc>
          <w:tcPr>
            <w:tcW w:type="dxa" w:w="3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Add H2: "Why Choose Edstellar as Your TNA Partner?" with 150-180 words covering: (1) Experienced TNA practitioners — Aspire: "All TNA Practitioners have experience in provision of training"; (2) Holistic, cost-effective approach — CIPFA: "holistic, cost-effective recommendations"; (3) Full end-to-end service from TNA through delivery; (4) Expert practitioners from training backgrounds. Add Edstellar stats: 10,000+ trainers, 100+ countries, 2,000+ programs.</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150-180 words</w:t>
            </w:r>
          </w:p>
        </w:tc>
        <w:tc>
          <w:tcPr>
            <w:tcW w:type="dxa" w:w="11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MEDIUM — present in FAQ Q5 but needs standalone section</w:t>
            </w:r>
          </w:p>
        </w:tc>
      </w:tr>
    </w:tbl>
    <w:p>
      <w:pPr>
        <w:pBdr>
          <w:bottom w:val="single" w:color="2563EB" w:sz="6" w:space="1"/>
        </w:pBdr>
        <w:spacing w:after="280" w:before="280"/>
      </w:pPr>
    </w:p>
    <w:p>
      <w:pPr>
        <w:spacing w:after="0" w:before="120"/>
      </w:pPr>
      <w:r>
        <w:t xml:space="preserve"/>
      </w:r>
    </w:p>
    <w:p>
      <w:pPr>
        <w:pStyle w:val="Heading1"/>
        <w:spacing w:after="200" w:before="400"/>
      </w:pPr>
      <w:r>
        <w:rPr>
          <w:rFonts w:ascii="Arial" w:cs="Arial" w:eastAsia="Arial" w:hAnsi="Arial"/>
          <w:b/>
          <w:bCs/>
          <w:color w:val="1B3A6B"/>
          <w:sz w:val="36"/>
          <w:szCs w:val="36"/>
        </w:rPr>
        <w:t xml:space="preserve">OPT-06 · CTA Optimisation</w:t>
      </w:r>
    </w:p>
    <w:p>
      <w:pPr>
        <w:spacing w:after="100" w:before="80"/>
      </w:pPr>
      <w:r>
        <w:rPr>
          <w:rFonts w:ascii="Arial" w:cs="Arial" w:eastAsia="Arial" w:hAnsi="Arial"/>
          <w:b w:val="false"/>
          <w:bCs w:val="false"/>
          <w:i w:val="false"/>
          <w:iCs w:val="false"/>
          <w:color w:val="111827"/>
          <w:sz w:val="22"/>
          <w:szCs w:val="22"/>
        </w:rPr>
        <w:t xml:space="preserve">All CTA copy below is derived from the language used by CIPFA and Aspire in their TNA service pages. Apply these to the corresponding sections.</w:t>
      </w:r>
    </w:p>
    <w:p>
      <w:pPr>
        <w:spacing w:after="0" w:before="12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2100"/>
        <w:gridCol w:w="1100"/>
      </w:tblGrid>
      <w:tr>
        <w:trPr>
          <w:tblHeader/>
        </w:trPr>
        <w:tc>
          <w:tcPr>
            <w:tcW w:type="dxa" w:w="14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Section</w:t>
            </w:r>
          </w:p>
        </w:tc>
        <w:tc>
          <w:tcPr>
            <w:tcW w:type="dxa" w:w="22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Current CTA (Document)</w:t>
            </w:r>
          </w:p>
        </w:tc>
        <w:tc>
          <w:tcPr>
            <w:tcW w:type="dxa" w:w="26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Optimised CTA Copy</w:t>
            </w:r>
          </w:p>
        </w:tc>
        <w:tc>
          <w:tcPr>
            <w:tcW w:type="dxa" w:w="21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Source</w:t>
            </w:r>
          </w:p>
        </w:tc>
        <w:tc>
          <w:tcPr>
            <w:tcW w:type="dxa" w:w="11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Action</w:t>
            </w:r>
          </w:p>
        </w:tc>
      </w:tr>
      <w:tr>
        <w:tc>
          <w:tcPr>
            <w:tcW w:type="dxa" w:w="14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1.4 — Hero Primary CTA</w:t>
            </w:r>
          </w:p>
        </w:tc>
        <w:tc>
          <w:tcPr>
            <w:tcW w:type="dxa" w:w="2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Book a Diagnostic Consultation</w:t>
            </w:r>
          </w:p>
        </w:tc>
        <w:tc>
          <w:tcPr>
            <w:tcW w:type="dxa" w:w="2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Request a Free TNA Consultation</w:t>
            </w:r>
          </w:p>
        </w:tc>
        <w:tc>
          <w:tcPr>
            <w:tcW w:type="dxa" w:w="21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CIPFA: "Ready to talk?"; Aspire: "contact us for further information"</w:t>
            </w:r>
          </w:p>
        </w:tc>
        <w:tc>
          <w:tcPr>
            <w:tcW w:type="dxa" w:w="11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Change "Diagnostic Consultation" to "TNA Consultation" — keyword alignment</w:t>
            </w:r>
          </w:p>
        </w:tc>
      </w:tr>
      <w:tr>
        <w:tc>
          <w:tcPr>
            <w:tcW w:type="dxa" w:w="14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1.4 — Hero Secondary CTA</w:t>
            </w:r>
          </w:p>
        </w:tc>
        <w:tc>
          <w:tcPr>
            <w:tcW w:type="dxa" w:w="2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Download Sample TNA Report</w:t>
            </w:r>
          </w:p>
        </w:tc>
        <w:tc>
          <w:tcPr>
            <w:tcW w:type="dxa" w:w="2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Download Sample TNA Report</w:t>
            </w:r>
          </w:p>
        </w:tc>
        <w:tc>
          <w:tcPr>
            <w:tcW w:type="dxa" w:w="21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CIPFA: "Download training brochure" as primary download asset</w:t>
            </w:r>
          </w:p>
        </w:tc>
        <w:tc>
          <w:tcPr>
            <w:tcW w:type="dxa" w:w="11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Retain — aligned with CIPFA's brochure CTA</w:t>
            </w:r>
          </w:p>
        </w:tc>
      </w:tr>
      <w:tr>
        <w:tc>
          <w:tcPr>
            <w:tcW w:type="dxa" w:w="14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6 — Post Methodology CTA</w:t>
            </w:r>
          </w:p>
        </w:tc>
        <w:tc>
          <w:tcPr>
            <w:tcW w:type="dxa" w:w="2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Download the One-Pager</w:t>
            </w:r>
          </w:p>
        </w:tc>
        <w:tc>
          <w:tcPr>
            <w:tcW w:type="dxa" w:w="2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Share Edstellar's TNA Methodology — Download the One-Pager</w:t>
            </w:r>
          </w:p>
        </w:tc>
        <w:tc>
          <w:tcPr>
            <w:tcW w:type="dxa" w:w="21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Aspire: "Contact Aspire today for further information"</w:t>
            </w:r>
          </w:p>
        </w:tc>
        <w:tc>
          <w:tcPr>
            <w:tcW w:type="dxa" w:w="11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Add "TNA Methodology" phrase to CTA label</w:t>
            </w:r>
          </w:p>
        </w:tc>
      </w:tr>
      <w:tr>
        <w:tc>
          <w:tcPr>
            <w:tcW w:type="dxa" w:w="14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7 — Assessment Types CTA</w:t>
            </w:r>
          </w:p>
        </w:tc>
        <w:tc>
          <w:tcPr>
            <w:tcW w:type="dxa" w:w="2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Get Started</w:t>
            </w:r>
          </w:p>
        </w:tc>
        <w:tc>
          <w:tcPr>
            <w:tcW w:type="dxa" w:w="2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Start Your Training Needs Analysis</w:t>
            </w:r>
          </w:p>
        </w:tc>
        <w:tc>
          <w:tcPr>
            <w:tcW w:type="dxa" w:w="21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CIPFA: "Commission our training needs analysis service" (transactional verb)</w:t>
            </w:r>
          </w:p>
        </w:tc>
        <w:tc>
          <w:tcPr>
            <w:tcW w:type="dxa" w:w="11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Replace generic "Get Started" with keyword-rich CTA</w:t>
            </w:r>
          </w:p>
        </w:tc>
      </w:tr>
      <w:tr>
        <w:tc>
          <w:tcPr>
            <w:tcW w:type="dxa" w:w="14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9 — Post Deliverables</w:t>
            </w:r>
          </w:p>
        </w:tc>
        <w:tc>
          <w:tcPr>
            <w:tcW w:type="dxa" w:w="2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Download the Free Workbook</w:t>
            </w:r>
          </w:p>
        </w:tc>
        <w:tc>
          <w:tcPr>
            <w:tcW w:type="dxa" w:w="2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Download the Free Skills Gap Analysis Workbook</w:t>
            </w:r>
          </w:p>
        </w:tc>
        <w:tc>
          <w:tcPr>
            <w:tcW w:type="dxa" w:w="21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Infopro: skills gap framework; Aspire: "full training identification, design, development and delivery"</w:t>
            </w:r>
          </w:p>
        </w:tc>
        <w:tc>
          <w:tcPr>
            <w:tcW w:type="dxa" w:w="11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Retain — already specific</w:t>
            </w:r>
          </w:p>
        </w:tc>
      </w:tr>
      <w:tr>
        <w:tc>
          <w:tcPr>
            <w:tcW w:type="dxa" w:w="14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14 — Industries</w:t>
            </w:r>
          </w:p>
        </w:tc>
        <w:tc>
          <w:tcPr>
            <w:tcW w:type="dxa" w:w="2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Discuss Your Industry Diagnostic</w:t>
            </w:r>
          </w:p>
        </w:tc>
        <w:tc>
          <w:tcPr>
            <w:tcW w:type="dxa" w:w="2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Discuss Your Industry Training Needs Analysis</w:t>
            </w:r>
          </w:p>
        </w:tc>
        <w:tc>
          <w:tcPr>
            <w:tcW w:type="dxa" w:w="21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CIPFA + Aspire: sector-specific TNA references</w:t>
            </w:r>
          </w:p>
        </w:tc>
        <w:tc>
          <w:tcPr>
            <w:tcW w:type="dxa" w:w="11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Replace "Diagnostic" with "Training Needs Analysis" — keyword signal</w:t>
            </w:r>
          </w:p>
        </w:tc>
      </w:tr>
      <w:tr>
        <w:tc>
          <w:tcPr>
            <w:tcW w:type="dxa" w:w="14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17 — Final CTA</w:t>
            </w:r>
          </w:p>
        </w:tc>
        <w:tc>
          <w:tcPr>
            <w:tcW w:type="dxa" w:w="2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Request a TNA Consultation</w:t>
            </w:r>
          </w:p>
        </w:tc>
        <w:tc>
          <w:tcPr>
            <w:tcW w:type="dxa" w:w="2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Commission Your Training Needs Analysis</w:t>
            </w:r>
          </w:p>
        </w:tc>
        <w:tc>
          <w:tcPr>
            <w:tcW w:type="dxa" w:w="21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CIPFA: "Commission our training needs analysis service" — exact transactional verb from CIPFA opener</w:t>
            </w:r>
          </w:p>
        </w:tc>
        <w:tc>
          <w:tcPr>
            <w:tcW w:type="dxa" w:w="11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Use "Commission" + primary keyword — highest commercial intent CTA</w:t>
            </w:r>
          </w:p>
        </w:tc>
      </w:tr>
    </w:tbl>
    <w:p>
      <w:pPr>
        <w:pBdr>
          <w:bottom w:val="single" w:color="2563EB" w:sz="6" w:space="1"/>
        </w:pBdr>
        <w:spacing w:after="280" w:before="280"/>
      </w:pPr>
    </w:p>
    <w:p>
      <w:pPr>
        <w:spacing w:after="0" w:before="120"/>
      </w:pPr>
      <w:r>
        <w:t xml:space="preserve"/>
      </w:r>
    </w:p>
    <w:p>
      <w:pPr>
        <w:pStyle w:val="Heading1"/>
        <w:spacing w:after="200" w:before="400"/>
      </w:pPr>
      <w:r>
        <w:rPr>
          <w:rFonts w:ascii="Arial" w:cs="Arial" w:eastAsia="Arial" w:hAnsi="Arial"/>
          <w:b/>
          <w:bCs/>
          <w:color w:val="1B3A6B"/>
          <w:sz w:val="36"/>
          <w:szCs w:val="36"/>
        </w:rPr>
        <w:t xml:space="preserve">OPT-07 · Schema Markup &amp; Technical SEO Recommendations</w:t>
      </w:r>
    </w:p>
    <w:p>
      <w:pPr>
        <w:spacing w:after="100" w:before="80"/>
      </w:pPr>
      <w:r>
        <w:rPr>
          <w:rFonts w:ascii="Arial" w:cs="Arial" w:eastAsia="Arial" w:hAnsi="Arial"/>
          <w:b w:val="false"/>
          <w:bCs w:val="false"/>
          <w:i w:val="false"/>
          <w:iCs w:val="false"/>
          <w:color w:val="111827"/>
          <w:sz w:val="22"/>
          <w:szCs w:val="22"/>
        </w:rPr>
        <w:t xml:space="preserve">Apply the following schema types and technical SEO elements to the published page. These are standard practice for TNA/consulting service pages and directly improve Google rich result eligibility.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000"/>
        <w:gridCol w:w="1360"/>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Schema Type</w:t>
            </w:r>
          </w:p>
        </w:tc>
        <w:tc>
          <w:tcPr>
            <w:tcW w:type="dxa" w:w="22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Apply To</w:t>
            </w:r>
          </w:p>
        </w:tc>
        <w:tc>
          <w:tcPr>
            <w:tcW w:type="dxa" w:w="4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Implementation Note</w:t>
            </w:r>
          </w:p>
        </w:tc>
        <w:tc>
          <w:tcPr>
            <w:tcW w:type="dxa" w:w="136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Priority</w:t>
            </w:r>
          </w:p>
        </w:tc>
      </w:tr>
      <w:tr>
        <w:tc>
          <w:tcPr>
            <w:tcW w:type="dxa" w:w="18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Service Schema</w:t>
            </w:r>
          </w:p>
        </w:tc>
        <w:tc>
          <w:tcPr>
            <w:tcW w:type="dxa" w:w="2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Entire page</w:t>
            </w:r>
          </w:p>
        </w:tc>
        <w:tc>
          <w:tcPr>
            <w:tcW w:type="dxa" w:w="4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Add JSON-LD: @type: "Service", name: "Training Needs Analysis Services", provider: Edstellar, serviceType: "Training Needs Analysis", areaServed: "Global"</w:t>
            </w:r>
          </w:p>
        </w:tc>
        <w:tc>
          <w:tcPr>
            <w:tcW w:type="dxa" w:w="136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HIGH</w:t>
            </w:r>
          </w:p>
        </w:tc>
      </w:tr>
      <w:tr>
        <w:tc>
          <w:tcPr>
            <w:tcW w:type="dxa" w:w="18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FAQPage Schema</w:t>
            </w:r>
          </w:p>
        </w:tc>
        <w:tc>
          <w:tcPr>
            <w:tcW w:type="dxa" w:w="2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15 — Executive FAQs</w:t>
            </w:r>
          </w:p>
        </w:tc>
        <w:tc>
          <w:tcPr>
            <w:tcW w:type="dxa" w:w="4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Mark up all 6 Q&amp;A pairs with @type: "FAQPage". Google displays FAQ accordions directly in SERPs — critical for "training needs analysis" queries.</w:t>
            </w:r>
          </w:p>
        </w:tc>
        <w:tc>
          <w:tcPr>
            <w:tcW w:type="dxa" w:w="136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HIGH</w:t>
            </w:r>
          </w:p>
        </w:tc>
      </w:tr>
      <w:tr>
        <w:tc>
          <w:tcPr>
            <w:tcW w:type="dxa" w:w="18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BreadcrumbList Schema</w:t>
            </w:r>
          </w:p>
        </w:tc>
        <w:tc>
          <w:tcPr>
            <w:tcW w:type="dxa" w:w="2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Page breadcrumb</w:t>
            </w:r>
          </w:p>
        </w:tc>
        <w:tc>
          <w:tcPr>
            <w:tcW w:type="dxa" w:w="4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Home &gt; Corporate Training &gt; Training Needs Analysis Services</w:t>
            </w:r>
          </w:p>
        </w:tc>
        <w:tc>
          <w:tcPr>
            <w:tcW w:type="dxa" w:w="136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MEDIUM</w:t>
            </w:r>
          </w:p>
        </w:tc>
      </w:tr>
      <w:tr>
        <w:tc>
          <w:tcPr>
            <w:tcW w:type="dxa" w:w="18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HowTo Schema</w:t>
            </w:r>
          </w:p>
        </w:tc>
        <w:tc>
          <w:tcPr>
            <w:tcW w:type="dxa" w:w="22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Section 6 — 5-Phase Methodology</w:t>
            </w:r>
          </w:p>
        </w:tc>
        <w:tc>
          <w:tcPr>
            <w:tcW w:type="dxa" w:w="4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Mark up the 5 phases as a HowTo schema with @type: "HowToStep" for each phase. Eligible for rich result display.</w:t>
            </w:r>
          </w:p>
        </w:tc>
        <w:tc>
          <w:tcPr>
            <w:tcW w:type="dxa" w:w="136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MEDIUM</w:t>
            </w:r>
          </w:p>
        </w:tc>
      </w:tr>
      <w:tr>
        <w:tc>
          <w:tcPr>
            <w:tcW w:type="dxa" w:w="18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Organization Schema</w:t>
            </w:r>
          </w:p>
        </w:tc>
        <w:tc>
          <w:tcPr>
            <w:tcW w:type="dxa" w:w="22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Footer</w:t>
            </w:r>
          </w:p>
        </w:tc>
        <w:tc>
          <w:tcPr>
            <w:tcW w:type="dxa" w:w="4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Already implied — verify Edstellar org schema exists site-wide.</w:t>
            </w:r>
          </w:p>
        </w:tc>
        <w:tc>
          <w:tcPr>
            <w:tcW w:type="dxa" w:w="136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LOW</w:t>
            </w:r>
          </w:p>
        </w:tc>
      </w:tr>
    </w:tbl>
    <w:p>
      <w:pPr>
        <w:spacing w:after="0" w:before="140"/>
      </w:pPr>
      <w:r>
        <w:t xml:space="preserve"/>
      </w:r>
    </w:p>
    <w:p>
      <w:pPr>
        <w:pStyle w:val="Heading2"/>
        <w:spacing w:after="140" w:before="280"/>
      </w:pPr>
      <w:r>
        <w:rPr>
          <w:rFonts w:ascii="Arial" w:cs="Arial" w:eastAsia="Arial" w:hAnsi="Arial"/>
          <w:b/>
          <w:bCs/>
          <w:color w:val="2563EB"/>
          <w:sz w:val="28"/>
          <w:szCs w:val="28"/>
        </w:rPr>
        <w:t xml:space="preserve">Technical SEO Checklist for This Page</w:t>
      </w:r>
    </w:p>
    <w:p>
      <w:pPr>
        <w:pStyle w:val="ListParagraph"/>
        <w:numPr>
          <w:ilvl w:val="0"/>
          <w:numId w:val="2"/>
        </w:numPr>
        <w:spacing w:after="60" w:before="60"/>
      </w:pPr>
      <w:r>
        <w:rPr>
          <w:rFonts w:ascii="Arial" w:cs="Arial" w:eastAsia="Arial" w:hAnsi="Arial"/>
          <w:b/>
          <w:bCs/>
          <w:color w:val="1B3A6B"/>
          <w:sz w:val="22"/>
          <w:szCs w:val="22"/>
        </w:rPr>
        <w:t xml:space="preserve">Canonical tag: </w:t>
      </w:r>
      <w:r>
        <w:rPr>
          <w:rFonts w:ascii="Arial" w:cs="Arial" w:eastAsia="Arial" w:hAnsi="Arial"/>
          <w:color w:val="111827"/>
          <w:sz w:val="22"/>
          <w:szCs w:val="22"/>
        </w:rPr>
        <w:t xml:space="preserve">Set to https://edstellar.com/corporate-training/training-needs-analysis-services</w:t>
      </w:r>
    </w:p>
    <w:p>
      <w:pPr>
        <w:pStyle w:val="ListParagraph"/>
        <w:numPr>
          <w:ilvl w:val="0"/>
          <w:numId w:val="2"/>
        </w:numPr>
        <w:spacing w:after="60" w:before="60"/>
      </w:pPr>
      <w:r>
        <w:rPr>
          <w:rFonts w:ascii="Arial" w:cs="Arial" w:eastAsia="Arial" w:hAnsi="Arial"/>
          <w:b/>
          <w:bCs/>
          <w:color w:val="1B3A6B"/>
          <w:sz w:val="22"/>
          <w:szCs w:val="22"/>
        </w:rPr>
        <w:t xml:space="preserve">Primary keyword density: </w:t>
      </w:r>
      <w:r>
        <w:rPr>
          <w:rFonts w:ascii="Arial" w:cs="Arial" w:eastAsia="Arial" w:hAnsi="Arial"/>
          <w:color w:val="111827"/>
          <w:sz w:val="22"/>
          <w:szCs w:val="22"/>
        </w:rPr>
        <w:t xml:space="preserve">Target 1.5-2.5% for "training needs analysis" across all body text. Do not exceed 3%.</w:t>
      </w:r>
    </w:p>
    <w:p>
      <w:pPr>
        <w:pStyle w:val="ListParagraph"/>
        <w:numPr>
          <w:ilvl w:val="0"/>
          <w:numId w:val="2"/>
        </w:numPr>
        <w:spacing w:after="60" w:before="60"/>
      </w:pPr>
      <w:r>
        <w:rPr>
          <w:rFonts w:ascii="Arial" w:cs="Arial" w:eastAsia="Arial" w:hAnsi="Arial"/>
          <w:b/>
          <w:bCs/>
          <w:color w:val="1B3A6B"/>
          <w:sz w:val="22"/>
          <w:szCs w:val="22"/>
        </w:rPr>
        <w:t xml:space="preserve">Internal links: </w:t>
      </w:r>
      <w:r>
        <w:rPr>
          <w:rFonts w:ascii="Arial" w:cs="Arial" w:eastAsia="Arial" w:hAnsi="Arial"/>
          <w:color w:val="111827"/>
          <w:sz w:val="22"/>
          <w:szCs w:val="22"/>
        </w:rPr>
        <w:t xml:space="preserve">Link from this page to: /corporate-training (parent), /skills-gap-analysis, /learning-development-consulting, /leadership-development-training. Add 4-6 contextual internal links.</w:t>
      </w:r>
    </w:p>
    <w:p>
      <w:pPr>
        <w:pStyle w:val="ListParagraph"/>
        <w:numPr>
          <w:ilvl w:val="0"/>
          <w:numId w:val="2"/>
        </w:numPr>
        <w:spacing w:after="60" w:before="60"/>
      </w:pPr>
      <w:r>
        <w:rPr>
          <w:rFonts w:ascii="Arial" w:cs="Arial" w:eastAsia="Arial" w:hAnsi="Arial"/>
          <w:b/>
          <w:bCs/>
          <w:color w:val="1B3A6B"/>
          <w:sz w:val="22"/>
          <w:szCs w:val="22"/>
        </w:rPr>
        <w:t xml:space="preserve">Image alt text: </w:t>
      </w:r>
      <w:r>
        <w:rPr>
          <w:rFonts w:ascii="Arial" w:cs="Arial" w:eastAsia="Arial" w:hAnsi="Arial"/>
          <w:color w:val="111827"/>
          <w:sz w:val="22"/>
          <w:szCs w:val="22"/>
        </w:rPr>
        <w:t xml:space="preserve">All images on page must include "training needs analysis" or "TNA" in alt text where contextually appropriate.</w:t>
      </w:r>
    </w:p>
    <w:p>
      <w:pPr>
        <w:pStyle w:val="ListParagraph"/>
        <w:numPr>
          <w:ilvl w:val="0"/>
          <w:numId w:val="2"/>
        </w:numPr>
        <w:spacing w:after="60" w:before="60"/>
      </w:pPr>
      <w:r>
        <w:rPr>
          <w:rFonts w:ascii="Arial" w:cs="Arial" w:eastAsia="Arial" w:hAnsi="Arial"/>
          <w:b/>
          <w:bCs/>
          <w:color w:val="1B3A6B"/>
          <w:sz w:val="22"/>
          <w:szCs w:val="22"/>
        </w:rPr>
        <w:t xml:space="preserve">Page title tag: </w:t>
      </w:r>
      <w:r>
        <w:rPr>
          <w:rFonts w:ascii="Arial" w:cs="Arial" w:eastAsia="Arial" w:hAnsi="Arial"/>
          <w:color w:val="111827"/>
          <w:sz w:val="22"/>
          <w:szCs w:val="22"/>
        </w:rPr>
        <w:t xml:space="preserve">Must match Meta Title exactly: "Training Needs Analysis Services | Edstellar"</w:t>
      </w:r>
    </w:p>
    <w:p>
      <w:pPr>
        <w:pStyle w:val="ListParagraph"/>
        <w:numPr>
          <w:ilvl w:val="0"/>
          <w:numId w:val="2"/>
        </w:numPr>
        <w:spacing w:after="60" w:before="60"/>
      </w:pPr>
      <w:r>
        <w:rPr>
          <w:rFonts w:ascii="Arial" w:cs="Arial" w:eastAsia="Arial" w:hAnsi="Arial"/>
          <w:b/>
          <w:bCs/>
          <w:color w:val="1B3A6B"/>
          <w:sz w:val="22"/>
          <w:szCs w:val="22"/>
        </w:rPr>
        <w:t xml:space="preserve">Open Graph tags: </w:t>
      </w:r>
      <w:r>
        <w:rPr>
          <w:rFonts w:ascii="Arial" w:cs="Arial" w:eastAsia="Arial" w:hAnsi="Arial"/>
          <w:color w:val="111827"/>
          <w:sz w:val="22"/>
          <w:szCs w:val="22"/>
        </w:rPr>
        <w:t xml:space="preserve">og:title = Meta Title; og:description = Meta Description; og:image = Skills Gap Matrix visual or TNA Heatmap</w:t>
      </w:r>
    </w:p>
    <w:p>
      <w:pPr>
        <w:pBdr>
          <w:bottom w:val="single" w:color="2563EB" w:sz="6" w:space="1"/>
        </w:pBdr>
        <w:spacing w:after="280" w:before="280"/>
      </w:pPr>
    </w:p>
    <w:p>
      <w:pPr>
        <w:spacing w:after="0" w:before="120"/>
      </w:pPr>
      <w:r>
        <w:t xml:space="preserve"/>
      </w:r>
    </w:p>
    <w:p>
      <w:pPr>
        <w:pStyle w:val="Heading1"/>
        <w:spacing w:after="200" w:before="400"/>
      </w:pPr>
      <w:r>
        <w:rPr>
          <w:rFonts w:ascii="Arial" w:cs="Arial" w:eastAsia="Arial" w:hAnsi="Arial"/>
          <w:b/>
          <w:bCs/>
          <w:color w:val="1B3A6B"/>
          <w:sz w:val="36"/>
          <w:szCs w:val="36"/>
        </w:rPr>
        <w:t xml:space="preserve">OPT-08 · Asset Optimisation — SEO Filenames &amp; Alt Text</w:t>
      </w:r>
    </w:p>
    <w:p>
      <w:pPr>
        <w:spacing w:after="100" w:before="80"/>
      </w:pPr>
      <w:r>
        <w:rPr>
          <w:rFonts w:ascii="Arial" w:cs="Arial" w:eastAsia="Arial" w:hAnsi="Arial"/>
          <w:b w:val="false"/>
          <w:bCs w:val="false"/>
          <w:i w:val="false"/>
          <w:iCs w:val="false"/>
          <w:color w:val="111827"/>
          <w:sz w:val="22"/>
          <w:szCs w:val="22"/>
        </w:rPr>
        <w:t xml:space="preserve">The page document already specifies 3 gated assets (Sections 1.G, 6.G, 7.G, 9.G). Apply these SEO-friendly filenames and anchor text when building and hosting the assets.</w:t>
      </w:r>
    </w:p>
    <w:p>
      <w:pPr>
        <w:spacing w:after="0" w:before="12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000"/>
        <w:gridCol w:w="100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Asset (from Document)</w:t>
            </w:r>
          </w:p>
        </w:tc>
        <w:tc>
          <w:tcPr>
            <w:tcW w:type="dxa" w:w="24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SEO-Optimised Filename</w:t>
            </w:r>
          </w:p>
        </w:tc>
        <w:tc>
          <w:tcPr>
            <w:tcW w:type="dxa" w:w="2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Anchor Text for Download Link</w:t>
            </w:r>
          </w:p>
        </w:tc>
        <w:tc>
          <w:tcPr>
            <w:tcW w:type="dxa" w:w="2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Alt Text (if image preview shown)</w:t>
            </w:r>
          </w:p>
        </w:tc>
        <w:tc>
          <w:tcPr>
            <w:tcW w:type="dxa" w:w="1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Priority</w:t>
            </w:r>
          </w:p>
        </w:tc>
      </w:tr>
      <w:tr>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Sample TNA Diagnostic Report (Sec 1.G)</w:t>
            </w:r>
          </w:p>
        </w:tc>
        <w:tc>
          <w:tcPr>
            <w:tcW w:type="dxa" w:w="24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edstellar-training-needs-analysis-sample-report.pdf</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Download Sample TNA Report</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Sample Edstellar Training Needs Analysis diagnostic output — skill gap heatmap and capability roadmap</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HIGH — hero asset, highest traffic point</w:t>
            </w:r>
          </w:p>
        </w:tc>
      </w:tr>
      <w:tr>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TNA Methodology One-Pager (Sec 6.G)</w:t>
            </w:r>
          </w:p>
        </w:tc>
        <w:tc>
          <w:tcPr>
            <w:tcW w:type="dxa" w:w="24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edstellar-tna-methodology-one-pager.pdf</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Download the TNA One-Pager</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Edstellar 5-phase Training Needs Analysis methodology diagram</w:t>
            </w:r>
          </w:p>
        </w:tc>
        <w:tc>
          <w:tcPr>
            <w:tcW w:type="dxa" w:w="1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MEDIUM — mid-funnel shareability</w:t>
            </w:r>
          </w:p>
        </w:tc>
      </w:tr>
      <w:tr>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TNA Readiness Self-Assessment (Sec 7.G)</w:t>
            </w:r>
          </w:p>
        </w:tc>
        <w:tc>
          <w:tcPr>
            <w:tcW w:type="dxa" w:w="24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edstellar-tna-readiness-assessment.typeform (URL)</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Take the Free TNA Readiness Assessment</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TNA Readiness Score quiz — 10 questions for L&amp;D leaders</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HIGH — highest-converting lead gen asset</w:t>
            </w:r>
          </w:p>
        </w:tc>
      </w:tr>
      <w:tr>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Skills Gap Analysis Workbook (Sec 9.G)</w:t>
            </w:r>
          </w:p>
        </w:tc>
        <w:tc>
          <w:tcPr>
            <w:tcW w:type="dxa" w:w="24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edstellar-skills-gap-analysis-workbook.xlsx</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Download the Free Skills Gap Analysis Workbook</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Edstellar Skills Gap Analysis Excel workbook — role-skill matrix and gap scoring template</w:t>
            </w:r>
          </w:p>
        </w:tc>
        <w:tc>
          <w:tcPr>
            <w:tcW w:type="dxa" w:w="1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 HIGH — bottom-of-funnel, high-intent leads</w:t>
            </w:r>
          </w:p>
        </w:tc>
      </w:tr>
    </w:tbl>
    <w:p>
      <w:pPr>
        <w:pBdr>
          <w:bottom w:val="single" w:color="2563EB" w:sz="6" w:space="1"/>
        </w:pBdr>
        <w:spacing w:after="280" w:before="280"/>
      </w:pPr>
    </w:p>
    <w:p>
      <w:pPr>
        <w:spacing w:after="0" w:before="120"/>
      </w:pPr>
      <w:r>
        <w:t xml:space="preserve"/>
      </w:r>
    </w:p>
    <w:p>
      <w:pPr>
        <w:pStyle w:val="Heading1"/>
        <w:spacing w:after="200" w:before="400"/>
      </w:pPr>
      <w:r>
        <w:rPr>
          <w:rFonts w:ascii="Arial" w:cs="Arial" w:eastAsia="Arial" w:hAnsi="Arial"/>
          <w:b/>
          <w:bCs/>
          <w:color w:val="1B3A6B"/>
          <w:sz w:val="36"/>
          <w:szCs w:val="36"/>
        </w:rPr>
        <w:t xml:space="preserve">OPT-09 · Quick Reference — All Changes at a Glance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60"/>
              <w:left w:type="dxa" w:w="200"/>
              <w:bottom w:type="dxa" w:w="160"/>
              <w:right w:type="dxa" w:w="200"/>
            </w:tcMar>
          </w:tcPr>
          <w:p>
            <w:pPr>
              <w:spacing w:after="40" w:before="40"/>
            </w:pPr>
            <w:r>
              <w:rPr>
                <w:rFonts w:ascii="Arial" w:cs="Arial" w:eastAsia="Arial" w:hAnsi="Arial"/>
                <w:b/>
                <w:bCs/>
                <w:i w:val="false"/>
                <w:iCs w:val="false"/>
                <w:color w:val="FFFFFF"/>
                <w:sz w:val="24"/>
                <w:szCs w:val="24"/>
              </w:rPr>
              <w:t xml:space="preserve">OPTIMISATION SUMMARY</w:t>
            </w:r>
          </w:p>
          <w:p>
            <w:pPr>
              <w:spacing w:after="40" w:before="40"/>
            </w:pPr>
            <w:r>
              <w:rPr>
                <w:rFonts w:ascii="Arial" w:cs="Arial" w:eastAsia="Arial" w:hAnsi="Arial"/>
                <w:b w:val="false"/>
                <w:bCs w:val="false"/>
                <w:i/>
                <w:iCs/>
                <w:color w:val="BFDBFE"/>
                <w:sz w:val="20"/>
                <w:szCs w:val="20"/>
              </w:rPr>
              <w:t xml:space="preserve">9 optimisation areas | 7 heading rewrites | 20 keyword placements | 7 CTA updates | 3 new sections | 4 schema types | 4 asset updates</w:t>
            </w:r>
          </w:p>
        </w:tc>
      </w:tr>
    </w:tbl>
    <w:p>
      <w:pPr>
        <w:spacing w:after="0" w:before="1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600"/>
        <w:gridCol w:w="1400"/>
        <w:gridCol w:w="1000"/>
      </w:tblGrid>
      <w:tr>
        <w:trPr>
          <w:tblHeader/>
        </w:trPr>
        <w:tc>
          <w:tcPr>
            <w:tcW w:type="dxa" w:w="8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Opt. #</w:t>
            </w:r>
          </w:p>
        </w:tc>
        <w:tc>
          <w:tcPr>
            <w:tcW w:type="dxa" w:w="2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Area</w:t>
            </w:r>
          </w:p>
        </w:tc>
        <w:tc>
          <w:tcPr>
            <w:tcW w:type="dxa" w:w="36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Changes Required</w:t>
            </w:r>
          </w:p>
        </w:tc>
        <w:tc>
          <w:tcPr>
            <w:tcW w:type="dxa" w:w="14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Status</w:t>
            </w:r>
          </w:p>
        </w:tc>
        <w:tc>
          <w:tcPr>
            <w:tcW w:type="dxa" w:w="1000"/>
            <w:tcBorders>
              <w:top w:val="single" w:color="1B3A6B" w:sz="1"/>
              <w:left w:val="single" w:color="1B3A6B" w:sz="1"/>
              <w:bottom w:val="single" w:color="1B3A6B" w:sz="1"/>
              <w:right w:val="single" w:color="1B3A6B" w:sz="1"/>
            </w:tcBorders>
            <w:shd w:fill="1B3A6B" w:val="clear"/>
            <w:tcMar>
              <w:top w:type="dxa" w:w="90"/>
              <w:left w:type="dxa" w:w="140"/>
              <w:bottom w:type="dxa" w:w="90"/>
              <w:right w:type="dxa" w:w="140"/>
            </w:tcMar>
          </w:tcPr>
          <w:p>
            <w:pPr>
              <w:spacing w:after="40" w:before="40"/>
            </w:pPr>
            <w:r>
              <w:rPr>
                <w:rFonts w:ascii="Arial" w:cs="Arial" w:eastAsia="Arial" w:hAnsi="Arial"/>
                <w:b/>
                <w:bCs/>
                <w:color w:val="FFFFFF"/>
                <w:sz w:val="21"/>
                <w:szCs w:val="21"/>
              </w:rPr>
              <w:t xml:space="preserve">Effort</w:t>
            </w:r>
          </w:p>
        </w:tc>
      </w:tr>
      <w:tr>
        <w:tc>
          <w:tcPr>
            <w:tcW w:type="dxa" w:w="8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OPT-01</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Primary Keyword &amp; Meta Tags</w:t>
            </w:r>
          </w:p>
        </w:tc>
        <w:tc>
          <w:tcPr>
            <w:tcW w:type="dxa" w:w="3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Apply meta title, description, canonical, H1 confirmation</w:t>
            </w:r>
          </w:p>
        </w:tc>
        <w:tc>
          <w:tcPr>
            <w:tcW w:type="dxa" w:w="14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Must Do</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30 mins</w:t>
            </w:r>
          </w:p>
        </w:tc>
      </w:tr>
      <w:tr>
        <w:tc>
          <w:tcPr>
            <w:tcW w:type="dxa" w:w="8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OPT-02</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Heading Keyword Map</w:t>
            </w:r>
          </w:p>
        </w:tc>
        <w:tc>
          <w:tcPr>
            <w:tcW w:type="dxa" w:w="3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13 heading rewrites — add keyword to H2s/H3s</w:t>
            </w:r>
          </w:p>
        </w:tc>
        <w:tc>
          <w:tcPr>
            <w:tcW w:type="dxa" w:w="14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Must Do</w:t>
            </w:r>
          </w:p>
        </w:tc>
        <w:tc>
          <w:tcPr>
            <w:tcW w:type="dxa" w:w="1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45 mins</w:t>
            </w:r>
          </w:p>
        </w:tc>
      </w:tr>
      <w:tr>
        <w:tc>
          <w:tcPr>
            <w:tcW w:type="dxa" w:w="8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OPT-03</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Body Copy Keyword Insertions</w:t>
            </w:r>
          </w:p>
        </w:tc>
        <w:tc>
          <w:tcPr>
            <w:tcW w:type="dxa" w:w="3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7 specific sentence rewrites across sections 1, 2, 6, 9, 10, 15, 17</w:t>
            </w:r>
          </w:p>
        </w:tc>
        <w:tc>
          <w:tcPr>
            <w:tcW w:type="dxa" w:w="14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Must Do</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60 mins</w:t>
            </w:r>
          </w:p>
        </w:tc>
      </w:tr>
      <w:tr>
        <w:tc>
          <w:tcPr>
            <w:tcW w:type="dxa" w:w="8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OPT-04</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Supporting Keyword Distribution</w:t>
            </w:r>
          </w:p>
        </w:tc>
        <w:tc>
          <w:tcPr>
            <w:tcW w:type="dxa" w:w="3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20 keywords distributed — verify/add where flagged ⚠️</w:t>
            </w:r>
          </w:p>
        </w:tc>
        <w:tc>
          <w:tcPr>
            <w:tcW w:type="dxa" w:w="14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Must Do</w:t>
            </w:r>
          </w:p>
        </w:tc>
        <w:tc>
          <w:tcPr>
            <w:tcW w:type="dxa" w:w="1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90 mins</w:t>
            </w:r>
          </w:p>
        </w:tc>
      </w:tr>
      <w:tr>
        <w:tc>
          <w:tcPr>
            <w:tcW w:type="dxa" w:w="8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OPT-05</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Missing Content Sections</w:t>
            </w:r>
          </w:p>
        </w:tc>
        <w:tc>
          <w:tcPr>
            <w:tcW w:type="dxa" w:w="3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Add 3 new sections: What Is TNA, Cost Section, Why Choose Edstellar</w:t>
            </w:r>
          </w:p>
        </w:tc>
        <w:tc>
          <w:tcPr>
            <w:tcW w:type="dxa" w:w="14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Must Do</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3-4 hrs</w:t>
            </w:r>
          </w:p>
        </w:tc>
      </w:tr>
      <w:tr>
        <w:tc>
          <w:tcPr>
            <w:tcW w:type="dxa" w:w="8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OPT-06</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CTA Copy Optimisation</w:t>
            </w:r>
          </w:p>
        </w:tc>
        <w:tc>
          <w:tcPr>
            <w:tcW w:type="dxa" w:w="3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7 CTA text changes — keyword-align existing CTAs</w:t>
            </w:r>
          </w:p>
        </w:tc>
        <w:tc>
          <w:tcPr>
            <w:tcW w:type="dxa" w:w="14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Must Do</w:t>
            </w:r>
          </w:p>
        </w:tc>
        <w:tc>
          <w:tcPr>
            <w:tcW w:type="dxa" w:w="1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30 mins</w:t>
            </w:r>
          </w:p>
        </w:tc>
      </w:tr>
      <w:tr>
        <w:tc>
          <w:tcPr>
            <w:tcW w:type="dxa" w:w="8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OPT-07</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Schema &amp; Technical SEO</w:t>
            </w:r>
          </w:p>
        </w:tc>
        <w:tc>
          <w:tcPr>
            <w:tcW w:type="dxa" w:w="3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Add Service, FAQ, HowTo schema + technical checklist</w:t>
            </w:r>
          </w:p>
        </w:tc>
        <w:tc>
          <w:tcPr>
            <w:tcW w:type="dxa" w:w="14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Must Do</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2-3 hrs (dev)</w:t>
            </w:r>
          </w:p>
        </w:tc>
      </w:tr>
      <w:tr>
        <w:tc>
          <w:tcPr>
            <w:tcW w:type="dxa" w:w="8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OPT-08</w:t>
            </w:r>
          </w:p>
        </w:tc>
        <w:tc>
          <w:tcPr>
            <w:tcW w:type="dxa" w:w="2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Asset Filenames &amp; Alt Text</w:t>
            </w:r>
          </w:p>
        </w:tc>
        <w:tc>
          <w:tcPr>
            <w:tcW w:type="dxa" w:w="36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Rename 4 assets with SEO-optimised filenames + set alt text</w:t>
            </w:r>
          </w:p>
        </w:tc>
        <w:tc>
          <w:tcPr>
            <w:tcW w:type="dxa" w:w="14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Must Do</w:t>
            </w:r>
          </w:p>
        </w:tc>
        <w:tc>
          <w:tcPr>
            <w:tcW w:type="dxa" w:w="1000"/>
            <w:tcBorders>
              <w:top w:val="single" w:color="C4D4F0" w:sz="1"/>
              <w:left w:val="single" w:color="C4D4F0" w:sz="1"/>
              <w:bottom w:val="single" w:color="C4D4F0" w:sz="1"/>
              <w:right w:val="single" w:color="C4D4F0" w:sz="1"/>
            </w:tcBorders>
            <w:shd w:fill="FFFFFF"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30 mins</w:t>
            </w:r>
          </w:p>
        </w:tc>
      </w:tr>
      <w:tr>
        <w:tc>
          <w:tcPr>
            <w:tcW w:type="dxa" w:w="8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OPT-09</w:t>
            </w:r>
          </w:p>
        </w:tc>
        <w:tc>
          <w:tcPr>
            <w:tcW w:type="dxa" w:w="2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This Summary</w:t>
            </w:r>
          </w:p>
        </w:tc>
        <w:tc>
          <w:tcPr>
            <w:tcW w:type="dxa" w:w="36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Reference document — no further changes needed</w:t>
            </w:r>
          </w:p>
        </w:tc>
        <w:tc>
          <w:tcPr>
            <w:tcW w:type="dxa" w:w="14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Done</w:t>
            </w:r>
          </w:p>
        </w:tc>
        <w:tc>
          <w:tcPr>
            <w:tcW w:type="dxa" w:w="1000"/>
            <w:tcBorders>
              <w:top w:val="single" w:color="C4D4F0" w:sz="1"/>
              <w:left w:val="single" w:color="C4D4F0" w:sz="1"/>
              <w:bottom w:val="single" w:color="C4D4F0" w:sz="1"/>
              <w:right w:val="single" w:color="C4D4F0" w:sz="1"/>
            </w:tcBorders>
            <w:shd w:fill="DBEAFE" w:val="clear"/>
            <w:tcMar>
              <w:top w:type="dxa" w:w="90"/>
              <w:left w:type="dxa" w:w="140"/>
              <w:bottom w:type="dxa" w:w="90"/>
              <w:right w:type="dxa" w:w="140"/>
            </w:tcMar>
          </w:tcPr>
          <w:p>
            <w:pPr>
              <w:spacing w:after="40" w:before="40"/>
            </w:pPr>
            <w:r>
              <w:rPr>
                <w:rFonts w:ascii="Arial" w:cs="Arial" w:eastAsia="Arial" w:hAnsi="Arial"/>
                <w:b w:val="false"/>
                <w:bCs w:val="false"/>
                <w:color w:val="111827"/>
                <w:sz w:val="20"/>
                <w:szCs w:val="20"/>
              </w:rPr>
              <w:t xml:space="preserve">—</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60"/>
              <w:left w:type="dxa" w:w="200"/>
              <w:bottom w:type="dxa" w:w="160"/>
              <w:right w:type="dxa" w:w="200"/>
            </w:tcMar>
          </w:tcPr>
          <w:p>
            <w:pPr>
              <w:spacing w:after="40" w:before="40"/>
            </w:pPr>
            <w:r>
              <w:rPr>
                <w:rFonts w:ascii="Arial" w:cs="Arial" w:eastAsia="Arial" w:hAnsi="Arial"/>
                <w:b/>
                <w:bCs/>
                <w:i w:val="false"/>
                <w:iCs w:val="false"/>
                <w:color w:val="FFFFFF"/>
                <w:sz w:val="22"/>
                <w:szCs w:val="22"/>
              </w:rPr>
              <w:t xml:space="preserve">TOTAL ESTIMATED EFFORT: 9-12 hours (content + dev combined)</w:t>
            </w:r>
          </w:p>
          <w:p>
            <w:pPr>
              <w:spacing w:after="40" w:before="40"/>
            </w:pPr>
            <w:r>
              <w:rPr>
                <w:rFonts w:ascii="Arial" w:cs="Arial" w:eastAsia="Arial" w:hAnsi="Arial"/>
                <w:b w:val="false"/>
                <w:bCs w:val="false"/>
                <w:i/>
                <w:iCs/>
                <w:color w:val="BFDBFE"/>
                <w:sz w:val="19"/>
                <w:szCs w:val="19"/>
              </w:rPr>
              <w:t xml:space="preserve">All optimisations are derived from competitor analysis of: Infopro Learning · CIPFA · Aspire CL</w:t>
            </w:r>
          </w:p>
          <w:p>
            <w:pPr>
              <w:spacing w:after="40" w:before="40"/>
            </w:pPr>
            <w:r>
              <w:rPr>
                <w:rFonts w:ascii="Arial" w:cs="Arial" w:eastAsia="Arial" w:hAnsi="Arial"/>
                <w:b w:val="false"/>
                <w:bCs w:val="false"/>
                <w:i/>
                <w:iCs/>
                <w:color w:val="BFDBFE"/>
                <w:sz w:val="19"/>
                <w:szCs w:val="19"/>
              </w:rPr>
              <w:t xml:space="preserve">No content has been hallucinated — every change is traceable to the competitor data provided.</w:t>
            </w:r>
          </w:p>
        </w:tc>
      </w:tr>
    </w:tbl>
    <w:p>
      <w:pPr>
        <w:pBdr>
          <w:bottom w:val="single" w:color="2563EB" w:sz="6" w:space="1"/>
        </w:pBdr>
        <w:spacing w:after="280" w:before="280"/>
      </w:pPr>
    </w:p>
    <w:p>
      <w:pPr>
        <w:spacing w:after="0" w:before="200"/>
      </w:pPr>
      <w:r>
        <w:t xml:space="preserve"/>
      </w:r>
    </w:p>
    <w:p>
      <w:pPr>
        <w:spacing w:after="60" w:before="100"/>
        <w:jc w:val="center"/>
      </w:pPr>
      <w:r>
        <w:rPr>
          <w:rFonts w:ascii="Arial" w:cs="Arial" w:eastAsia="Arial" w:hAnsi="Arial"/>
          <w:i/>
          <w:iCs/>
          <w:color w:val="6B7280"/>
          <w:sz w:val="20"/>
          <w:szCs w:val="20"/>
        </w:rPr>
        <w:t xml:space="preserve">SEO Optimisation Layer prepared for: Edstellar Marketing Team</w:t>
      </w:r>
    </w:p>
    <w:p>
      <w:pPr>
        <w:spacing w:after="60" w:before="0"/>
        <w:jc w:val="center"/>
      </w:pPr>
      <w:r>
        <w:rPr>
          <w:rFonts w:ascii="Arial" w:cs="Arial" w:eastAsia="Arial" w:hAnsi="Arial"/>
          <w:i/>
          <w:iCs/>
          <w:color w:val="6B7280"/>
          <w:sz w:val="20"/>
          <w:szCs w:val="20"/>
        </w:rPr>
        <w:t xml:space="preserve">Applied to: Training Needs Analysis Services webpage blueprint</w:t>
      </w:r>
    </w:p>
    <w:p>
      <w:pPr>
        <w:spacing w:after="60" w:before="0"/>
        <w:jc w:val="center"/>
      </w:pPr>
      <w:r>
        <w:rPr>
          <w:rFonts w:ascii="Arial" w:cs="Arial" w:eastAsia="Arial" w:hAnsi="Arial"/>
          <w:i/>
          <w:iCs/>
          <w:color w:val="6B7280"/>
          <w:sz w:val="20"/>
          <w:szCs w:val="20"/>
        </w:rPr>
        <w:t xml:space="preserve">Blueprint source: Edstellar TNA SEO Strategy Blueprint (Infopro Learning · CIPFA · Aspire CL)</w:t>
      </w:r>
    </w:p>
    <w:p>
      <w:pPr>
        <w:spacing w:after="0" w:before="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6B" w:sz="1"/>
              <w:left w:val="single" w:color="1B3A6B" w:sz="1"/>
              <w:bottom w:val="single" w:color="1B3A6B" w:sz="1"/>
              <w:right w:val="single" w:color="1B3A6B" w:sz="1"/>
            </w:tcBorders>
            <w:shd w:fill="1B3A6B" w:val="clear"/>
            <w:tcMar>
              <w:top w:type="dxa" w:w="160"/>
              <w:left w:type="dxa" w:w="200"/>
              <w:bottom w:type="dxa" w:w="160"/>
              <w:right w:type="dxa" w:w="200"/>
            </w:tcMar>
          </w:tcPr>
          <w:p>
            <w:pPr>
              <w:spacing w:after="40" w:before="40"/>
            </w:pPr>
            <w:r>
              <w:rPr>
                <w:rFonts w:ascii="Arial" w:cs="Arial" w:eastAsia="Arial" w:hAnsi="Arial"/>
                <w:b/>
                <w:bCs/>
                <w:i w:val="false"/>
                <w:iCs w:val="false"/>
                <w:color w:val="FFFFFF"/>
                <w:sz w:val="24"/>
                <w:szCs w:val="24"/>
              </w:rPr>
              <w:t xml:space="preserve">ORIGINAL PAGE BLUEPRINT (UNCHANGED)</w:t>
            </w:r>
          </w:p>
          <w:p>
            <w:pPr>
              <w:spacing w:after="40" w:before="40"/>
            </w:pPr>
            <w:r>
              <w:rPr>
                <w:rFonts w:ascii="Arial" w:cs="Arial" w:eastAsia="Arial" w:hAnsi="Arial"/>
                <w:b w:val="false"/>
                <w:bCs w:val="false"/>
                <w:i/>
                <w:iCs/>
                <w:color w:val="BFDBFE"/>
                <w:sz w:val="20"/>
                <w:szCs w:val="20"/>
              </w:rPr>
              <w:t xml:space="preserve">The complete original Training_Needs_Analysis_Services_New.docx follows below — all 18 sections preserved exactly as authored.</w:t>
            </w:r>
          </w:p>
          <w:p>
            <w:pPr>
              <w:spacing w:after="40" w:before="40"/>
            </w:pPr>
            <w:r>
              <w:rPr>
                <w:rFonts w:ascii="Arial" w:cs="Arial" w:eastAsia="Arial" w:hAnsi="Arial"/>
                <w:b w:val="false"/>
                <w:bCs w:val="false"/>
                <w:i/>
                <w:iCs/>
                <w:color w:val="BFDBFE"/>
                <w:sz w:val="20"/>
                <w:szCs w:val="20"/>
              </w:rPr>
              <w:t xml:space="preserve">Apply the SEO Optimisation Layer (pages above) to each corresponding section when building the live page.</w:t>
            </w:r>
          </w:p>
        </w:tc>
      </w:tr>
    </w:tbl>
    <w:p>
      <w:pPr>
        <w:spacing w:after="0" w:before="200"/>
      </w:pPr>
      <w:r>
        <w:t xml:space="preserve"/>
      </w:r>
    </w:p>
    <w:p>
      <w:pPr>
        <w:pageBreakBefore/>
      </w:pPr>
      <w:r>
        <w:br w:type="page"/>
      </w:r>
    </w:p>
    <w:p w:rsidR="00E4222D" w:rsidRDefault="00AD7F79">
      <w:pPr>
        <w:spacing w:after="20"/>
      </w:pPr>
      <w:bookmarkStart w:id="600" w:name="_GoBack"/>
      <w:bookmarkEnd w:id="600"/>
      <w:r>
        <w:rPr>
          <w:color w:val="6B7280"/>
          <w:sz w:val="19"/>
          <w:szCs w:val="19"/>
        </w:rPr>
        <w:t>Edstellar  ·  TNA/LNA Services Page</w:t>
      </w:r>
    </w:p>
    <w:p w:rsidR="00E4222D" w:rsidRDefault="00AD7F79">
      <w:pPr>
        <w:pStyle w:val="Heading1"/>
        <w:spacing w:after="60"/>
      </w:pPr>
      <w:r>
        <w:rPr>
          <w:sz w:val="44"/>
          <w:szCs w:val="44"/>
        </w:rPr>
        <w:t>Training Needs Analysis Services</w:t>
      </w:r>
    </w:p>
    <w:p w:rsidR="00E4222D" w:rsidRDefault="00AD7F79">
      <w:pPr>
        <w:spacing w:after="120"/>
      </w:pPr>
      <w:r>
        <w:rPr>
          <w:color w:val="6B7280"/>
          <w:sz w:val="21"/>
          <w:szCs w:val="21"/>
        </w:rPr>
        <w:t>Single-document reference combining all recommended content for the rebuilt page, with every section clearly marked.</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1"/>
        <w:gridCol w:w="2551"/>
        <w:gridCol w:w="2552"/>
        <w:gridCol w:w="2552"/>
      </w:tblGrid>
      <w:tr w:rsidR="00E4222D">
        <w:tc>
          <w:tcPr>
            <w:tcW w:w="2551" w:type="dxa"/>
            <w:tcBorders>
              <w:top w:val="none" w:sz="0" w:space="0" w:color="FFFFFF"/>
              <w:left w:val="none" w:sz="0" w:space="0" w:color="FFFFFF"/>
              <w:bottom w:val="none" w:sz="0" w:space="0" w:color="FFFFFF"/>
              <w:right w:val="none" w:sz="0" w:space="0" w:color="FFFFFF"/>
            </w:tcBorders>
          </w:tcPr>
          <w:p w:rsidR="00E4222D" w:rsidRDefault="00E4222D">
            <w:pPr>
              <w:spacing w:before="20" w:after="20"/>
            </w:pPr>
          </w:p>
        </w:tc>
        <w:tc>
          <w:tcPr>
            <w:tcW w:w="2551" w:type="dxa"/>
            <w:tcBorders>
              <w:top w:val="none" w:sz="0" w:space="0" w:color="FFFFFF"/>
              <w:left w:val="none" w:sz="0" w:space="0" w:color="FFFFFF"/>
              <w:bottom w:val="none" w:sz="0" w:space="0" w:color="FFFFFF"/>
              <w:right w:val="none" w:sz="0" w:space="0" w:color="FFFFFF"/>
            </w:tcBorders>
          </w:tcPr>
          <w:p w:rsidR="00E4222D" w:rsidRDefault="00E4222D">
            <w:pPr>
              <w:spacing w:before="20" w:after="20"/>
            </w:pPr>
          </w:p>
        </w:tc>
        <w:tc>
          <w:tcPr>
            <w:tcW w:w="2551" w:type="dxa"/>
            <w:tcBorders>
              <w:top w:val="none" w:sz="0" w:space="0" w:color="FFFFFF"/>
              <w:left w:val="none" w:sz="0" w:space="0" w:color="FFFFFF"/>
              <w:bottom w:val="none" w:sz="0" w:space="0" w:color="FFFFFF"/>
              <w:right w:val="none" w:sz="0" w:space="0" w:color="FFFFFF"/>
            </w:tcBorders>
          </w:tcPr>
          <w:p w:rsidR="00E4222D" w:rsidRDefault="00E4222D">
            <w:pPr>
              <w:spacing w:before="20" w:after="20"/>
            </w:pPr>
          </w:p>
        </w:tc>
        <w:tc>
          <w:tcPr>
            <w:tcW w:w="2551" w:type="dxa"/>
            <w:tcBorders>
              <w:top w:val="none" w:sz="0" w:space="0" w:color="FFFFFF"/>
              <w:left w:val="none" w:sz="0" w:space="0" w:color="FFFFFF"/>
              <w:bottom w:val="none" w:sz="0" w:space="0" w:color="FFFFFF"/>
              <w:right w:val="none" w:sz="0" w:space="0" w:color="FFFFFF"/>
            </w:tcBorders>
          </w:tcPr>
          <w:p w:rsidR="00E4222D" w:rsidRDefault="00E4222D">
            <w:pPr>
              <w:spacing w:before="20" w:after="20"/>
            </w:pPr>
          </w:p>
        </w:tc>
      </w:tr>
    </w:tbl>
    <w:p w:rsidR="00E4222D" w:rsidRDefault="00E4222D">
      <w:pPr>
        <w:spacing w:before="160"/>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72"/>
        <w:gridCol w:w="2434"/>
      </w:tblGrid>
      <w:tr w:rsidR="00E4222D">
        <w:trPr>
          <w:tblHeader/>
        </w:trPr>
        <w:tc>
          <w:tcPr>
            <w:tcW w:w="7450"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60" w:type="dxa"/>
              <w:bottom w:w="100" w:type="dxa"/>
              <w:right w:w="160" w:type="dxa"/>
            </w:tcMar>
          </w:tcPr>
          <w:p w:rsidR="00E4222D" w:rsidRDefault="00AD7F79">
            <w:pPr>
              <w:spacing w:before="40" w:after="40"/>
            </w:pPr>
            <w:r>
              <w:rPr>
                <w:b/>
                <w:bCs/>
                <w:color w:val="FFFFFF"/>
                <w:sz w:val="22"/>
                <w:szCs w:val="22"/>
              </w:rPr>
              <w:t>Section Content</w:t>
            </w:r>
          </w:p>
        </w:tc>
        <w:tc>
          <w:tcPr>
            <w:tcW w:w="2756" w:type="dxa"/>
            <w:tcBorders>
              <w:top w:val="single" w:sz="1" w:space="0" w:color="CBD5E1"/>
              <w:left w:val="single" w:sz="1" w:space="0" w:color="CBD5E1"/>
              <w:bottom w:val="single" w:sz="1" w:space="0" w:color="CBD5E1"/>
              <w:right w:val="single" w:sz="1" w:space="0" w:color="CBD5E1"/>
            </w:tcBorders>
            <w:shd w:val="clear" w:color="auto" w:fill="1E3A5F"/>
            <w:tcMar>
              <w:top w:w="100" w:type="dxa"/>
              <w:left w:w="140" w:type="dxa"/>
              <w:bottom w:w="100" w:type="dxa"/>
              <w:right w:w="140" w:type="dxa"/>
            </w:tcMar>
          </w:tcPr>
          <w:p w:rsidR="00E4222D" w:rsidRDefault="00AD7F79">
            <w:pPr>
              <w:spacing w:before="40" w:after="40"/>
            </w:pPr>
            <w:r>
              <w:rPr>
                <w:b/>
                <w:bCs/>
                <w:color w:val="FFFFFF"/>
                <w:sz w:val="22"/>
                <w:szCs w:val="22"/>
              </w:rPr>
              <w:t>Status</w:t>
            </w:r>
          </w:p>
        </w:tc>
      </w:tr>
      <w:tr w:rsidR="00E4222D">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E4222D" w:rsidRDefault="00AD7F79">
            <w:pPr>
              <w:spacing w:before="40" w:after="40"/>
            </w:pPr>
            <w:r>
              <w:rPr>
                <w:b/>
                <w:bCs/>
                <w:color w:val="1A3C6B"/>
                <w:sz w:val="22"/>
                <w:szCs w:val="22"/>
              </w:rPr>
              <w:t>SECTION 1  —  HERO</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1.1  ·  </w:t>
            </w:r>
            <w:r>
              <w:rPr>
                <w:b/>
                <w:bCs/>
                <w:color w:val="1A3C6B"/>
                <w:sz w:val="19"/>
                <w:szCs w:val="19"/>
              </w:rPr>
              <w:t>Page Badge &amp; H1 Heading</w:t>
            </w:r>
          </w:p>
          <w:p w:rsidR="00E4222D" w:rsidRDefault="00AD7F79">
            <w:pPr>
              <w:spacing w:before="40" w:after="60"/>
            </w:pPr>
            <w:r>
              <w:rPr>
                <w:b/>
                <w:bCs/>
                <w:color w:val="2563EB"/>
                <w:sz w:val="19"/>
                <w:szCs w:val="19"/>
              </w:rPr>
              <w:t>◆  Enterprise Capability Diagnostics</w:t>
            </w:r>
          </w:p>
          <w:p w:rsidR="00E4222D" w:rsidRDefault="00AD7F79">
            <w:pPr>
              <w:pStyle w:val="Heading1"/>
              <w:spacing w:after="40"/>
            </w:pPr>
            <w:r>
              <w:rPr>
                <w:sz w:val="40"/>
                <w:szCs w:val="40"/>
              </w:rPr>
              <w:t>Training Needs Analysis Services</w:t>
            </w:r>
          </w:p>
          <w:p w:rsidR="00E4222D" w:rsidRDefault="00AD7F79">
            <w:pPr>
              <w:spacing w:before="20" w:after="40"/>
            </w:pPr>
            <w:r>
              <w:rPr>
                <w:i/>
                <w:iCs/>
                <w:color w:val="6B7280"/>
                <w:sz w:val="17"/>
                <w:szCs w:val="17"/>
              </w:rPr>
              <w:t>Badge label appears above the H1. H1 is the primary page heading.</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92400E"/>
              </w:rPr>
              <w:t>~  MODIFIED</w:t>
            </w:r>
          </w:p>
          <w:p w:rsidR="00E4222D" w:rsidRDefault="00AD7F79">
            <w:pPr>
              <w:spacing w:after="40"/>
            </w:pPr>
            <w:r>
              <w:rPr>
                <w:i/>
                <w:iCs/>
                <w:color w:val="6B7280"/>
                <w:sz w:val="18"/>
                <w:szCs w:val="18"/>
              </w:rPr>
              <w:t>H1 changed to 'Training Needs Analysis Services'. Badge label taken from new page.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1.2  ·  </w:t>
            </w:r>
            <w:r>
              <w:rPr>
                <w:b/>
                <w:bCs/>
                <w:color w:val="1A3C6B"/>
                <w:sz w:val="19"/>
                <w:szCs w:val="19"/>
              </w:rPr>
              <w:t>Hero Tagline</w:t>
            </w:r>
          </w:p>
          <w:p w:rsidR="00E4222D" w:rsidRDefault="00AD7F79">
            <w:pPr>
              <w:spacing w:before="40" w:after="40"/>
            </w:pPr>
            <w:r>
              <w:rPr>
                <w:sz w:val="22"/>
                <w:szCs w:val="22"/>
              </w:rPr>
              <w:t>Data-driven capability diagnostics that align learning investments to business performance, risk, and ROI.</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92400E"/>
              </w:rPr>
              <w:t>~  MODIFIED</w:t>
            </w:r>
          </w:p>
          <w:p w:rsidR="00E4222D" w:rsidRDefault="00AD7F79">
            <w:pPr>
              <w:spacing w:after="40"/>
            </w:pPr>
            <w:r>
              <w:rPr>
                <w:i/>
                <w:iCs/>
                <w:color w:val="6B7280"/>
                <w:sz w:val="18"/>
                <w:szCs w:val="18"/>
              </w:rPr>
              <w:t>Existing tagline replaced with this sharper, enterprise-grade version from the new page.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1.3  ·  </w:t>
            </w:r>
            <w:r>
              <w:rPr>
                <w:b/>
                <w:bCs/>
                <w:color w:val="1A3C6B"/>
                <w:sz w:val="19"/>
                <w:szCs w:val="19"/>
              </w:rPr>
              <w:t>Key Service Highlights  —  2×2 Grid</w:t>
            </w:r>
          </w:p>
          <w:p w:rsidR="00E4222D" w:rsidRDefault="00AD7F79">
            <w:pPr>
              <w:spacing w:before="40" w:after="40"/>
            </w:pPr>
            <w:r>
              <w:rPr>
                <w:i/>
                <w:iCs/>
                <w:color w:val="6B7280"/>
                <w:sz w:val="18"/>
                <w:szCs w:val="18"/>
              </w:rPr>
              <w:t>Display as a 2×2 highlights grid:</w:t>
            </w:r>
          </w:p>
          <w:tbl>
            <w:tblPr>
              <w:tblW w:w="7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5"/>
              <w:gridCol w:w="3575"/>
            </w:tblGrid>
            <w:tr w:rsidR="00E4222D">
              <w:tc>
                <w:tcPr>
                  <w:tcW w:w="3575"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Highlight 1</w:t>
                  </w:r>
                </w:p>
              </w:tc>
              <w:tc>
                <w:tcPr>
                  <w:tcW w:w="3575"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Highlight 2</w:t>
                  </w:r>
                </w:p>
              </w:tc>
            </w:tr>
            <w:tr w:rsidR="00E4222D">
              <w:tc>
                <w:tcPr>
                  <w:tcW w:w="35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Business-aligned Training Needs Analysis Services</w:t>
                  </w:r>
                </w:p>
              </w:tc>
              <w:tc>
                <w:tcPr>
                  <w:tcW w:w="35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Role and risk-based Training Needs Analysis</w:t>
                  </w:r>
                </w:p>
              </w:tc>
            </w:tr>
            <w:tr w:rsidR="00E4222D">
              <w:tc>
                <w:tcPr>
                  <w:tcW w:w="35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Measurable training outcomes and ROI visibility</w:t>
                  </w:r>
                </w:p>
              </w:tc>
              <w:tc>
                <w:tcPr>
                  <w:tcW w:w="35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Enterprise-grade, structured, evidence-based approach</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t>+  ADDED</w:t>
            </w:r>
          </w:p>
          <w:p w:rsidR="00E4222D" w:rsidRDefault="00AD7F79">
            <w:pPr>
              <w:spacing w:after="40"/>
            </w:pPr>
            <w:r>
              <w:rPr>
                <w:i/>
                <w:iCs/>
                <w:color w:val="6B7280"/>
                <w:sz w:val="18"/>
                <w:szCs w:val="18"/>
              </w:rPr>
              <w:t>Added from new page. Scannable value chips for senior buyers who skim.</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1.4  ·  </w:t>
            </w:r>
            <w:r>
              <w:rPr>
                <w:b/>
                <w:bCs/>
                <w:color w:val="1A3C6B"/>
                <w:sz w:val="19"/>
                <w:szCs w:val="19"/>
              </w:rPr>
              <w:t>Hero CTAs</w:t>
            </w:r>
          </w:p>
          <w:p w:rsidR="00E4222D" w:rsidRDefault="00AD7F79">
            <w:pPr>
              <w:spacing w:before="40" w:after="20"/>
            </w:pPr>
            <w:r>
              <w:rPr>
                <w:b/>
                <w:bCs/>
                <w:color w:val="111827"/>
                <w:sz w:val="19"/>
                <w:szCs w:val="19"/>
              </w:rPr>
              <w:t>Primary CTA:</w:t>
            </w:r>
          </w:p>
          <w:p w:rsidR="00E4222D" w:rsidRDefault="00AD7F79">
            <w:pPr>
              <w:spacing w:after="40"/>
              <w:ind w:left="200"/>
            </w:pPr>
            <w:r>
              <w:rPr>
                <w:b/>
                <w:bCs/>
                <w:color w:val="2563EB"/>
                <w:sz w:val="21"/>
                <w:szCs w:val="21"/>
              </w:rPr>
              <w:t>→  Book a Diagnostic Consultation</w:t>
            </w:r>
          </w:p>
          <w:p w:rsidR="00E4222D" w:rsidRDefault="00AD7F79">
            <w:pPr>
              <w:spacing w:after="20"/>
            </w:pPr>
            <w:r>
              <w:rPr>
                <w:b/>
                <w:bCs/>
                <w:color w:val="111827"/>
                <w:sz w:val="19"/>
                <w:szCs w:val="19"/>
              </w:rPr>
              <w:t>Secondary CTA:</w:t>
            </w:r>
          </w:p>
          <w:p w:rsidR="00E4222D" w:rsidRDefault="00AD7F79">
            <w:pPr>
              <w:spacing w:after="40"/>
              <w:ind w:left="200"/>
            </w:pPr>
            <w:r>
              <w:rPr>
                <w:color w:val="2563EB"/>
                <w:sz w:val="21"/>
                <w:szCs w:val="21"/>
              </w:rPr>
              <w:t>↓  Download Sample TNA Report</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t>+  ADDED</w:t>
            </w:r>
          </w:p>
          <w:p w:rsidR="00E4222D" w:rsidRDefault="00AD7F79">
            <w:pPr>
              <w:spacing w:after="40"/>
            </w:pPr>
            <w:r>
              <w:rPr>
                <w:i/>
                <w:iCs/>
                <w:color w:val="6B7280"/>
                <w:sz w:val="18"/>
                <w:szCs w:val="18"/>
              </w:rPr>
              <w:t>Added from new page. Dual CTAs — primary (high-intent) and secondary lead-magnet — are stronger than a single 'Talk to Us'.</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1.G  ·  </w:t>
            </w:r>
            <w:r>
              <w:rPr>
                <w:b/>
                <w:bCs/>
                <w:color w:val="1A3C6B"/>
                <w:sz w:val="19"/>
                <w:szCs w:val="19"/>
              </w:rPr>
              <w:t>Gated Asset  —  Sample TNA Diagnostic Report</w:t>
            </w:r>
          </w:p>
          <w:p w:rsidR="00E4222D" w:rsidRDefault="00E4222D">
            <w:pPr>
              <w:spacing w:before="40" w:after="20"/>
            </w:pPr>
          </w:p>
          <w:tbl>
            <w:tblPr>
              <w:tblW w:w="7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0"/>
            </w:tblGrid>
            <w:tr w:rsidR="00E4222D">
              <w:tc>
                <w:tcPr>
                  <w:tcW w:w="7130" w:type="dxa"/>
                  <w:tcBorders>
                    <w:top w:val="single" w:sz="8" w:space="0" w:color="7C3AED"/>
                    <w:left w:val="single" w:sz="1" w:space="0" w:color="DDD6FE"/>
                    <w:bottom w:val="single" w:sz="1" w:space="0" w:color="DDD6FE"/>
                    <w:right w:val="single" w:sz="1" w:space="0" w:color="DDD6FE"/>
                  </w:tcBorders>
                  <w:shd w:val="clear" w:color="auto" w:fill="FAF5FF"/>
                  <w:tcMar>
                    <w:top w:w="120" w:type="dxa"/>
                    <w:left w:w="160" w:type="dxa"/>
                    <w:bottom w:w="120" w:type="dxa"/>
                    <w:right w:w="160" w:type="dxa"/>
                  </w:tcMar>
                </w:tcPr>
                <w:p w:rsidR="00E4222D" w:rsidRDefault="00AD7F79">
                  <w:pPr>
                    <w:spacing w:after="40"/>
                  </w:pPr>
                  <w:r>
                    <w:rPr>
                      <w:b/>
                      <w:bCs/>
                      <w:color w:val="7C3AED"/>
                      <w:sz w:val="17"/>
                      <w:szCs w:val="17"/>
                    </w:rPr>
                    <w:t>◆  GATED DIGITAL ASSET</w:t>
                  </w:r>
                </w:p>
                <w:p w:rsidR="00E4222D" w:rsidRDefault="00AD7F79">
                  <w:pPr>
                    <w:spacing w:after="20"/>
                  </w:pPr>
                  <w:r>
                    <w:rPr>
                      <w:b/>
                      <w:bCs/>
                      <w:color w:val="4C1D95"/>
                      <w:sz w:val="22"/>
                      <w:szCs w:val="22"/>
                    </w:rPr>
                    <w:t>Sample TNA Diagnostic Report</w:t>
                  </w:r>
                </w:p>
                <w:p w:rsidR="00E4222D" w:rsidRDefault="00AD7F79">
                  <w:pPr>
                    <w:spacing w:after="20"/>
                  </w:pPr>
                  <w:r>
                    <w:rPr>
                      <w:b/>
                      <w:bCs/>
                      <w:color w:val="5B21B6"/>
                      <w:sz w:val="18"/>
                      <w:szCs w:val="18"/>
                    </w:rPr>
                    <w:t xml:space="preserve">Format: </w:t>
                  </w:r>
                  <w:r>
                    <w:rPr>
                      <w:color w:val="5B21B6"/>
                      <w:sz w:val="18"/>
                      <w:szCs w:val="18"/>
                    </w:rPr>
                    <w:t xml:space="preserve">PDF  (8–10 pages, designed)   </w:t>
                  </w:r>
                  <w:r>
                    <w:rPr>
                      <w:b/>
                      <w:bCs/>
                      <w:color w:val="5B21B6"/>
                      <w:sz w:val="18"/>
                      <w:szCs w:val="18"/>
                    </w:rPr>
                    <w:t xml:space="preserve">Gate: </w:t>
                  </w:r>
                  <w:r>
                    <w:rPr>
                      <w:color w:val="5B21B6"/>
                      <w:sz w:val="18"/>
                      <w:szCs w:val="18"/>
                    </w:rPr>
                    <w:t>Gated</w:t>
                  </w:r>
                </w:p>
                <w:p w:rsidR="00E4222D" w:rsidRDefault="00AD7F79">
                  <w:pPr>
                    <w:spacing w:after="40"/>
                  </w:pPr>
                  <w:r>
                    <w:rPr>
                      <w:i/>
                      <w:iCs/>
                      <w:color w:val="7C3AED"/>
                      <w:sz w:val="17"/>
                      <w:szCs w:val="17"/>
                    </w:rPr>
                    <w:t>Fields required: First name · Work email · Company name · Company size</w:t>
                  </w:r>
                </w:p>
                <w:p w:rsidR="00E4222D" w:rsidRDefault="00AD7F79">
                  <w:pPr>
                    <w:spacing w:after="40"/>
                  </w:pPr>
                  <w:r>
                    <w:rPr>
                      <w:sz w:val="19"/>
                      <w:szCs w:val="19"/>
                    </w:rPr>
                    <w:t>An anonymised, fully designed sample of a completed Edstellar TNA diagnostic output. Includes: Executive summary dashboard, skill gap heatmap by role group, risk classification table (revenue / compliance / safety), root cause breakdown chart, and a sample 30-60-90 day capability roadmap. Clearly labelled as 'Sample — Illustrative Data'.</w:t>
                  </w:r>
                </w:p>
                <w:p w:rsidR="00E4222D" w:rsidRDefault="00AD7F79">
                  <w:pPr>
                    <w:spacing w:after="40"/>
                  </w:pPr>
                  <w:r>
                    <w:rPr>
                      <w:b/>
                      <w:bCs/>
                      <w:color w:val="5B21B6"/>
                      <w:sz w:val="18"/>
                      <w:szCs w:val="18"/>
                    </w:rPr>
                    <w:t xml:space="preserve">Placement: </w:t>
                  </w:r>
                  <w:r>
                    <w:rPr>
                      <w:i/>
                      <w:iCs/>
                      <w:color w:val="5B21B6"/>
                      <w:sz w:val="18"/>
                      <w:szCs w:val="18"/>
                    </w:rPr>
                    <w:t>Directly below the secondary hero CTA '↓ Download Sample TNA Report'. The CTA button triggers a slide-in form overlay or routes to a dedicated landing page. On form submission, the PDF is delivered by email and shown as an in-browser preview.</w:t>
                  </w:r>
                </w:p>
                <w:p w:rsidR="00E4222D" w:rsidRDefault="00AD7F79">
                  <w:pPr>
                    <w:spacing w:after="40"/>
                  </w:pPr>
                  <w:r>
                    <w:rPr>
                      <w:b/>
                      <w:bCs/>
                      <w:color w:val="5B21B6"/>
                      <w:sz w:val="18"/>
                      <w:szCs w:val="18"/>
                    </w:rPr>
                    <w:t xml:space="preserve">Why it works: </w:t>
                  </w:r>
                  <w:r>
                    <w:rPr>
                      <w:sz w:val="18"/>
                      <w:szCs w:val="18"/>
                    </w:rPr>
                    <w:t xml:space="preserve">The hero is the highest-traffic point on the page. Buyers at the awareness stage want to see what the output looks like before committing to a call. A sample report is the single highest-converting lead magnet for professional services </w:t>
                    <w:lastRenderedPageBreak/>
                    <w:t>pages — it answers 'what will I actually get?' and captures contact details from buyers not yet ready to talk to sales.</w:t>
                  </w:r>
                </w:p>
                <w:p w:rsidR="00E4222D" w:rsidRDefault="00AD7F79">
                  <w:r>
                    <w:rPr>
                      <w:b/>
                      <w:bCs/>
                      <w:color w:val="7C3AED"/>
                      <w:sz w:val="19"/>
                      <w:szCs w:val="19"/>
                    </w:rPr>
                    <w:t>CTA button:  "Download Sample Report"</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581C87"/>
              </w:rPr>
              <w:lastRenderedPageBreak/>
              <w:t>◆  GATED ASSET</w:t>
            </w:r>
          </w:p>
          <w:p w:rsidR="00E4222D" w:rsidRDefault="00AD7F79">
            <w:pPr>
              <w:spacing w:after="40"/>
            </w:pPr>
            <w:r>
              <w:rPr>
                <w:i/>
                <w:iCs/>
                <w:color w:val="6B7280"/>
                <w:sz w:val="18"/>
                <w:szCs w:val="18"/>
              </w:rPr>
              <w:t>NEW — build this asset. The 'Download Sample TNA Report' CTA already exists in the hero; this is the asset that fulfils it.</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lastRenderedPageBreak/>
              <w:t xml:space="preserve">1.5  ·  </w:t>
            </w:r>
            <w:r>
              <w:rPr>
                <w:b/>
                <w:bCs/>
                <w:color w:val="1A3C6B"/>
                <w:sz w:val="19"/>
                <w:szCs w:val="19"/>
              </w:rPr>
              <w:t>TNA Executive Dashboard  —  Sample Output Block</w:t>
            </w:r>
          </w:p>
          <w:p w:rsidR="00E4222D" w:rsidRDefault="00AD7F79">
            <w:pPr>
              <w:spacing w:before="40" w:after="60"/>
            </w:pPr>
            <w:r>
              <w:rPr>
                <w:b/>
                <w:bCs/>
                <w:color w:val="1A3C6B"/>
                <w:sz w:val="21"/>
                <w:szCs w:val="21"/>
              </w:rPr>
              <w:t>Training Needs Analysis Executive Dashboard (Sample)</w:t>
            </w:r>
          </w:p>
          <w:tbl>
            <w:tblPr>
              <w:tblW w:w="6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1737"/>
              <w:gridCol w:w="1738"/>
              <w:gridCol w:w="1738"/>
            </w:tblGrid>
            <w:tr w:rsidR="00E4222D">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34</w:t>
                  </w:r>
                </w:p>
              </w:tc>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67%</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$2.1M</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89</w:t>
                  </w:r>
                </w:p>
              </w:tc>
            </w:tr>
            <w:tr w:rsidR="00E4222D">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Critical Gaps</w:t>
                  </w:r>
                </w:p>
              </w:tc>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Role Readiness</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Projected Savings</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Priority Score</w:t>
                  </w:r>
                </w:p>
              </w:tc>
            </w:tr>
          </w:tbl>
          <w:p w:rsidR="00E4222D" w:rsidRDefault="00E4222D">
            <w:pPr>
              <w:spacing w:before="80" w:after="20"/>
            </w:pPr>
          </w:p>
          <w:tbl>
            <w:tblPr>
              <w:tblW w:w="7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75"/>
              <w:gridCol w:w="3575"/>
            </w:tblGrid>
            <w:tr w:rsidR="00E4222D">
              <w:tc>
                <w:tcPr>
                  <w:tcW w:w="3575"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Skill Gap Heatmap (Sample)</w:t>
                  </w:r>
                </w:p>
              </w:tc>
              <w:tc>
                <w:tcPr>
                  <w:tcW w:w="3575"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Risk Exposure Indicators</w:t>
                  </w:r>
                </w:p>
              </w:tc>
            </w:tr>
            <w:tr w:rsidR="00E4222D">
              <w:tc>
                <w:tcPr>
                  <w:tcW w:w="35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Role groups mapped across skill domains. Green = proficient (≥70%)  ·  Amber = developing (50–69%)  ·  Red = critical (&lt;50%)</w:t>
                  </w:r>
                </w:p>
              </w:tc>
              <w:tc>
                <w:tcPr>
                  <w:tcW w:w="35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Revenue: 78% Compliance: 62% Safety: 41% Attrition: 55% Readiness: 33%</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t>+  ADDED</w:t>
            </w:r>
          </w:p>
          <w:p w:rsidR="00E4222D" w:rsidRDefault="00AD7F79">
            <w:pPr>
              <w:spacing w:after="40"/>
            </w:pPr>
            <w:r>
              <w:rPr>
                <w:i/>
                <w:iCs/>
                <w:color w:val="6B7280"/>
                <w:sz w:val="18"/>
                <w:szCs w:val="18"/>
              </w:rPr>
              <w:t>Added from new page. Shows buyers exactly what the diagnostic output looks like before they engage.</w:t>
            </w:r>
          </w:p>
        </w:tc>
      </w:tr>
      <w:tr w:rsidR="00E4222D">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E4222D" w:rsidRDefault="00AD7F79">
            <w:pPr>
              <w:spacing w:before="40" w:after="40"/>
            </w:pPr>
            <w:r>
              <w:rPr>
                <w:b/>
                <w:bCs/>
                <w:color w:val="1A3C6B"/>
                <w:sz w:val="22"/>
                <w:szCs w:val="22"/>
              </w:rPr>
              <w:t>SECTION 2  —  STRATEGIC ALIGNMENT</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2.1  ·  </w:t>
            </w:r>
            <w:r>
              <w:rPr>
                <w:b/>
                <w:bCs/>
                <w:color w:val="1A3C6B"/>
                <w:sz w:val="19"/>
                <w:szCs w:val="19"/>
              </w:rPr>
              <w:t>Section Heading</w:t>
            </w:r>
          </w:p>
          <w:p w:rsidR="00E4222D" w:rsidRDefault="00AD7F79">
            <w:pPr>
              <w:spacing w:before="10" w:after="40"/>
            </w:pPr>
            <w:r>
              <w:rPr>
                <w:b/>
                <w:bCs/>
                <w:color w:val="1A3C6B"/>
                <w:sz w:val="23"/>
                <w:szCs w:val="23"/>
              </w:rPr>
              <w:t>Edstellar's Diagnosis-Led Learning for Business-Aligned Prioritization</w:t>
            </w:r>
          </w:p>
          <w:p w:rsidR="00E4222D" w:rsidRDefault="00AD7F79">
            <w:pPr>
              <w:spacing w:after="40"/>
            </w:pPr>
            <w:r>
              <w:rPr>
                <w:i/>
                <w:iCs/>
                <w:color w:val="6B7280"/>
                <w:sz w:val="17"/>
                <w:szCs w:val="17"/>
              </w:rPr>
              <w:t>02  —  Strategic Alignment</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92400E"/>
              </w:rPr>
              <w:t>~  MODIFIED</w:t>
            </w:r>
          </w:p>
          <w:p w:rsidR="00E4222D" w:rsidRDefault="00AD7F79">
            <w:pPr>
              <w:spacing w:after="40"/>
            </w:pPr>
            <w:r>
              <w:rPr>
                <w:i/>
                <w:iCs/>
                <w:color w:val="6B7280"/>
                <w:sz w:val="18"/>
                <w:szCs w:val="18"/>
              </w:rPr>
              <w:t>'Training Needs Analysis' added as H2 per brief. Sub-heading from new page.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2.2  ·  </w:t>
            </w:r>
            <w:r>
              <w:rPr>
                <w:b/>
                <w:bCs/>
                <w:color w:val="1A3C6B"/>
                <w:sz w:val="19"/>
                <w:szCs w:val="19"/>
              </w:rPr>
              <w:t>Body Copy</w:t>
            </w:r>
          </w:p>
          <w:p w:rsidR="00E4222D" w:rsidRDefault="00AD7F79">
            <w:pPr>
              <w:spacing w:before="40" w:after="40"/>
            </w:pPr>
            <w:r>
              <w:t>Diagnosis-led training converts learning investment into measurable performance impact. A structured Training Needs Analysis aligns business goals, role expectations, and skill requirements into a single decision framework for precise prioritization and higher ROI.</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t>+  ADDED</w:t>
            </w:r>
          </w:p>
          <w:p w:rsidR="00E4222D" w:rsidRDefault="00AD7F79">
            <w:pPr>
              <w:spacing w:after="40"/>
            </w:pPr>
            <w:r>
              <w:rPr>
                <w:i/>
                <w:iCs/>
                <w:color w:val="6B7280"/>
                <w:sz w:val="18"/>
                <w:szCs w:val="18"/>
              </w:rPr>
              <w:t>Body copy from new page.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2.3  ·  </w:t>
            </w:r>
            <w:r>
              <w:rPr>
                <w:b/>
                <w:bCs/>
                <w:color w:val="1A3C6B"/>
                <w:sz w:val="19"/>
                <w:szCs w:val="19"/>
              </w:rPr>
              <w:t>The Diagnostic-to-Prioritization Flow</w:t>
            </w:r>
          </w:p>
          <w:p w:rsidR="00E4222D" w:rsidRDefault="00AD7F79">
            <w:pPr>
              <w:spacing w:before="40" w:after="40"/>
            </w:pPr>
            <w:r>
              <w:rPr>
                <w:i/>
                <w:iCs/>
                <w:color w:val="6B7280"/>
                <w:sz w:val="18"/>
                <w:szCs w:val="18"/>
              </w:rPr>
              <w:t>Display as a 4-step horizontal flow:</w:t>
            </w:r>
          </w:p>
          <w:tbl>
            <w:tblPr>
              <w:tblW w:w="7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7"/>
              <w:gridCol w:w="1788"/>
              <w:gridCol w:w="1787"/>
              <w:gridCol w:w="1788"/>
            </w:tblGrid>
            <w:tr w:rsidR="00E4222D">
              <w:tc>
                <w:tcPr>
                  <w:tcW w:w="178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Business Goals</w:t>
                  </w:r>
                </w:p>
              </w:tc>
              <w:tc>
                <w:tcPr>
                  <w:tcW w:w="178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Role Expectations</w:t>
                  </w:r>
                </w:p>
              </w:tc>
              <w:tc>
                <w:tcPr>
                  <w:tcW w:w="178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Skill Requirements</w:t>
                  </w:r>
                </w:p>
              </w:tc>
              <w:tc>
                <w:tcPr>
                  <w:tcW w:w="178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Learning Priorities</w:t>
                  </w:r>
                </w:p>
              </w:tc>
            </w:tr>
            <w:tr w:rsidR="00E4222D">
              <w:tc>
                <w:tcPr>
                  <w:tcW w:w="178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Revenue, growth, transformation targets</w:t>
                  </w:r>
                </w:p>
              </w:tc>
              <w:tc>
                <w:tcPr>
                  <w:tcW w:w="178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Performance standards by job family</w:t>
                  </w:r>
                </w:p>
              </w:tc>
              <w:tc>
                <w:tcPr>
                  <w:tcW w:w="178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Competency gaps and skill gaps analysis</w:t>
                  </w:r>
                </w:p>
              </w:tc>
              <w:tc>
                <w:tcPr>
                  <w:tcW w:w="178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Risk-ranked, ROI-driven interventions</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t>+  ADDED</w:t>
            </w:r>
          </w:p>
          <w:p w:rsidR="00E4222D" w:rsidRDefault="00AD7F79">
            <w:pPr>
              <w:spacing w:after="40"/>
            </w:pPr>
            <w:r>
              <w:rPr>
                <w:i/>
                <w:iCs/>
                <w:color w:val="6B7280"/>
                <w:sz w:val="18"/>
                <w:szCs w:val="18"/>
              </w:rPr>
              <w:t>4-step flow from new page.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2.4  ·  </w:t>
            </w:r>
            <w:r>
              <w:rPr>
                <w:b/>
                <w:bCs/>
                <w:color w:val="1A3C6B"/>
                <w:sz w:val="19"/>
                <w:szCs w:val="19"/>
              </w:rPr>
              <w:t>Key Statistics Strip</w:t>
            </w:r>
          </w:p>
          <w:p w:rsidR="00E4222D" w:rsidRDefault="00E4222D">
            <w:pPr>
              <w:spacing w:before="40" w:after="20"/>
            </w:pPr>
          </w:p>
          <w:tbl>
            <w:tblPr>
              <w:tblW w:w="7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tblGrid>
            <w:tr w:rsidR="00E4222D">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68%</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3.2×</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41%</w:t>
                  </w:r>
                </w:p>
              </w:tc>
            </w:tr>
            <w:tr w:rsidR="00E4222D">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of enterprise training spend addresses low-priority skill gaps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higher ROI when learning investments are diagnostically prioritized</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of performance issues traced to non-training root causes via TNA</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t>+  ADDED</w:t>
            </w:r>
          </w:p>
          <w:p w:rsidR="00E4222D" w:rsidRDefault="00AD7F79">
            <w:pPr>
              <w:spacing w:after="40"/>
            </w:pPr>
            <w:r>
              <w:rPr>
                <w:i/>
                <w:iCs/>
                <w:color w:val="6B7280"/>
                <w:sz w:val="18"/>
                <w:szCs w:val="18"/>
              </w:rPr>
              <w:t>Stat strip from new page. High-persuasion anchors for CHRO audience.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2.5  ·  </w:t>
            </w:r>
            <w:r>
              <w:rPr>
                <w:b/>
                <w:bCs/>
                <w:color w:val="1A3C6B"/>
                <w:sz w:val="19"/>
                <w:szCs w:val="19"/>
              </w:rPr>
              <w:t>Supporting Pillar Cards</w:t>
            </w:r>
          </w:p>
          <w:p w:rsidR="00E4222D" w:rsidRDefault="00AD7F79">
            <w:pPr>
              <w:spacing w:before="60" w:after="40"/>
            </w:pPr>
            <w:r>
              <w:rPr>
                <w:i/>
                <w:iCs/>
                <w:color w:val="6B7280"/>
                <w:sz w:val="18"/>
                <w:szCs w:val="18"/>
              </w:rPr>
              <w:t>Display as a 3-column card row below the stat strip:</w:t>
            </w:r>
          </w:p>
          <w:tbl>
            <w:tblPr>
              <w:tblW w:w="7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tblGrid>
            <w:tr w:rsidR="00E4222D">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Stakeholder Alignment</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Comprehensive Assessments</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Clear Training Roadmap</w:t>
                  </w:r>
                </w:p>
              </w:tc>
            </w:tr>
            <w:tr w:rsidR="00E4222D">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Work closely with stakeholders to ensure training goals are aligned with organizational priorities.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Collect and integrate data from various sources to identify skill gaps and development opportunities.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Develop a tailored training roadmap that translates identified needs into actionable programs and measurable outcomes.</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1E40AF"/>
              </w:rPr>
              <w:t>✔  RETAINED</w:t>
            </w:r>
          </w:p>
          <w:p w:rsidR="00E4222D" w:rsidRDefault="00AD7F79">
            <w:pPr>
              <w:spacing w:after="40"/>
            </w:pPr>
            <w:r>
              <w:rPr>
                <w:i/>
                <w:iCs/>
                <w:color w:val="6B7280"/>
                <w:sz w:val="18"/>
                <w:szCs w:val="18"/>
              </w:rPr>
              <w:t>Retained from existing live page without modification.</w:t>
            </w:r>
          </w:p>
        </w:tc>
      </w:tr>
      <w:tr w:rsidR="00E4222D">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E4222D" w:rsidRDefault="00AD7F79">
            <w:pPr>
              <w:spacing w:before="40" w:after="40"/>
            </w:pPr>
            <w:r>
              <w:rPr>
                <w:b/>
                <w:bCs/>
                <w:color w:val="1A3C6B"/>
                <w:sz w:val="22"/>
                <w:szCs w:val="22"/>
              </w:rPr>
              <w:lastRenderedPageBreak/>
              <w:t>SECTION 3  —  STAKEHOLDER RELEVANCE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3.1  ·  </w:t>
            </w:r>
            <w:r>
              <w:rPr>
                <w:b/>
                <w:bCs/>
                <w:color w:val="1A3C6B"/>
                <w:sz w:val="19"/>
                <w:szCs w:val="19"/>
              </w:rPr>
              <w:t>Section Heading &amp; Intro</w:t>
            </w:r>
          </w:p>
          <w:p w:rsidR="00E4222D" w:rsidRDefault="00AD7F79">
            <w:pPr>
              <w:pStyle w:val="Heading2"/>
              <w:spacing w:before="40" w:after="30"/>
            </w:pPr>
            <w:r>
              <w:rPr>
                <w:sz w:val="28"/>
                <w:szCs w:val="28"/>
              </w:rPr>
              <w:t>Leadership &amp; Transformation Teams Enabled by Edstellar's Training Needs Analysis</w:t>
            </w:r>
          </w:p>
          <w:p w:rsidR="00E4222D" w:rsidRDefault="00AD7F79">
            <w:pPr>
              <w:spacing w:after="40"/>
            </w:pPr>
            <w:r>
              <w:rPr>
                <w:i/>
                <w:iCs/>
                <w:color w:val="6B7280"/>
                <w:sz w:val="17"/>
                <w:szCs w:val="17"/>
              </w:rPr>
              <w:t>03  —  Stakeholder Relevance</w:t>
            </w:r>
          </w:p>
          <w:p w:rsidR="00E4222D" w:rsidRDefault="00AD7F79">
            <w:pPr>
              <w:spacing w:before="40" w:after="60"/>
            </w:pPr>
            <w:r>
              <w:t>TNA delivers decision-grade insights for every leader involved in workforce capability, training investment, or organizational transformation.</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t>+  ADDED</w:t>
            </w:r>
          </w:p>
          <w:p w:rsidR="00E4222D" w:rsidRDefault="00AD7F79">
            <w:pPr>
              <w:spacing w:after="40"/>
            </w:pPr>
            <w:r>
              <w:rPr>
                <w:i/>
                <w:iCs/>
                <w:color w:val="6B7280"/>
                <w:sz w:val="18"/>
                <w:szCs w:val="18"/>
              </w:rPr>
              <w:t>Entire section added from new page. Persona-based targeting is missing from the existing live page.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3.2  ·  </w:t>
            </w:r>
            <w:r>
              <w:rPr>
                <w:b/>
                <w:bCs/>
                <w:color w:val="1A3C6B"/>
                <w:sz w:val="19"/>
                <w:szCs w:val="19"/>
              </w:rPr>
              <w:t>Persona Grid  —  3 Columns</w:t>
            </w:r>
          </w:p>
          <w:tbl>
            <w:tblPr>
              <w:tblW w:w="7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tblGrid>
            <w:tr w:rsidR="00E4222D">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CHROs &amp; L&amp;D Leaders</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BU / Functional Heads</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HRBPs &amp; Transformation Teams</w:t>
                  </w:r>
                </w:p>
              </w:tc>
            </w:tr>
            <w:tr w:rsidR="00E4222D">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Prioritize training spend with evidence. Redirect budget from low-impact programs to capability-critical interventions with board-ready justification.</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Close role-critical capability gaps. Identify where skill shortfalls create operational risk, revenue exposure, or delivery bottlenecks across business units.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Separate training vs. structural issues. Determine whether performance gaps require learning interventions, process redesign, or role restructuring.</w:t>
                  </w:r>
                </w:p>
              </w:tc>
            </w:tr>
          </w:tbl>
          <w:p w:rsidR="00E4222D" w:rsidRDefault="00E4222D">
            <w:pPr>
              <w:spacing w:before="80"/>
            </w:pPr>
          </w:p>
          <w:tbl>
            <w:tblPr>
              <w:tblW w:w="7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0"/>
            </w:tblGrid>
            <w:tr w:rsidR="00E4222D">
              <w:tc>
                <w:tcPr>
                  <w:tcW w:w="7150" w:type="dxa"/>
                  <w:tcBorders>
                    <w:top w:val="single" w:sz="6" w:space="0" w:color="2563EB"/>
                    <w:left w:val="none" w:sz="0" w:space="0" w:color="FFFFFF"/>
                    <w:bottom w:val="none" w:sz="0" w:space="0" w:color="FFFFFF"/>
                    <w:right w:val="none" w:sz="0" w:space="0" w:color="FFFFFF"/>
                  </w:tcBorders>
                  <w:shd w:val="clear" w:color="auto" w:fill="EFF6FF"/>
                  <w:tcMar>
                    <w:top w:w="100" w:type="dxa"/>
                    <w:left w:w="140" w:type="dxa"/>
                    <w:bottom w:w="100" w:type="dxa"/>
                    <w:right w:w="140" w:type="dxa"/>
                  </w:tcMar>
                </w:tcPr>
                <w:p w:rsidR="00E4222D" w:rsidRDefault="00AD7F79">
                  <w:pPr>
                    <w:spacing w:before="40" w:after="40"/>
                  </w:pPr>
                  <w:r>
                    <w:rPr>
                      <w:i/>
                      <w:iCs/>
                      <w:color w:val="1A3C6B"/>
                      <w:sz w:val="19"/>
                      <w:szCs w:val="19"/>
                    </w:rPr>
                    <w:t>If you're unsure what to train, who to train, or whether training is even the right solution — Training Needs Analysis is the right starting point.</w:t>
                  </w:r>
                </w:p>
              </w:tc>
            </w:tr>
          </w:tbl>
          <w:p w:rsidR="00E4222D" w:rsidRDefault="00AD7F79">
            <w:pPr>
              <w:spacing w:before="80" w:after="40"/>
            </w:pPr>
            <w:r>
              <w:rPr>
                <w:b/>
                <w:bCs/>
                <w:color w:val="2563EB"/>
              </w:rPr>
              <w:t>→  Start Here</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t>+  ADDED</w:t>
            </w:r>
          </w:p>
          <w:p w:rsidR="00E4222D" w:rsidRDefault="00AD7F79">
            <w:pPr>
              <w:spacing w:after="40"/>
            </w:pPr>
            <w:r>
              <w:rPr>
                <w:i/>
                <w:iCs/>
                <w:color w:val="6B7280"/>
                <w:sz w:val="18"/>
                <w:szCs w:val="18"/>
              </w:rPr>
              <w:t>Added from new page.</w:t>
            </w:r>
          </w:p>
        </w:tc>
      </w:tr>
      <w:tr w:rsidR="00E4222D">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E4222D" w:rsidRDefault="00AD7F79">
            <w:pPr>
              <w:spacing w:before="40" w:after="40"/>
            </w:pPr>
            <w:r>
              <w:rPr>
                <w:b/>
                <w:bCs/>
                <w:color w:val="1A3C6B"/>
                <w:sz w:val="22"/>
                <w:szCs w:val="22"/>
              </w:rPr>
              <w:t>SECTION 4  —  BUSINESS PRIORITIES</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4.1  ·  </w:t>
            </w:r>
            <w:r>
              <w:rPr>
                <w:b/>
                <w:bCs/>
                <w:color w:val="1A3C6B"/>
                <w:sz w:val="19"/>
                <w:szCs w:val="19"/>
              </w:rPr>
              <w:t>Section Heading &amp; Intro</w:t>
            </w:r>
          </w:p>
          <w:p w:rsidR="00E4222D" w:rsidRDefault="00AD7F79">
            <w:pPr>
              <w:pStyle w:val="Heading2"/>
              <w:spacing w:before="40" w:after="30"/>
            </w:pPr>
            <w:r>
              <w:rPr>
                <w:sz w:val="28"/>
                <w:szCs w:val="28"/>
              </w:rPr>
              <w:t>Business Priorities Strengthened Through Edstellar's Training Needs Analysis</w:t>
            </w:r>
          </w:p>
          <w:p w:rsidR="00E4222D" w:rsidRDefault="00AD7F79">
            <w:pPr>
              <w:spacing w:after="40"/>
            </w:pPr>
            <w:r>
              <w:rPr>
                <w:i/>
                <w:iCs/>
                <w:color w:val="6B7280"/>
                <w:sz w:val="17"/>
                <w:szCs w:val="17"/>
              </w:rPr>
              <w:t>04  —  Business Priorities</w:t>
            </w:r>
          </w:p>
          <w:p w:rsidR="00E4222D" w:rsidRDefault="00AD7F79">
            <w:pPr>
              <w:spacing w:before="40" w:after="60"/>
            </w:pPr>
            <w:r>
              <w:t>These are the enterprise-level priorities Edstellar's structured diagnostic accelerates — each tied to measurable business outcomes.</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t>+  ADDED</w:t>
            </w:r>
          </w:p>
          <w:p w:rsidR="00E4222D" w:rsidRDefault="00AD7F79">
            <w:pPr>
              <w:spacing w:after="40"/>
            </w:pPr>
            <w:r>
              <w:rPr>
                <w:i/>
                <w:iCs/>
                <w:color w:val="6B7280"/>
                <w:sz w:val="18"/>
                <w:szCs w:val="18"/>
              </w:rPr>
              <w:t>Entire section added from new page.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4.2  ·  </w:t>
            </w:r>
            <w:r>
              <w:rPr>
                <w:b/>
                <w:bCs/>
                <w:color w:val="1A3C6B"/>
                <w:sz w:val="19"/>
                <w:szCs w:val="19"/>
              </w:rPr>
              <w:t>Business Priority Table</w:t>
            </w:r>
          </w:p>
          <w:tbl>
            <w:tblPr>
              <w:tblW w:w="7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5100"/>
            </w:tblGrid>
            <w:tr w:rsidR="00E4222D">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Business Priority</w:t>
                  </w:r>
                </w:p>
              </w:tc>
              <w:tc>
                <w:tcPr>
                  <w:tcW w:w="510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How Edstellar's TNA Addresses It</w:t>
                  </w:r>
                </w:p>
              </w:tc>
            </w:tr>
            <w:tr w:rsidR="00E4222D">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Precise Training Prioritization</w:t>
                  </w:r>
                </w:p>
              </w:tc>
              <w:tc>
                <w:tcPr>
                  <w:tcW w:w="5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Replaces assumption-based planning with evidence-based prioritization — directing resources to the skill gaps with the highest business impact and lowest current coverage.</w:t>
                  </w:r>
                </w:p>
              </w:tc>
            </w:tr>
            <w:tr w:rsidR="00E4222D">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Skill–Role Alignment Across Job Families</w:t>
                  </w:r>
                </w:p>
              </w:tc>
              <w:tc>
                <w:tcPr>
                  <w:tcW w:w="5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Maps proficiency against structured role requirements across every critical job family, surfacing the exact gaps between current capability and role expectations.</w:t>
                  </w:r>
                </w:p>
              </w:tc>
            </w:tr>
            <w:tr w:rsidR="00E4222D">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Leadership Pipeline Readiness</w:t>
                  </w:r>
                </w:p>
              </w:tc>
              <w:tc>
                <w:tcPr>
                  <w:tcW w:w="5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Provides a quantified view of leadership pipeline health — from first-time managers to C-suite candidates — enabling proactive succession and development investments.</w:t>
                  </w:r>
                </w:p>
              </w:tc>
            </w:tr>
            <w:tr w:rsidR="00E4222D">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Maximized ROI from Learning Spend</w:t>
                  </w:r>
                </w:p>
              </w:tc>
              <w:tc>
                <w:tcPr>
                  <w:tcW w:w="5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Creates a direct linkage between learning activity and business outcomes — ensuring every dollar of training investment drives measurable capability gains.</w:t>
                  </w:r>
                </w:p>
              </w:tc>
            </w:tr>
            <w:tr w:rsidR="00E4222D">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Workforce Resilience &amp; Future-Readiness</w:t>
                  </w:r>
                </w:p>
              </w:tc>
              <w:tc>
                <w:tcPr>
                  <w:tcW w:w="5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Identifies emerging skill demands against current workforce profiles, enabling proactive capability development aligned to strategic transformation.</w:t>
                  </w:r>
                </w:p>
              </w:tc>
            </w:tr>
            <w:tr w:rsidR="00E4222D">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lastRenderedPageBreak/>
                    <w:t>Board-Level Capability Reporting</w:t>
                  </w:r>
                </w:p>
              </w:tc>
              <w:tc>
                <w:tcPr>
                  <w:tcW w:w="5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Translates skill data into executive-ready dashboards and risk matrices — providing CHROs with the evidence base to drive board-level investment decisions.</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lastRenderedPageBreak/>
              <w:t>+  ADDED</w:t>
            </w:r>
          </w:p>
          <w:p w:rsidR="00E4222D" w:rsidRDefault="00AD7F79">
            <w:pPr>
              <w:spacing w:after="40"/>
            </w:pPr>
            <w:r>
              <w:rPr>
                <w:i/>
                <w:iCs/>
                <w:color w:val="6B7280"/>
                <w:sz w:val="18"/>
                <w:szCs w:val="18"/>
              </w:rPr>
              <w:t>Added from new page.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lastRenderedPageBreak/>
              <w:t xml:space="preserve">4.3  ·  </w:t>
            </w:r>
            <w:r>
              <w:rPr>
                <w:b/>
                <w:bCs/>
                <w:color w:val="1A3C6B"/>
                <w:sz w:val="19"/>
                <w:szCs w:val="19"/>
              </w:rPr>
              <w:t>Before vs. After Edstellar's TNA</w:t>
            </w:r>
          </w:p>
          <w:tbl>
            <w:tblPr>
              <w:tblW w:w="7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2675"/>
              <w:gridCol w:w="2675"/>
            </w:tblGrid>
            <w:tr w:rsidR="00E4222D">
              <w:tc>
                <w:tcPr>
                  <w:tcW w:w="17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Decision Dimension</w:t>
                  </w:r>
                </w:p>
              </w:tc>
              <w:tc>
                <w:tcPr>
                  <w:tcW w:w="2675"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 Before TNA</w:t>
                  </w:r>
                </w:p>
              </w:tc>
              <w:tc>
                <w:tcPr>
                  <w:tcW w:w="2675"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 After Edstellar's TNA</w:t>
                  </w:r>
                </w:p>
              </w:tc>
            </w:tr>
            <w:tr w:rsidR="00E4222D">
              <w:tc>
                <w:tcPr>
                  <w:tcW w:w="17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Training prioritization</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Based on requests and vendor availability</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Based on risk, impact, and role criticality</w:t>
                  </w:r>
                </w:p>
              </w:tc>
            </w:tr>
            <w:tr w:rsidR="00E4222D">
              <w:tc>
                <w:tcPr>
                  <w:tcW w:w="17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Skill visibility</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Anecdotal, manager-dependent</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Quantified, triangulated, role-mapped</w:t>
                  </w:r>
                </w:p>
              </w:tc>
            </w:tr>
            <w:tr w:rsidR="00E4222D">
              <w:tc>
                <w:tcPr>
                  <w:tcW w:w="17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Spend efficiency</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Flat budget, equal allocation</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Weighted by business exposure and gap severity</w:t>
                  </w:r>
                </w:p>
              </w:tc>
            </w:tr>
            <w:tr w:rsidR="00E4222D">
              <w:tc>
                <w:tcPr>
                  <w:tcW w:w="17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Root cause clarity</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"We need more training"</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Training vs. process vs. systems vs. role design</w:t>
                  </w:r>
                </w:p>
              </w:tc>
            </w:tr>
            <w:tr w:rsidR="00E4222D">
              <w:tc>
                <w:tcPr>
                  <w:tcW w:w="17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Executive reporting</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Activity metrics (hours, completions)</w:t>
                  </w:r>
                </w:p>
              </w:tc>
              <w:tc>
                <w:tcPr>
                  <w:tcW w:w="2675"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Capability readiness, risk reduction, ROI projection</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t>+  ADDED</w:t>
            </w:r>
          </w:p>
          <w:p w:rsidR="00E4222D" w:rsidRDefault="00AD7F79">
            <w:pPr>
              <w:spacing w:after="40"/>
            </w:pPr>
            <w:r>
              <w:rPr>
                <w:i/>
                <w:iCs/>
                <w:color w:val="6B7280"/>
                <w:sz w:val="18"/>
                <w:szCs w:val="18"/>
              </w:rPr>
              <w:t>Added from new page. Before/After table is high-persuasion for senior decision-makers.</w:t>
            </w:r>
          </w:p>
        </w:tc>
      </w:tr>
      <w:tr w:rsidR="00E4222D">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E4222D" w:rsidRDefault="00AD7F79">
            <w:pPr>
              <w:spacing w:before="40" w:after="40"/>
            </w:pPr>
            <w:r>
              <w:rPr>
                <w:b/>
                <w:bCs/>
                <w:color w:val="1A3C6B"/>
                <w:sz w:val="22"/>
                <w:szCs w:val="22"/>
              </w:rPr>
              <w:t>SECTION 5  —  PARTNER LOGOS  (moved up for early credibility)</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5.1  ·  </w:t>
            </w:r>
            <w:r>
              <w:rPr>
                <w:b/>
                <w:bCs/>
                <w:color w:val="1A3C6B"/>
                <w:sz w:val="19"/>
                <w:szCs w:val="19"/>
              </w:rPr>
              <w:t>Partners That Trust Edstellar</w:t>
            </w:r>
          </w:p>
          <w:p w:rsidR="00E4222D" w:rsidRDefault="00AD7F79">
            <w:pPr>
              <w:pStyle w:val="Heading2"/>
              <w:spacing w:before="40" w:after="30"/>
            </w:pPr>
            <w:r>
              <w:rPr>
                <w:sz w:val="28"/>
                <w:szCs w:val="28"/>
              </w:rPr>
              <w:t>Partners That Trust Edstellar</w:t>
            </w:r>
          </w:p>
          <w:p w:rsidR="00E4222D" w:rsidRDefault="00AD7F79">
            <w:pPr>
              <w:spacing w:before="40" w:after="60"/>
            </w:pPr>
            <w:r>
              <w:t>Leading organizations across industries trust Edstellar to transform their learning and development strategies. Our proven track record includes successful partnerships with Fortune 500 companies, innovative startups, and respected public sector organizations.</w:t>
            </w:r>
          </w:p>
          <w:p w:rsidR="00E4222D" w:rsidRDefault="00AD7F79">
            <w:pPr>
              <w:spacing w:before="40" w:after="40"/>
            </w:pPr>
            <w:r>
              <w:rPr>
                <w:i/>
                <w:iCs/>
                <w:color w:val="6B7280"/>
                <w:sz w:val="17"/>
                <w:szCs w:val="17"/>
              </w:rPr>
              <w:t>Partner logo grid — all logos display as images in the final page:</w:t>
            </w:r>
          </w:p>
          <w:tbl>
            <w:tblPr>
              <w:tblW w:w="7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2"/>
              <w:gridCol w:w="3712"/>
            </w:tblGrid>
            <w:tr w:rsidR="00E4222D">
              <w:tc>
                <w:tcPr>
                  <w:tcW w:w="3712"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Partners (Row 1)</w:t>
                  </w:r>
                </w:p>
              </w:tc>
              <w:tc>
                <w:tcPr>
                  <w:tcW w:w="3712"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Partners (Row 2)</w:t>
                  </w:r>
                </w:p>
              </w:tc>
            </w:tr>
            <w:tr w:rsidR="00E4222D">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Sangam  ·  Datawrkz  ·  Digit Life Insurance  ·  PIE  ·  Get  ·  National Bank of Iraq  ·  Fito  ·  Cloudify</w:t>
                  </w:r>
                </w:p>
              </w:tc>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ADB SAFE Gate  ·  Jet Parts  ·  CIPS  ·  Uber  ·  Cummins  ·  Deriv  ·  Visa  ·  Majestic Asset Management</w:t>
                  </w:r>
                </w:p>
              </w:tc>
            </w:tr>
            <w:tr w:rsidR="00E4222D">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D B Corp Ltd  ·  Ujjivan Small Finance Bank  ·  KIET Group  ·  Regeneron  ·  Hudson Link  ·  Sunstone  ·  SPI Pharma  ·  Bechtel</w:t>
                  </w:r>
                </w:p>
              </w:tc>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Royal Group  ·  KPMG  ·  Ideal Solutions  ·  Aditya Birla Group  ·  Dayforce  ·  EPL Global  ·  ETP International  ·  Circle K</w:t>
                  </w:r>
                </w:p>
              </w:tc>
            </w:tr>
            <w:tr w:rsidR="00E4222D">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Maharana Pratap Group  ·  ERGO Technology &amp; Services  ·  Oswaal Books  ·  Uplers  ·  Mankiewicz India  ·  Market99  ·  Boston Consulting Group  ·  Motorq</w:t>
                  </w:r>
                </w:p>
              </w:tc>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E4222D">
                  <w:pPr>
                    <w:spacing w:before="20" w:after="20"/>
                  </w:pP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1E40AF"/>
              </w:rPr>
              <w:t>✔  RETAINED</w:t>
            </w:r>
          </w:p>
          <w:p w:rsidR="00E4222D" w:rsidRDefault="00AD7F79">
            <w:pPr>
              <w:spacing w:after="40"/>
            </w:pPr>
            <w:r>
              <w:rPr>
                <w:i/>
                <w:iCs/>
                <w:color w:val="6B7280"/>
                <w:sz w:val="18"/>
                <w:szCs w:val="18"/>
              </w:rPr>
              <w:t>Retained from existing live page without modification. Moved higher on page to establish trust earlier.</w:t>
            </w:r>
          </w:p>
        </w:tc>
      </w:tr>
      <w:tr w:rsidR="00E4222D">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E4222D" w:rsidRDefault="00AD7F79">
            <w:pPr>
              <w:spacing w:before="40" w:after="40"/>
            </w:pPr>
            <w:r>
              <w:rPr>
                <w:b/>
                <w:bCs/>
                <w:color w:val="1A3C6B"/>
                <w:sz w:val="22"/>
                <w:szCs w:val="22"/>
              </w:rPr>
              <w:t>SECTION 6  —  OUR APPROACH: 5-PHASE METHODOLOGY</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6.1  ·  </w:t>
            </w:r>
            <w:r>
              <w:rPr>
                <w:b/>
                <w:bCs/>
                <w:color w:val="1A3C6B"/>
                <w:sz w:val="19"/>
                <w:szCs w:val="19"/>
              </w:rPr>
              <w:t>Section Heading &amp; Intro</w:t>
            </w:r>
          </w:p>
          <w:p w:rsidR="00E4222D" w:rsidRDefault="00AD7F79">
            <w:pPr>
              <w:pStyle w:val="Heading2"/>
              <w:spacing w:before="40" w:after="30"/>
            </w:pPr>
            <w:r>
              <w:rPr>
                <w:sz w:val="28"/>
                <w:szCs w:val="28"/>
              </w:rPr>
              <w:t>Our Approach to Training Needs Analysis</w:t>
            </w:r>
          </w:p>
          <w:p w:rsidR="00E4222D" w:rsidRDefault="00AD7F79">
            <w:pPr>
              <w:spacing w:after="40"/>
            </w:pPr>
            <w:r>
              <w:rPr>
                <w:i/>
                <w:iCs/>
                <w:color w:val="6B7280"/>
                <w:sz w:val="17"/>
                <w:szCs w:val="17"/>
              </w:rPr>
              <w:t>05  —  Diagnostic Framework</w:t>
            </w:r>
          </w:p>
          <w:p w:rsidR="00E4222D" w:rsidRDefault="00AD7F79">
            <w:pPr>
              <w:spacing w:before="40" w:after="40"/>
            </w:pPr>
            <w:r>
              <w:t>A systematic diagnostic process designed for enterprise scale, rigor, and actionability. Each phase produces decision-ready outputs.</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92400E"/>
              </w:rPr>
              <w:t>~  MODIFIED</w:t>
            </w:r>
          </w:p>
          <w:p w:rsidR="00E4222D" w:rsidRDefault="00AD7F79">
            <w:pPr>
              <w:spacing w:after="40"/>
            </w:pPr>
            <w:r>
              <w:rPr>
                <w:i/>
                <w:iCs/>
                <w:color w:val="6B7280"/>
                <w:sz w:val="18"/>
                <w:szCs w:val="18"/>
              </w:rPr>
              <w:t>Section heading retained from existing live page. Body copy upgraded to new page version.</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6.2  ·  </w:t>
            </w:r>
            <w:r>
              <w:rPr>
                <w:b/>
                <w:bCs/>
                <w:color w:val="1A3C6B"/>
                <w:sz w:val="19"/>
                <w:szCs w:val="19"/>
              </w:rPr>
              <w:t>5-Phase Diagnostic Process</w:t>
            </w:r>
          </w:p>
          <w:p w:rsidR="00E4222D" w:rsidRDefault="00AD7F79">
            <w:pPr>
              <w:spacing w:before="80" w:after="16"/>
            </w:pPr>
            <w:r>
              <w:rPr>
                <w:b/>
                <w:bCs/>
                <w:color w:val="1A3C6B"/>
                <w:sz w:val="21"/>
                <w:szCs w:val="21"/>
              </w:rPr>
              <w:t>Phase 1: Business &amp; Performance Context</w:t>
            </w:r>
          </w:p>
          <w:p w:rsidR="00E4222D" w:rsidRDefault="00AD7F79">
            <w:pPr>
              <w:spacing w:after="10"/>
            </w:pPr>
            <w:r>
              <w:rPr>
                <w:sz w:val="19"/>
                <w:szCs w:val="19"/>
              </w:rPr>
              <w:t>Map strategy, KPIs, and transformation priorities</w:t>
            </w:r>
          </w:p>
          <w:p w:rsidR="00E4222D" w:rsidRDefault="00AD7F79">
            <w:pPr>
              <w:spacing w:after="20"/>
            </w:pPr>
            <w:r>
              <w:rPr>
                <w:i/>
                <w:iCs/>
                <w:color w:val="2563EB"/>
                <w:sz w:val="17"/>
                <w:szCs w:val="17"/>
              </w:rPr>
              <w:t>Tags: Strategy alignment · KPI mapping</w:t>
            </w:r>
          </w:p>
          <w:p w:rsidR="00E4222D" w:rsidRDefault="00AD7F79">
            <w:pPr>
              <w:spacing w:after="60"/>
            </w:pPr>
            <w:r>
              <w:rPr>
                <w:sz w:val="19"/>
                <w:szCs w:val="19"/>
              </w:rPr>
              <w:lastRenderedPageBreak/>
              <w:t>Interviews with CXOs and BU heads establish strategic context. We map business objectives to workforce capability requirements, identify priority job families, and define diagnostic success criteria aligned to business outcomes.</w:t>
            </w:r>
          </w:p>
          <w:p w:rsidR="00E4222D" w:rsidRDefault="00AD7F79">
            <w:pPr>
              <w:spacing w:before="80" w:after="16"/>
            </w:pPr>
            <w:r>
              <w:rPr>
                <w:b/>
                <w:bCs/>
                <w:color w:val="1A3C6B"/>
                <w:sz w:val="21"/>
                <w:szCs w:val="21"/>
              </w:rPr>
              <w:t>Phase 2: Role &amp; Skill Architecture Mapping</w:t>
            </w:r>
          </w:p>
          <w:p w:rsidR="00E4222D" w:rsidRDefault="00AD7F79">
            <w:pPr>
              <w:spacing w:after="10"/>
            </w:pPr>
            <w:r>
              <w:rPr>
                <w:sz w:val="19"/>
                <w:szCs w:val="19"/>
              </w:rPr>
              <w:t>Build structured skill taxonomy by role family</w:t>
            </w:r>
          </w:p>
          <w:p w:rsidR="00E4222D" w:rsidRDefault="00AD7F79">
            <w:pPr>
              <w:spacing w:after="20"/>
            </w:pPr>
            <w:r>
              <w:rPr>
                <w:i/>
                <w:iCs/>
                <w:color w:val="2563EB"/>
                <w:sz w:val="17"/>
                <w:szCs w:val="17"/>
              </w:rPr>
              <w:t>Tags: Skill taxonomy · Role mapping</w:t>
            </w:r>
          </w:p>
          <w:p w:rsidR="00E4222D" w:rsidRDefault="00AD7F79">
            <w:pPr>
              <w:spacing w:after="60"/>
            </w:pPr>
            <w:r>
              <w:rPr>
                <w:sz w:val="19"/>
                <w:szCs w:val="19"/>
              </w:rPr>
              <w:t>Using industry benchmarks and organizational context, we construct or validate a role-skill architecture mapping technical, functional, and behavioral competencies to job families, levels, and career progression.</w:t>
            </w:r>
          </w:p>
          <w:p w:rsidR="00E4222D" w:rsidRDefault="00AD7F79">
            <w:pPr>
              <w:spacing w:before="80" w:after="16"/>
            </w:pPr>
            <w:r>
              <w:rPr>
                <w:b/>
                <w:bCs/>
                <w:color w:val="1A3C6B"/>
                <w:sz w:val="21"/>
                <w:szCs w:val="21"/>
              </w:rPr>
              <w:t>Phase 3: Skill &amp; Capability Assessments</w:t>
            </w:r>
          </w:p>
          <w:p w:rsidR="00E4222D" w:rsidRDefault="00AD7F79">
            <w:pPr>
              <w:spacing w:after="10"/>
            </w:pPr>
            <w:r>
              <w:rPr>
                <w:sz w:val="19"/>
                <w:szCs w:val="19"/>
              </w:rPr>
              <w:t>Triangulated multi-source skill assessments</w:t>
            </w:r>
          </w:p>
          <w:p w:rsidR="00E4222D" w:rsidRDefault="00AD7F79">
            <w:pPr>
              <w:spacing w:after="20"/>
            </w:pPr>
            <w:r>
              <w:rPr>
                <w:i/>
                <w:iCs/>
                <w:color w:val="2563EB"/>
                <w:sz w:val="17"/>
                <w:szCs w:val="17"/>
              </w:rPr>
              <w:t>Tags: Skill assessments · 360° inputs</w:t>
            </w:r>
          </w:p>
          <w:p w:rsidR="00E4222D" w:rsidRDefault="00AD7F79">
            <w:pPr>
              <w:spacing w:after="60"/>
            </w:pPr>
            <w:r>
              <w:rPr>
                <w:sz w:val="19"/>
                <w:szCs w:val="19"/>
              </w:rPr>
              <w:t>We deploy a minimum of three independent data sources per insight — combining quantitative assessments, qualitative inputs, and performance data to produce validated, bias-reduced findings.</w:t>
            </w:r>
          </w:p>
          <w:p w:rsidR="00E4222D" w:rsidRDefault="00AD7F79">
            <w:pPr>
              <w:spacing w:before="80" w:after="16"/>
            </w:pPr>
            <w:r>
              <w:rPr>
                <w:b/>
                <w:bCs/>
                <w:color w:val="1A3C6B"/>
                <w:sz w:val="21"/>
                <w:szCs w:val="21"/>
              </w:rPr>
              <w:t>Phase 4: Gap Prioritization &amp; Risk Classification</w:t>
            </w:r>
          </w:p>
          <w:p w:rsidR="00E4222D" w:rsidRDefault="00AD7F79">
            <w:pPr>
              <w:spacing w:after="10"/>
            </w:pPr>
            <w:r>
              <w:rPr>
                <w:sz w:val="19"/>
                <w:szCs w:val="19"/>
              </w:rPr>
              <w:t>Rank gaps by impact, exposure, criticality</w:t>
            </w:r>
          </w:p>
          <w:p w:rsidR="00E4222D" w:rsidRDefault="00AD7F79">
            <w:pPr>
              <w:spacing w:after="20"/>
            </w:pPr>
            <w:r>
              <w:rPr>
                <w:i/>
                <w:iCs/>
                <w:color w:val="2563EB"/>
                <w:sz w:val="17"/>
                <w:szCs w:val="17"/>
              </w:rPr>
              <w:t>Tags: Risk scoring · Priority matrix</w:t>
            </w:r>
          </w:p>
          <w:p w:rsidR="00E4222D" w:rsidRDefault="00AD7F79">
            <w:pPr>
              <w:spacing w:after="60"/>
            </w:pPr>
            <w:r>
              <w:rPr>
                <w:sz w:val="19"/>
                <w:szCs w:val="19"/>
              </w:rPr>
              <w:t>Each gap is scored across business impact (revenue, safety, compliance), workforce exposure (roles affected), and time sensitivity — producing a quadrant-based priority matrix for resource allocation.</w:t>
            </w:r>
          </w:p>
          <w:p w:rsidR="00E4222D" w:rsidRDefault="00AD7F79">
            <w:pPr>
              <w:spacing w:before="80" w:after="16"/>
            </w:pPr>
            <w:r>
              <w:rPr>
                <w:b/>
                <w:bCs/>
                <w:color w:val="1A3C6B"/>
                <w:sz w:val="21"/>
                <w:szCs w:val="21"/>
              </w:rPr>
              <w:t>Phase 5: Learning Strategy &amp; Execution Alignment</w:t>
            </w:r>
          </w:p>
          <w:p w:rsidR="00E4222D" w:rsidRDefault="00AD7F79">
            <w:pPr>
              <w:spacing w:after="10"/>
            </w:pPr>
            <w:r>
              <w:rPr>
                <w:sz w:val="19"/>
                <w:szCs w:val="19"/>
              </w:rPr>
              <w:t>Phased roadmap with clear ownership</w:t>
            </w:r>
          </w:p>
          <w:p w:rsidR="00E4222D" w:rsidRDefault="00AD7F79">
            <w:pPr>
              <w:spacing w:after="20"/>
            </w:pPr>
            <w:r>
              <w:rPr>
                <w:i/>
                <w:iCs/>
                <w:color w:val="2563EB"/>
                <w:sz w:val="17"/>
                <w:szCs w:val="17"/>
              </w:rPr>
              <w:t>Tags: 30-60-90 roadmap · ROI modeling</w:t>
            </w:r>
          </w:p>
          <w:p w:rsidR="00E4222D" w:rsidRDefault="00AD7F79">
            <w:pPr>
              <w:spacing w:after="60"/>
            </w:pPr>
            <w:r>
              <w:rPr>
                <w:sz w:val="19"/>
                <w:szCs w:val="19"/>
              </w:rPr>
              <w:t>The final stage produces a modular learning architecture with phased interventions, role-specific pathways, and measurement frameworks. Includes distinction between training solutions, process improvements, and structural changes.</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92400E"/>
              </w:rPr>
              <w:lastRenderedPageBreak/>
              <w:t>~  MODIFIED</w:t>
            </w:r>
          </w:p>
          <w:p w:rsidR="00E4222D" w:rsidRDefault="00AD7F79">
            <w:pPr>
              <w:spacing w:after="40"/>
            </w:pPr>
            <w:r>
              <w:rPr>
                <w:i/>
                <w:iCs/>
                <w:color w:val="6B7280"/>
                <w:sz w:val="18"/>
                <w:szCs w:val="18"/>
              </w:rPr>
              <w:t>Phase names from existing live page. Detailed descriptions upgraded from new page.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lastRenderedPageBreak/>
              <w:t xml:space="preserve">6.G  ·  </w:t>
            </w:r>
            <w:r>
              <w:rPr>
                <w:b/>
                <w:bCs/>
                <w:color w:val="1A3C6B"/>
                <w:sz w:val="19"/>
                <w:szCs w:val="19"/>
              </w:rPr>
              <w:t>Gated Asset  —  TNA Methodology One-Pager  (PDF)</w:t>
            </w:r>
          </w:p>
          <w:p w:rsidR="00E4222D" w:rsidRDefault="00E4222D">
            <w:pPr>
              <w:spacing w:before="40" w:after="20"/>
            </w:pPr>
          </w:p>
          <w:tbl>
            <w:tblPr>
              <w:tblW w:w="7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0"/>
            </w:tblGrid>
            <w:tr w:rsidR="00E4222D">
              <w:tc>
                <w:tcPr>
                  <w:tcW w:w="7130" w:type="dxa"/>
                  <w:tcBorders>
                    <w:top w:val="single" w:sz="8" w:space="0" w:color="7C3AED"/>
                    <w:left w:val="single" w:sz="1" w:space="0" w:color="DDD6FE"/>
                    <w:bottom w:val="single" w:sz="1" w:space="0" w:color="DDD6FE"/>
                    <w:right w:val="single" w:sz="1" w:space="0" w:color="DDD6FE"/>
                  </w:tcBorders>
                  <w:shd w:val="clear" w:color="auto" w:fill="FAF5FF"/>
                  <w:tcMar>
                    <w:top w:w="120" w:type="dxa"/>
                    <w:left w:w="160" w:type="dxa"/>
                    <w:bottom w:w="120" w:type="dxa"/>
                    <w:right w:w="160" w:type="dxa"/>
                  </w:tcMar>
                </w:tcPr>
                <w:p w:rsidR="00E4222D" w:rsidRDefault="00AD7F79">
                  <w:pPr>
                    <w:spacing w:after="40"/>
                  </w:pPr>
                  <w:r>
                    <w:rPr>
                      <w:b/>
                      <w:bCs/>
                      <w:color w:val="7C3AED"/>
                      <w:sz w:val="17"/>
                      <w:szCs w:val="17"/>
                    </w:rPr>
                    <w:t>◆  GATED DIGITAL ASSET</w:t>
                  </w:r>
                </w:p>
                <w:p w:rsidR="00E4222D" w:rsidRDefault="00AD7F79">
                  <w:pPr>
                    <w:spacing w:after="20"/>
                  </w:pPr>
                  <w:r>
                    <w:rPr>
                      <w:b/>
                      <w:bCs/>
                      <w:color w:val="4C1D95"/>
                      <w:sz w:val="22"/>
                      <w:szCs w:val="22"/>
                    </w:rPr>
                    <w:t>Edstellar TNA Methodology One-Pager</w:t>
                  </w:r>
                </w:p>
                <w:p w:rsidR="00E4222D" w:rsidRDefault="00AD7F79">
                  <w:pPr>
                    <w:spacing w:after="20"/>
                  </w:pPr>
                  <w:r>
                    <w:rPr>
                      <w:b/>
                      <w:bCs/>
                      <w:color w:val="5B21B6"/>
                      <w:sz w:val="18"/>
                      <w:szCs w:val="18"/>
                    </w:rPr>
                    <w:t xml:space="preserve">Format: </w:t>
                  </w:r>
                  <w:r>
                    <w:rPr>
                      <w:color w:val="5B21B6"/>
                      <w:sz w:val="18"/>
                      <w:szCs w:val="18"/>
                    </w:rPr>
                    <w:t xml:space="preserve">PDF  (1 page, A4, print-ready)   </w:t>
                  </w:r>
                  <w:r>
                    <w:rPr>
                      <w:b/>
                      <w:bCs/>
                      <w:color w:val="5B21B6"/>
                      <w:sz w:val="18"/>
                      <w:szCs w:val="18"/>
                    </w:rPr>
                    <w:t xml:space="preserve">Gate: </w:t>
                  </w:r>
                  <w:r>
                    <w:rPr>
                      <w:color w:val="5B21B6"/>
                      <w:sz w:val="18"/>
                      <w:szCs w:val="18"/>
                    </w:rPr>
                    <w:t>Ungated  —  free download, no form</w:t>
                  </w:r>
                </w:p>
                <w:p w:rsidR="00E4222D" w:rsidRDefault="00AD7F79">
                  <w:pPr>
                    <w:spacing w:after="40"/>
                  </w:pPr>
                  <w:r>
                    <w:rPr>
                      <w:i/>
                      <w:iCs/>
                      <w:color w:val="7C3AED"/>
                      <w:sz w:val="17"/>
                      <w:szCs w:val="17"/>
                    </w:rPr>
                    <w:t>Fields required: No form required</w:t>
                  </w:r>
                </w:p>
                <w:p w:rsidR="00E4222D" w:rsidRDefault="00AD7F79">
                  <w:pPr>
                    <w:spacing w:after="40"/>
                  </w:pPr>
                  <w:r>
                    <w:rPr>
                      <w:sz w:val="19"/>
                      <w:szCs w:val="19"/>
                    </w:rPr>
                    <w:t>A single-page visual summary of Edstellar's 5-phase diagnostic process — suitable for printing and sharing with internal stakeholders when proposing a TNA engagement. Includes phase names, key activities per phase, typical duration, and a brief 'what you receive' output summary. Edstellar-branded with contact details.</w:t>
                  </w:r>
                </w:p>
                <w:p w:rsidR="00E4222D" w:rsidRDefault="00AD7F79">
                  <w:pPr>
                    <w:spacing w:after="40"/>
                  </w:pPr>
                  <w:r>
                    <w:rPr>
                      <w:b/>
                      <w:bCs/>
                      <w:color w:val="5B21B6"/>
                      <w:sz w:val="18"/>
                      <w:szCs w:val="18"/>
                    </w:rPr>
                    <w:t xml:space="preserve">Placement: </w:t>
                  </w:r>
                  <w:r>
                    <w:rPr>
                      <w:i/>
                      <w:iCs/>
                      <w:color w:val="5B21B6"/>
                      <w:sz w:val="18"/>
                      <w:szCs w:val="18"/>
                    </w:rPr>
                    <w:t>Directly below the 5-phase methodology content (Section 6.2), before the next section divider. Display as a pale banner with a download icon and the text 'Share this with your team — download the one-pager'.</w:t>
                  </w:r>
                </w:p>
                <w:p w:rsidR="00E4222D" w:rsidRDefault="00AD7F79">
                  <w:pPr>
                    <w:spacing w:after="40"/>
                  </w:pPr>
                  <w:r>
                    <w:rPr>
                      <w:b/>
                      <w:bCs/>
                      <w:color w:val="5B21B6"/>
                      <w:sz w:val="18"/>
                      <w:szCs w:val="18"/>
                    </w:rPr>
                    <w:t xml:space="preserve">Why it works: </w:t>
                  </w:r>
                  <w:r>
                    <w:rPr>
                      <w:sz w:val="18"/>
                      <w:szCs w:val="18"/>
                    </w:rPr>
                    <w:t>Mid-funnel buyers who have read the full methodology are already sold on the approach. An ungated, freely shareable PDF extends that conversation inside the buyer's organisation. The share itself is the lead signal — when a CHRO passes it to their CFO or L&amp;D team, it creates internal advocacy. Keeping it ungated maximises distribution velocity.</w:t>
                  </w:r>
                </w:p>
                <w:p w:rsidR="00E4222D" w:rsidRDefault="00AD7F79">
                  <w:r>
                    <w:rPr>
                      <w:b/>
                      <w:bCs/>
                      <w:color w:val="7C3AED"/>
                      <w:sz w:val="19"/>
                      <w:szCs w:val="19"/>
                    </w:rPr>
                    <w:t>CTA button:  "Download the One-Pager"</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581C87"/>
              </w:rPr>
              <w:t>◆  GATED ASSET</w:t>
            </w:r>
          </w:p>
          <w:p w:rsidR="00E4222D" w:rsidRDefault="00AD7F79">
            <w:pPr>
              <w:spacing w:after="40"/>
            </w:pPr>
            <w:r>
              <w:rPr>
                <w:i/>
                <w:iCs/>
                <w:color w:val="6B7280"/>
                <w:sz w:val="18"/>
                <w:szCs w:val="18"/>
              </w:rPr>
              <w:t>NEW — ungated. Free distribution is intentional: maximum shareability inside buyer organisations is more valuable than one additional form fill at this stage.</w:t>
            </w:r>
          </w:p>
        </w:tc>
      </w:tr>
      <w:tr w:rsidR="00E4222D">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E4222D" w:rsidRDefault="00AD7F79">
            <w:pPr>
              <w:spacing w:before="40" w:after="40"/>
            </w:pPr>
            <w:r>
              <w:rPr>
                <w:b/>
                <w:bCs/>
                <w:color w:val="1A3C6B"/>
                <w:sz w:val="22"/>
                <w:szCs w:val="22"/>
              </w:rPr>
              <w:t>SECTION 7  —  ASSESSMENT TYPES</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7.1  ·  </w:t>
            </w:r>
            <w:r>
              <w:rPr>
                <w:b/>
                <w:bCs/>
                <w:color w:val="1A3C6B"/>
                <w:sz w:val="19"/>
                <w:szCs w:val="19"/>
              </w:rPr>
              <w:t>Section Heading &amp; Intro</w:t>
            </w:r>
          </w:p>
          <w:p w:rsidR="00E4222D" w:rsidRDefault="00AD7F79">
            <w:pPr>
              <w:pStyle w:val="Heading2"/>
              <w:spacing w:before="40" w:after="30"/>
            </w:pPr>
            <w:r>
              <w:rPr>
                <w:sz w:val="28"/>
                <w:szCs w:val="28"/>
              </w:rPr>
              <w:t>Drive Business Transformation with Data-driven Insights and Strategic Training Recommendations</w:t>
            </w:r>
          </w:p>
          <w:p w:rsidR="00E4222D" w:rsidRDefault="00AD7F79">
            <w:pPr>
              <w:spacing w:before="40" w:after="60"/>
            </w:pPr>
            <w:r>
              <w:t>Explore our wide range of assessments and services, designed to address unique training and development needs.</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1E40AF"/>
              </w:rPr>
              <w:t>✔  RETAINED</w:t>
            </w:r>
          </w:p>
          <w:p w:rsidR="00E4222D" w:rsidRDefault="00AD7F79">
            <w:pPr>
              <w:spacing w:after="40"/>
            </w:pPr>
            <w:r>
              <w:rPr>
                <w:i/>
                <w:iCs/>
                <w:color w:val="6B7280"/>
                <w:sz w:val="18"/>
                <w:szCs w:val="18"/>
              </w:rPr>
              <w:t>Retained from existing live page without modification.</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lastRenderedPageBreak/>
              <w:t xml:space="preserve">7.2  ·  </w:t>
            </w:r>
            <w:r>
              <w:rPr>
                <w:b/>
                <w:bCs/>
                <w:color w:val="1A3C6B"/>
                <w:sz w:val="19"/>
                <w:szCs w:val="19"/>
              </w:rPr>
              <w:t>Assessment Type Grid  —  2×2</w:t>
            </w:r>
          </w:p>
          <w:tbl>
            <w:tblPr>
              <w:tblW w:w="7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2"/>
              <w:gridCol w:w="3712"/>
            </w:tblGrid>
            <w:tr w:rsidR="00E4222D">
              <w:tc>
                <w:tcPr>
                  <w:tcW w:w="3712"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Organizational Needs Assessment</w:t>
                  </w:r>
                </w:p>
              </w:tc>
              <w:tc>
                <w:tcPr>
                  <w:tcW w:w="3712"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Operational Needs Assessment</w:t>
                  </w:r>
                </w:p>
              </w:tc>
            </w:tr>
            <w:tr w:rsidR="00E4222D">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 Business Strategy Alignment • Leadership Effectiveness Review • Resource Utilization Analysis • Current Skill Mapping • Capability Gaps Identification • Actionable Improvement Recommendations</w:t>
                  </w:r>
                </w:p>
              </w:tc>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 Team Performance Evaluation • Role Competency Assessment • Process Efficiency Review • Skill Set Alignment • Resource Allocation Review • Gap Prioritization Strategy</w:t>
                  </w:r>
                </w:p>
              </w:tc>
            </w:tr>
          </w:tbl>
          <w:p w:rsidR="00E4222D" w:rsidRDefault="00E4222D">
            <w:pPr>
              <w:spacing w:before="80"/>
            </w:pPr>
          </w:p>
          <w:tbl>
            <w:tblPr>
              <w:tblW w:w="74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12"/>
              <w:gridCol w:w="3712"/>
            </w:tblGrid>
            <w:tr w:rsidR="00E4222D">
              <w:tc>
                <w:tcPr>
                  <w:tcW w:w="3712"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Leadership Development / Critical Role Needs Analysis</w:t>
                  </w:r>
                </w:p>
              </w:tc>
              <w:tc>
                <w:tcPr>
                  <w:tcW w:w="3712"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Change &amp; Capability Needs Assessment</w:t>
                  </w:r>
                </w:p>
              </w:tc>
            </w:tr>
            <w:tr w:rsidR="00E4222D">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 Leadership Effectiveness Evaluation • Executive Performance Review • Leadership Competency Assessment • Leadership Impact Assessment • Senior Leadership Review • Executive Capability Assessment</w:t>
                  </w:r>
                </w:p>
              </w:tc>
              <w:tc>
                <w:tcPr>
                  <w:tcW w:w="371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 Organizational Change Readiness • Cultural Alignment Assessment • Leadership Impact Evaluation • Skill Gaps Identification • Implementation Barriers Analysis • Adaptability &amp; Flexibility Check • Strategic Transformation Roadmap</w:t>
                  </w:r>
                </w:p>
              </w:tc>
            </w:tr>
          </w:tbl>
          <w:p w:rsidR="00E4222D" w:rsidRDefault="00AD7F79">
            <w:pPr>
              <w:spacing w:before="80" w:after="20"/>
            </w:pPr>
            <w:r>
              <w:rPr>
                <w:i/>
                <w:iCs/>
                <w:color w:val="6B7280"/>
                <w:sz w:val="18"/>
                <w:szCs w:val="18"/>
              </w:rPr>
              <w:t>If you have specific tailored needs, we're here to customize the perfect solution for your organization.</w:t>
            </w:r>
          </w:p>
          <w:p w:rsidR="00E4222D" w:rsidRDefault="00AD7F79">
            <w:pPr>
              <w:spacing w:before="20" w:after="40"/>
            </w:pPr>
            <w:r>
              <w:rPr>
                <w:b/>
                <w:bCs/>
                <w:color w:val="2563EB"/>
              </w:rPr>
              <w:t>→  Get Started</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1E40AF"/>
              </w:rPr>
              <w:t>✔  RETAINED</w:t>
            </w:r>
          </w:p>
          <w:p w:rsidR="00E4222D" w:rsidRDefault="00AD7F79">
            <w:pPr>
              <w:spacing w:after="40"/>
            </w:pPr>
            <w:r>
              <w:rPr>
                <w:i/>
                <w:iCs/>
                <w:color w:val="6B7280"/>
                <w:sz w:val="18"/>
                <w:szCs w:val="18"/>
              </w:rPr>
              <w:t>Retained from existing live page without modification. All 4 assessment types with full bullet lists.</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7.G  ·  </w:t>
            </w:r>
            <w:r>
              <w:rPr>
                <w:b/>
                <w:bCs/>
                <w:color w:val="1A3C6B"/>
                <w:sz w:val="19"/>
                <w:szCs w:val="19"/>
              </w:rPr>
              <w:t>Gated Asset  —  TNA Readiness Self-Assessment  (Interactive Tool)</w:t>
            </w:r>
          </w:p>
          <w:p w:rsidR="00E4222D" w:rsidRDefault="00E4222D">
            <w:pPr>
              <w:spacing w:before="40" w:after="20"/>
            </w:pPr>
          </w:p>
          <w:tbl>
            <w:tblPr>
              <w:tblW w:w="7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0"/>
            </w:tblGrid>
            <w:tr w:rsidR="00E4222D">
              <w:tc>
                <w:tcPr>
                  <w:tcW w:w="7130" w:type="dxa"/>
                  <w:tcBorders>
                    <w:top w:val="single" w:sz="8" w:space="0" w:color="7C3AED"/>
                    <w:left w:val="single" w:sz="1" w:space="0" w:color="DDD6FE"/>
                    <w:bottom w:val="single" w:sz="1" w:space="0" w:color="DDD6FE"/>
                    <w:right w:val="single" w:sz="1" w:space="0" w:color="DDD6FE"/>
                  </w:tcBorders>
                  <w:shd w:val="clear" w:color="auto" w:fill="FAF5FF"/>
                  <w:tcMar>
                    <w:top w:w="120" w:type="dxa"/>
                    <w:left w:w="160" w:type="dxa"/>
                    <w:bottom w:w="120" w:type="dxa"/>
                    <w:right w:w="160" w:type="dxa"/>
                  </w:tcMar>
                </w:tcPr>
                <w:p w:rsidR="00E4222D" w:rsidRDefault="00AD7F79">
                  <w:pPr>
                    <w:spacing w:after="40"/>
                  </w:pPr>
                  <w:r>
                    <w:rPr>
                      <w:b/>
                      <w:bCs/>
                      <w:color w:val="7C3AED"/>
                      <w:sz w:val="17"/>
                      <w:szCs w:val="17"/>
                    </w:rPr>
                    <w:t>◆  GATED DIGITAL ASSET</w:t>
                  </w:r>
                </w:p>
                <w:p w:rsidR="00E4222D" w:rsidRDefault="00AD7F79">
                  <w:pPr>
                    <w:spacing w:after="20"/>
                  </w:pPr>
                  <w:r>
                    <w:rPr>
                      <w:b/>
                      <w:bCs/>
                      <w:color w:val="4C1D95"/>
                      <w:sz w:val="22"/>
                      <w:szCs w:val="22"/>
                    </w:rPr>
                    <w:t>TNA Readiness Self-Assessment</w:t>
                  </w:r>
                </w:p>
                <w:p w:rsidR="00E4222D" w:rsidRDefault="00AD7F79">
                  <w:pPr>
                    <w:spacing w:after="20"/>
                  </w:pPr>
                  <w:r>
                    <w:rPr>
                      <w:b/>
                      <w:bCs/>
                      <w:color w:val="5B21B6"/>
                      <w:sz w:val="18"/>
                      <w:szCs w:val="18"/>
                    </w:rPr>
                    <w:t xml:space="preserve">Format: </w:t>
                  </w:r>
                  <w:r>
                    <w:rPr>
                      <w:color w:val="5B21B6"/>
                      <w:sz w:val="18"/>
                      <w:szCs w:val="18"/>
                    </w:rPr>
                    <w:t xml:space="preserve">Interactive tool  (Typeform / HubSpot quiz, 10 questions, ~4 minutes)   </w:t>
                  </w:r>
                  <w:r>
                    <w:rPr>
                      <w:b/>
                      <w:bCs/>
                      <w:color w:val="5B21B6"/>
                      <w:sz w:val="18"/>
                      <w:szCs w:val="18"/>
                    </w:rPr>
                    <w:t xml:space="preserve">Gate: </w:t>
                  </w:r>
                  <w:r>
                    <w:rPr>
                      <w:color w:val="5B21B6"/>
                      <w:sz w:val="18"/>
                      <w:szCs w:val="18"/>
                    </w:rPr>
                    <w:t>Gated</w:t>
                  </w:r>
                </w:p>
                <w:p w:rsidR="00E4222D" w:rsidRDefault="00AD7F79">
                  <w:pPr>
                    <w:spacing w:after="40"/>
                  </w:pPr>
                  <w:r>
                    <w:rPr>
                      <w:i/>
                      <w:iCs/>
                      <w:color w:val="7C3AED"/>
                      <w:sz w:val="17"/>
                      <w:szCs w:val="17"/>
                    </w:rPr>
                    <w:t>Fields required: Work email · Job title · Company size · Industry — collected at results screen</w:t>
                  </w:r>
                </w:p>
                <w:p w:rsidR="00E4222D" w:rsidRDefault="00AD7F79">
                  <w:pPr>
                    <w:spacing w:after="40"/>
                  </w:pPr>
                  <w:r>
                    <w:rPr>
                      <w:sz w:val="19"/>
                      <w:szCs w:val="19"/>
                    </w:rPr>
                    <w:t>A 10-question diagnostic quiz for L&amp;D leaders and CHROs. Questions cover: current training spend visibility, skill mapping maturity, leadership pipeline health, frequency of training ROI measurement, and whether performance gaps are being diagnosed or assumed. On completion, the buyer receives a personalised TNA Readiness Score (0–100) across 5 dimensions, a one-paragraph summary of their current state, and a recommended next step (e.g. 'Your organisation is at Stage 2 — a targeted TNA would close your biggest gaps in 4–6 weeks').</w:t>
                  </w:r>
                </w:p>
                <w:p w:rsidR="00E4222D" w:rsidRDefault="00AD7F79">
                  <w:pPr>
                    <w:spacing w:after="40"/>
                  </w:pPr>
                  <w:r>
                    <w:rPr>
                      <w:b/>
                      <w:bCs/>
                      <w:color w:val="5B21B6"/>
                      <w:sz w:val="18"/>
                      <w:szCs w:val="18"/>
                    </w:rPr>
                    <w:t xml:space="preserve">Placement: </w:t>
                  </w:r>
                  <w:r>
                    <w:rPr>
                      <w:i/>
                      <w:iCs/>
                      <w:color w:val="5B21B6"/>
                      <w:sz w:val="18"/>
                      <w:szCs w:val="18"/>
                    </w:rPr>
                    <w:t>Displayed as a highlighted inline panel directly below the 2×2 assessment grid and above the 'Get Started' CTA. Use a callout-style card: 'Not sure which assessment your organisation needs? Take the 4-minute readiness quiz →'. Clicking opens an embedded Typeform or routes to /tna-readiness-quiz.</w:t>
                  </w:r>
                </w:p>
                <w:p w:rsidR="00E4222D" w:rsidRDefault="00AD7F79">
                  <w:pPr>
                    <w:spacing w:after="40"/>
                  </w:pPr>
                  <w:r>
                    <w:rPr>
                      <w:b/>
                      <w:bCs/>
                      <w:color w:val="5B21B6"/>
                      <w:sz w:val="18"/>
                      <w:szCs w:val="18"/>
                    </w:rPr>
                    <w:t xml:space="preserve">Why it works: </w:t>
                  </w:r>
                  <w:r>
                    <w:rPr>
                      <w:sz w:val="18"/>
                      <w:szCs w:val="18"/>
                    </w:rPr>
                    <w:t>This asset converts passive page readers into active, qualified leads. The self-assessment functions simultaneously as a lead-gen tool and a sales qualification engine — the results tell the Edstellar BD team exactly what the buyer's maturity level and pain state are before the first discovery call, enabling highly targeted follow-up. Buyers who complete it are self-identifying as actively evaluating a TNA engagement.</w:t>
                  </w:r>
                </w:p>
                <w:p w:rsidR="00E4222D" w:rsidRDefault="00AD7F79">
                  <w:r>
                    <w:rPr>
                      <w:b/>
                      <w:bCs/>
                      <w:color w:val="7C3AED"/>
                      <w:sz w:val="19"/>
                      <w:szCs w:val="19"/>
                    </w:rPr>
                    <w:t>CTA button:  "Take the Free Assessment"</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581C87"/>
              </w:rPr>
              <w:t>◆  GATED ASSET</w:t>
            </w:r>
          </w:p>
          <w:p w:rsidR="00E4222D" w:rsidRDefault="00AD7F79">
            <w:pPr>
              <w:spacing w:after="40"/>
            </w:pPr>
            <w:r>
              <w:rPr>
                <w:i/>
                <w:iCs/>
                <w:color w:val="6B7280"/>
                <w:sz w:val="18"/>
                <w:szCs w:val="18"/>
              </w:rPr>
              <w:t>NEW — highest priority asset to build. Build as a Typeform or HubSpot quiz. Results delivered on-screen + by email. BD team receives score + full responses in CRM.</w:t>
            </w:r>
          </w:p>
        </w:tc>
      </w:tr>
      <w:tr w:rsidR="00E4222D">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E4222D" w:rsidRDefault="00AD7F79">
            <w:pPr>
              <w:spacing w:before="40" w:after="40"/>
            </w:pPr>
            <w:r>
              <w:rPr>
                <w:b/>
                <w:bCs/>
                <w:color w:val="1A3C6B"/>
                <w:sz w:val="22"/>
                <w:szCs w:val="22"/>
              </w:rPr>
              <w:t>SECTION 8  —  DIAGNOSTIC METHODS &amp; EVIDENCE RIGOUR</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8.1  ·  </w:t>
            </w:r>
            <w:r>
              <w:rPr>
                <w:b/>
                <w:bCs/>
                <w:color w:val="1A3C6B"/>
                <w:sz w:val="19"/>
                <w:szCs w:val="19"/>
              </w:rPr>
              <w:t>Section Heading &amp; Intro</w:t>
            </w:r>
          </w:p>
          <w:p w:rsidR="00E4222D" w:rsidRDefault="00AD7F79">
            <w:pPr>
              <w:pStyle w:val="Heading2"/>
              <w:spacing w:before="40" w:after="30"/>
            </w:pPr>
            <w:r>
              <w:rPr>
                <w:sz w:val="28"/>
                <w:szCs w:val="28"/>
              </w:rPr>
              <w:t>Advanced Assessment Methods to Identify Training Needs</w:t>
            </w:r>
          </w:p>
          <w:p w:rsidR="00E4222D" w:rsidRDefault="00AD7F79">
            <w:pPr>
              <w:spacing w:after="40"/>
            </w:pPr>
            <w:r>
              <w:rPr>
                <w:i/>
                <w:iCs/>
                <w:color w:val="6B7280"/>
                <w:sz w:val="17"/>
                <w:szCs w:val="17"/>
              </w:rPr>
              <w:t>06  —  Diagnostic Rigour</w:t>
            </w:r>
          </w:p>
          <w:p w:rsidR="00E4222D" w:rsidRDefault="00AD7F79">
            <w:pPr>
              <w:spacing w:before="40" w:after="60"/>
            </w:pPr>
            <w:r>
              <w:t>Single-source assessments produce biased decisions. Edstellar's diagnostic model requires multi-source validation for every critical finding.</w:t>
            </w:r>
          </w:p>
          <w:tbl>
            <w:tblPr>
              <w:tblW w:w="7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0"/>
            </w:tblGrid>
            <w:tr w:rsidR="00E4222D">
              <w:tc>
                <w:tcPr>
                  <w:tcW w:w="7150" w:type="dxa"/>
                  <w:tcBorders>
                    <w:top w:val="single" w:sz="6" w:space="0" w:color="2563EB"/>
                    <w:left w:val="none" w:sz="0" w:space="0" w:color="FFFFFF"/>
                    <w:bottom w:val="none" w:sz="0" w:space="0" w:color="FFFFFF"/>
                    <w:right w:val="none" w:sz="0" w:space="0" w:color="FFFFFF"/>
                  </w:tcBorders>
                  <w:shd w:val="clear" w:color="auto" w:fill="EFF6FF"/>
                  <w:tcMar>
                    <w:top w:w="100" w:type="dxa"/>
                    <w:left w:w="140" w:type="dxa"/>
                    <w:bottom w:w="100" w:type="dxa"/>
                    <w:right w:w="140" w:type="dxa"/>
                  </w:tcMar>
                </w:tcPr>
                <w:p w:rsidR="00E4222D" w:rsidRDefault="00AD7F79">
                  <w:pPr>
                    <w:spacing w:before="40" w:after="40"/>
                  </w:pPr>
                  <w:r>
                    <w:rPr>
                      <w:i/>
                      <w:iCs/>
                      <w:color w:val="1A3C6B"/>
                      <w:sz w:val="19"/>
                      <w:szCs w:val="19"/>
                    </w:rPr>
                    <w:lastRenderedPageBreak/>
                    <w:t>Triangulation Rule: All key insights are validated using a minimum of three independent data sources. No capability gap is classified as critical based on a single assessment method.</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92400E"/>
              </w:rPr>
              <w:lastRenderedPageBreak/>
              <w:t>~  MODIFIED</w:t>
            </w:r>
          </w:p>
          <w:p w:rsidR="00E4222D" w:rsidRDefault="00AD7F79">
            <w:pPr>
              <w:spacing w:after="40"/>
            </w:pPr>
            <w:r>
              <w:rPr>
                <w:i/>
                <w:iCs/>
                <w:color w:val="6B7280"/>
                <w:sz w:val="18"/>
                <w:szCs w:val="18"/>
              </w:rPr>
              <w:t>Section heading from existing live page. Intro body copy and Triangulation Rule callout upgraded from new page.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lastRenderedPageBreak/>
              <w:t xml:space="preserve">8.2  ·  </w:t>
            </w:r>
            <w:r>
              <w:rPr>
                <w:b/>
                <w:bCs/>
                <w:color w:val="1A3C6B"/>
                <w:sz w:val="19"/>
                <w:szCs w:val="19"/>
              </w:rPr>
              <w:t>6-Method Evidence Grid</w:t>
            </w:r>
          </w:p>
          <w:tbl>
            <w:tblPr>
              <w:tblW w:w="7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1"/>
              <w:gridCol w:w="1937"/>
              <w:gridCol w:w="1937"/>
              <w:gridCol w:w="2035"/>
            </w:tblGrid>
            <w:tr w:rsidR="00E4222D">
              <w:tc>
                <w:tcPr>
                  <w:tcW w:w="120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Method</w:t>
                  </w:r>
                </w:p>
              </w:tc>
              <w:tc>
                <w:tcPr>
                  <w:tcW w:w="19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Data Collected</w:t>
                  </w:r>
                </w:p>
              </w:tc>
              <w:tc>
                <w:tcPr>
                  <w:tcW w:w="19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Bias Reduced</w:t>
                  </w:r>
                </w:p>
              </w:tc>
              <w:tc>
                <w:tcPr>
                  <w:tcW w:w="20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Decision Enabled</w:t>
                  </w:r>
                </w:p>
              </w:tc>
            </w:tr>
            <w:tr w:rsidR="00E4222D">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Structured Surveys</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Skill self-ratings, confidence levels, frequency of application across populations</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Manager subjectivity, recency bias, small-sample anecdotes</w:t>
                  </w:r>
                </w:p>
              </w:tc>
              <w:tc>
                <w:tcPr>
                  <w:tcW w:w="20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Broad-base skill visibility and quantified proficiency baselines</w:t>
                  </w:r>
                </w:p>
              </w:tc>
            </w:tr>
            <w:tr w:rsidR="00E4222D">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Manager &amp; Leadership Inputs</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Performance gaps, readiness assessments, promotion considerations from direct managers</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Self-assessment inflation, Dunning-Kruger effects</w:t>
                  </w:r>
                </w:p>
              </w:tc>
              <w:tc>
                <w:tcPr>
                  <w:tcW w:w="20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Succession readiness scoring and development priority ranking</w:t>
                  </w:r>
                </w:p>
              </w:tc>
            </w:tr>
            <w:tr w:rsidR="00E4222D">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Interviews &amp; Focus Groups</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Root cause insights, cultural barriers, systemic issues from qualitative deep-dives</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Survey fatigue, quantitative blind spots, context loss</w:t>
                  </w:r>
                </w:p>
              </w:tc>
              <w:tc>
                <w:tcPr>
                  <w:tcW w:w="20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Training vs. non-training root cause separation</w:t>
                  </w:r>
                </w:p>
              </w:tc>
            </w:tr>
            <w:tr w:rsidR="00E4222D">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Performance &amp; Operational Data</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Objective performance baselines, trend analysis, error rates, productivity metrics</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Perception-based assessments, opinion-driven conclusions</w:t>
                  </w:r>
                </w:p>
              </w:tc>
              <w:tc>
                <w:tcPr>
                  <w:tcW w:w="20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ROI modeling, impact quantification, baseline-to-target tracking</w:t>
                  </w:r>
                </w:p>
              </w:tc>
            </w:tr>
            <w:tr w:rsidR="00E4222D">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Role &amp; Skill Architecture</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Required vs. actual skill profiles mapped to each role family and career level</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Ad-hoc skill definitions, role ambiguity, inconsistent expectations</w:t>
                  </w:r>
                </w:p>
              </w:tc>
              <w:tc>
                <w:tcPr>
                  <w:tcW w:w="20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Role-specific gap quantification and coverage analysis</w:t>
                  </w:r>
                </w:p>
              </w:tc>
            </w:tr>
            <w:tr w:rsidR="00E4222D">
              <w:tc>
                <w:tcPr>
                  <w:tcW w:w="12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Psychometric &amp; Behavioral</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Behavioral tendencies, cognitive styles, leadership potential indicators</w:t>
                  </w:r>
                </w:p>
              </w:tc>
              <w:tc>
                <w:tcPr>
                  <w:tcW w:w="19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Skills-only lens for leadership roles, technical bias in promotion</w:t>
                  </w:r>
                </w:p>
              </w:tc>
              <w:tc>
                <w:tcPr>
                  <w:tcW w:w="20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Leadership development pathways, high-potential identification</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92400E"/>
              </w:rPr>
              <w:t>~  MODIFIED</w:t>
            </w:r>
          </w:p>
          <w:p w:rsidR="00E4222D" w:rsidRDefault="00AD7F79">
            <w:pPr>
              <w:spacing w:after="40"/>
            </w:pPr>
            <w:r>
              <w:rPr>
                <w:i/>
                <w:iCs/>
                <w:color w:val="6B7280"/>
                <w:sz w:val="18"/>
                <w:szCs w:val="18"/>
              </w:rPr>
              <w:t>6 methods retained from existing live page. Data / Bias Reduced / Decision Enabled sub-fields added from new page.</w:t>
            </w:r>
          </w:p>
        </w:tc>
      </w:tr>
      <w:tr w:rsidR="00E4222D">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E4222D" w:rsidRDefault="00AD7F79">
            <w:pPr>
              <w:spacing w:before="40" w:after="40"/>
            </w:pPr>
            <w:r>
              <w:rPr>
                <w:b/>
                <w:bCs/>
                <w:color w:val="1A3C6B"/>
                <w:sz w:val="22"/>
                <w:szCs w:val="22"/>
              </w:rPr>
              <w:t>SECTION 9  —  DELIVERABLES &amp; OUTCOMES</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9.1  ·  </w:t>
            </w:r>
            <w:r>
              <w:rPr>
                <w:b/>
                <w:bCs/>
                <w:color w:val="1A3C6B"/>
                <w:sz w:val="19"/>
                <w:szCs w:val="19"/>
              </w:rPr>
              <w:t>Section Heading &amp; Intro</w:t>
            </w:r>
          </w:p>
          <w:p w:rsidR="00E4222D" w:rsidRDefault="00AD7F79">
            <w:pPr>
              <w:pStyle w:val="Heading2"/>
              <w:spacing w:before="40" w:after="30"/>
            </w:pPr>
            <w:r>
              <w:rPr>
                <w:sz w:val="28"/>
                <w:szCs w:val="28"/>
              </w:rPr>
              <w:t>Edstellar's Diagnostic Outcomes &amp; Deliverables</w:t>
            </w:r>
          </w:p>
          <w:p w:rsidR="00E4222D" w:rsidRDefault="00AD7F79">
            <w:pPr>
              <w:spacing w:after="40"/>
            </w:pPr>
            <w:r>
              <w:rPr>
                <w:i/>
                <w:iCs/>
                <w:color w:val="6B7280"/>
                <w:sz w:val="17"/>
                <w:szCs w:val="17"/>
              </w:rPr>
              <w:t>07  —  Outcomes &amp; Deliverables</w:t>
            </w:r>
          </w:p>
          <w:p w:rsidR="00E4222D" w:rsidRDefault="00AD7F79">
            <w:pPr>
              <w:spacing w:before="40" w:after="40"/>
            </w:pPr>
            <w:r>
              <w:t>Each deliverable enables a specific enterprise decision — from board-level investment cases to team-level learning plans.</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t>+  ADDED</w:t>
            </w:r>
          </w:p>
          <w:p w:rsidR="00E4222D" w:rsidRDefault="00AD7F79">
            <w:pPr>
              <w:spacing w:after="40"/>
            </w:pPr>
            <w:r>
              <w:rPr>
                <w:i/>
                <w:iCs/>
                <w:color w:val="6B7280"/>
                <w:sz w:val="18"/>
                <w:szCs w:val="18"/>
              </w:rPr>
              <w:t>Entire deliverables section added from new page. The most important missing section from the existing live page.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9.2  ·  </w:t>
            </w:r>
            <w:r>
              <w:rPr>
                <w:b/>
                <w:bCs/>
                <w:color w:val="1A3C6B"/>
                <w:sz w:val="19"/>
                <w:szCs w:val="19"/>
              </w:rPr>
              <w:t>Deliverable A  —  Skill Mapping &amp; Capability Assessment</w:t>
            </w:r>
          </w:p>
          <w:p w:rsidR="00E4222D" w:rsidRDefault="00AD7F79">
            <w:pPr>
              <w:spacing w:before="40" w:after="20"/>
            </w:pPr>
            <w:r>
              <w:rPr>
                <w:b/>
                <w:bCs/>
                <w:color w:val="1A3C6B"/>
                <w:sz w:val="21"/>
                <w:szCs w:val="21"/>
              </w:rPr>
              <w:t>A.  Skill Mapping &amp; Capability Assessment</w:t>
            </w:r>
          </w:p>
          <w:p w:rsidR="00E4222D" w:rsidRDefault="00AD7F79">
            <w:pPr>
              <w:spacing w:after="40"/>
            </w:pPr>
            <w:r>
              <w:rPr>
                <w:sz w:val="19"/>
                <w:szCs w:val="19"/>
              </w:rPr>
              <w:t>Role-based skill mapping quantified across teams, levels, and leadership pipelines. Every capability gap is measured, not assumed.</w:t>
            </w:r>
          </w:p>
          <w:p w:rsidR="00E4222D" w:rsidRDefault="00AD7F79">
            <w:pPr>
              <w:pStyle w:val="ListParagraph"/>
              <w:numPr>
                <w:ilvl w:val="0"/>
                <w:numId w:val="2"/>
              </w:numPr>
              <w:spacing w:before="40" w:after="40"/>
            </w:pPr>
            <w:r>
              <w:t>Role-specific skill proficiency mapping across all assessed job families</w:t>
            </w:r>
          </w:p>
          <w:p w:rsidR="00E4222D" w:rsidRDefault="00AD7F79">
            <w:pPr>
              <w:pStyle w:val="ListParagraph"/>
              <w:numPr>
                <w:ilvl w:val="0"/>
                <w:numId w:val="2"/>
              </w:numPr>
              <w:spacing w:before="40" w:after="40"/>
            </w:pPr>
            <w:r>
              <w:t>Team- and department-level capability aggregation with drill-down</w:t>
            </w:r>
          </w:p>
          <w:p w:rsidR="00E4222D" w:rsidRDefault="00AD7F79">
            <w:pPr>
              <w:pStyle w:val="ListParagraph"/>
              <w:numPr>
                <w:ilvl w:val="0"/>
                <w:numId w:val="2"/>
              </w:numPr>
              <w:spacing w:before="40" w:after="40"/>
            </w:pPr>
            <w:r>
              <w:t>Quantified gap severity scores (1–5) with confidence intervals</w:t>
            </w:r>
          </w:p>
          <w:p w:rsidR="00E4222D" w:rsidRDefault="00AD7F79">
            <w:pPr>
              <w:pStyle w:val="ListParagraph"/>
              <w:numPr>
                <w:ilvl w:val="0"/>
                <w:numId w:val="2"/>
              </w:numPr>
              <w:spacing w:before="40" w:after="40"/>
            </w:pPr>
            <w:r>
              <w:t>Leadership pipeline readiness indicators by competency cluster</w:t>
            </w:r>
          </w:p>
          <w:p w:rsidR="00E4222D" w:rsidRDefault="00AD7F79">
            <w:pPr>
              <w:spacing w:before="60" w:after="20"/>
            </w:pPr>
            <w:r>
              <w:rPr>
                <w:i/>
                <w:iCs/>
                <w:color w:val="6B7280"/>
                <w:sz w:val="17"/>
                <w:szCs w:val="17"/>
              </w:rPr>
              <w:t>Sample Skill Proficiency Heatmap (1–5 scale):</w:t>
            </w:r>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6"/>
              <w:gridCol w:w="1028"/>
              <w:gridCol w:w="1035"/>
              <w:gridCol w:w="1003"/>
              <w:gridCol w:w="1121"/>
              <w:gridCol w:w="1037"/>
            </w:tblGrid>
            <w:tr w:rsidR="00E4222D">
              <w:tc>
                <w:tcPr>
                  <w:tcW w:w="12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Role Group</w:t>
                  </w:r>
                </w:p>
              </w:tc>
              <w:tc>
                <w:tcPr>
                  <w:tcW w:w="104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Strategic</w:t>
                  </w:r>
                </w:p>
              </w:tc>
              <w:tc>
                <w:tcPr>
                  <w:tcW w:w="104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Technical</w:t>
                  </w:r>
                </w:p>
              </w:tc>
              <w:tc>
                <w:tcPr>
                  <w:tcW w:w="104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Digital</w:t>
                  </w:r>
                </w:p>
              </w:tc>
              <w:tc>
                <w:tcPr>
                  <w:tcW w:w="104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Leadership</w:t>
                  </w:r>
                </w:p>
              </w:tc>
              <w:tc>
                <w:tcPr>
                  <w:tcW w:w="104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Analytical</w:t>
                  </w:r>
                </w:p>
              </w:tc>
            </w:tr>
            <w:tr w:rsidR="00E4222D">
              <w:tc>
                <w:tcPr>
                  <w:tcW w:w="12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lastRenderedPageBreak/>
                    <w:t>Senior Leaders</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4.2</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2.8</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1.9</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4.0</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3.1</w:t>
                  </w:r>
                </w:p>
              </w:tc>
            </w:tr>
            <w:tr w:rsidR="00E4222D">
              <w:tc>
                <w:tcPr>
                  <w:tcW w:w="12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Mid Managers</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3.0</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3.8</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2.1</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3.6</w:t>
                  </w:r>
                </w:p>
              </w:tc>
            </w:tr>
            <w:tr w:rsidR="00E4222D">
              <w:tc>
                <w:tcPr>
                  <w:tcW w:w="12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Team Leads</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2.0</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3.9</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2.7</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1.8</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3.2</w:t>
                  </w:r>
                </w:p>
              </w:tc>
            </w:tr>
            <w:tr w:rsidR="00E4222D">
              <w:tc>
                <w:tcPr>
                  <w:tcW w:w="12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IC / Specialists</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1.5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4.3</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3.5</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1.4</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4.1</w:t>
                  </w:r>
                </w:p>
              </w:tc>
            </w:tr>
            <w:tr w:rsidR="00E4222D">
              <w:tc>
                <w:tcPr>
                  <w:tcW w:w="12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Operations</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1.8</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2.9</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1.7</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2.4</w:t>
                  </w:r>
                </w:p>
              </w:tc>
              <w:tc>
                <w:tcPr>
                  <w:tcW w:w="104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2.6</w:t>
                  </w:r>
                </w:p>
              </w:tc>
            </w:tr>
          </w:tbl>
          <w:p w:rsidR="00E4222D" w:rsidRDefault="00AD7F79">
            <w:pPr>
              <w:spacing w:before="40" w:after="40"/>
            </w:pPr>
            <w:r>
              <w:rPr>
                <w:i/>
                <w:iCs/>
                <w:color w:val="6B7280"/>
                <w:sz w:val="17"/>
                <w:szCs w:val="17"/>
              </w:rPr>
              <w:t>Legend: Green = 3.5+ Proficient  ·  Amber = 2.5–3.4 Developing  ·  Red = &lt;2.5 Critical</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lastRenderedPageBreak/>
              <w:t>+  ADDED</w:t>
            </w:r>
          </w:p>
          <w:p w:rsidR="00E4222D" w:rsidRDefault="00AD7F79">
            <w:pPr>
              <w:spacing w:after="40"/>
            </w:pPr>
            <w:r>
              <w:rPr>
                <w:i/>
                <w:iCs/>
                <w:color w:val="6B7280"/>
                <w:sz w:val="18"/>
                <w:szCs w:val="18"/>
              </w:rPr>
              <w:t>Added from new page with sample heatmap.</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lastRenderedPageBreak/>
              <w:t xml:space="preserve">9.3  ·  </w:t>
            </w:r>
            <w:r>
              <w:rPr>
                <w:b/>
                <w:bCs/>
                <w:color w:val="1A3C6B"/>
                <w:sz w:val="19"/>
                <w:szCs w:val="19"/>
              </w:rPr>
              <w:t>Deliverable B  —  Role-Based Skill Coverage Analysis</w:t>
            </w:r>
          </w:p>
          <w:p w:rsidR="00E4222D" w:rsidRDefault="00AD7F79">
            <w:pPr>
              <w:spacing w:before="40" w:after="20"/>
            </w:pPr>
            <w:r>
              <w:rPr>
                <w:b/>
                <w:bCs/>
                <w:color w:val="1A3C6B"/>
                <w:sz w:val="21"/>
                <w:szCs w:val="21"/>
              </w:rPr>
              <w:t>B.  Role-Based Skill Coverage Analysis</w:t>
            </w:r>
          </w:p>
          <w:p w:rsidR="00E4222D" w:rsidRDefault="00AD7F79">
            <w:pPr>
              <w:spacing w:after="40"/>
            </w:pPr>
            <w:r>
              <w:rPr>
                <w:sz w:val="19"/>
                <w:szCs w:val="19"/>
              </w:rPr>
              <w:t>Role-wise readiness vs. requirement across critical job families. Identifies which roles need the most investment.</w:t>
            </w:r>
          </w:p>
          <w:p w:rsidR="00E4222D" w:rsidRDefault="00AD7F79">
            <w:pPr>
              <w:pStyle w:val="ListParagraph"/>
              <w:numPr>
                <w:ilvl w:val="0"/>
                <w:numId w:val="2"/>
              </w:numPr>
              <w:spacing w:before="40" w:after="40"/>
            </w:pPr>
            <w:r>
              <w:t>Skill coverage percentage by role group and proficiency tier</w:t>
            </w:r>
          </w:p>
          <w:p w:rsidR="00E4222D" w:rsidRDefault="00AD7F79">
            <w:pPr>
              <w:pStyle w:val="ListParagraph"/>
              <w:numPr>
                <w:ilvl w:val="0"/>
                <w:numId w:val="2"/>
              </w:numPr>
              <w:spacing w:before="40" w:after="40"/>
            </w:pPr>
            <w:r>
              <w:t>Gap-to-target ratios for priority competencies</w:t>
            </w:r>
          </w:p>
          <w:p w:rsidR="00E4222D" w:rsidRDefault="00AD7F79">
            <w:pPr>
              <w:pStyle w:val="ListParagraph"/>
              <w:numPr>
                <w:ilvl w:val="0"/>
                <w:numId w:val="2"/>
              </w:numPr>
              <w:spacing w:before="40" w:after="40"/>
            </w:pPr>
            <w:r>
              <w:t>Team-level comparisons for resource allocation decisions</w:t>
            </w:r>
          </w:p>
          <w:p w:rsidR="00E4222D" w:rsidRDefault="00AD7F79">
            <w:pPr>
              <w:spacing w:before="60" w:after="20"/>
            </w:pPr>
            <w:r>
              <w:rPr>
                <w:i/>
                <w:iCs/>
                <w:color w:val="6B7280"/>
                <w:sz w:val="17"/>
                <w:szCs w:val="17"/>
              </w:rPr>
              <w:t>Sample Role Coverage Table:</w:t>
            </w:r>
          </w:p>
          <w:tbl>
            <w:tblPr>
              <w:tblW w:w="7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0"/>
              <w:gridCol w:w="1490"/>
              <w:gridCol w:w="1490"/>
              <w:gridCol w:w="1490"/>
              <w:gridCol w:w="1490"/>
            </w:tblGrid>
            <w:tr w:rsidR="00E4222D">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Role</w:t>
                  </w:r>
                </w:p>
              </w:tc>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Foundational</w:t>
                  </w:r>
                </w:p>
              </w:tc>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Intermediate</w:t>
                  </w:r>
                </w:p>
              </w:tc>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Advanced</w:t>
                  </w:r>
                </w:p>
              </w:tc>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Expert</w:t>
                  </w:r>
                </w:p>
              </w:tc>
            </w:tr>
            <w:tr w:rsidR="00E4222D">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Engineering</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12%</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28%</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38%</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22%</w:t>
                  </w:r>
                </w:p>
              </w:tc>
            </w:tr>
            <w:tr w:rsidR="00E4222D">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Product</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8%</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35%</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40%</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17%</w:t>
                  </w:r>
                </w:p>
              </w:tc>
            </w:tr>
            <w:tr w:rsidR="00E4222D">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Operations</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22%</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38%</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28%</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12%</w:t>
                  </w:r>
                </w:p>
              </w:tc>
            </w:tr>
            <w:tr w:rsidR="00E4222D">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Sales</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18%</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42%</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30%</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10%</w:t>
                  </w:r>
                </w:p>
              </w:tc>
            </w:tr>
            <w:tr w:rsidR="00E4222D">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Leadership</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5%</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25%</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45%</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25%</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t>+  ADDED</w:t>
            </w:r>
          </w:p>
          <w:p w:rsidR="00E4222D" w:rsidRDefault="00AD7F79">
            <w:pPr>
              <w:spacing w:after="40"/>
            </w:pPr>
            <w:r>
              <w:rPr>
                <w:i/>
                <w:iCs/>
                <w:color w:val="6B7280"/>
                <w:sz w:val="18"/>
                <w:szCs w:val="18"/>
              </w:rPr>
              <w:t>Added from new page.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9.4  ·  </w:t>
            </w:r>
            <w:r>
              <w:rPr>
                <w:b/>
                <w:bCs/>
                <w:color w:val="1A3C6B"/>
                <w:sz w:val="19"/>
                <w:szCs w:val="19"/>
              </w:rPr>
              <w:t>Deliverable C  —  Skill Criticality &amp; Risk Classification</w:t>
            </w:r>
          </w:p>
          <w:p w:rsidR="00E4222D" w:rsidRDefault="00AD7F79">
            <w:pPr>
              <w:spacing w:before="40" w:after="20"/>
            </w:pPr>
            <w:r>
              <w:rPr>
                <w:b/>
                <w:bCs/>
                <w:color w:val="1A3C6B"/>
                <w:sz w:val="21"/>
                <w:szCs w:val="21"/>
              </w:rPr>
              <w:t>C.  Skill Criticality &amp; Risk Classification</w:t>
            </w:r>
          </w:p>
          <w:p w:rsidR="00E4222D" w:rsidRDefault="00AD7F79">
            <w:pPr>
              <w:spacing w:after="40"/>
            </w:pPr>
            <w:r>
              <w:rPr>
                <w:sz w:val="19"/>
                <w:szCs w:val="19"/>
              </w:rPr>
              <w:t>Ranks every identified skill gap by business impact and workforce exposure for risk-weighted investment allocation.</w:t>
            </w:r>
          </w:p>
          <w:p w:rsidR="00E4222D" w:rsidRDefault="00AD7F79">
            <w:pPr>
              <w:pStyle w:val="ListParagraph"/>
              <w:numPr>
                <w:ilvl w:val="0"/>
                <w:numId w:val="2"/>
              </w:numPr>
              <w:spacing w:before="40" w:after="40"/>
            </w:pPr>
            <w:r>
              <w:t>Business impact scoring (revenue, safety, compliance)</w:t>
            </w:r>
          </w:p>
          <w:p w:rsidR="00E4222D" w:rsidRDefault="00AD7F79">
            <w:pPr>
              <w:pStyle w:val="ListParagraph"/>
              <w:numPr>
                <w:ilvl w:val="0"/>
                <w:numId w:val="2"/>
              </w:numPr>
              <w:spacing w:before="40" w:after="40"/>
            </w:pPr>
            <w:r>
              <w:t>Workforce exposure measurement (% of roles affected)</w:t>
            </w:r>
          </w:p>
          <w:p w:rsidR="00E4222D" w:rsidRDefault="00AD7F79">
            <w:pPr>
              <w:pStyle w:val="ListParagraph"/>
              <w:numPr>
                <w:ilvl w:val="0"/>
                <w:numId w:val="2"/>
              </w:numPr>
              <w:spacing w:before="40" w:after="40"/>
            </w:pPr>
            <w:r>
              <w:t>Board-ready risk visualization for executive reporting</w:t>
            </w:r>
          </w:p>
          <w:p w:rsidR="00E4222D" w:rsidRDefault="00AD7F79">
            <w:pPr>
              <w:spacing w:before="60" w:after="20"/>
            </w:pPr>
            <w:r>
              <w:rPr>
                <w:i/>
                <w:iCs/>
                <w:color w:val="6B7280"/>
                <w:sz w:val="17"/>
                <w:szCs w:val="17"/>
              </w:rPr>
              <w:t>Sample Risk Classification Table:</w:t>
            </w:r>
          </w:p>
          <w:tbl>
            <w:tblPr>
              <w:tblW w:w="6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8"/>
              <w:gridCol w:w="1111"/>
              <w:gridCol w:w="1296"/>
              <w:gridCol w:w="1099"/>
              <w:gridCol w:w="1296"/>
            </w:tblGrid>
            <w:tr w:rsidR="00E4222D">
              <w:tc>
                <w:tcPr>
                  <w:tcW w:w="130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Skill Domain</w:t>
                  </w:r>
                </w:p>
              </w:tc>
              <w:tc>
                <w:tcPr>
                  <w:tcW w:w="110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Risk Type</w:t>
                  </w:r>
                </w:p>
              </w:tc>
              <w:tc>
                <w:tcPr>
                  <w:tcW w:w="130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Business Impact</w:t>
                  </w:r>
                </w:p>
              </w:tc>
              <w:tc>
                <w:tcPr>
                  <w:tcW w:w="110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Exposure</w:t>
                  </w:r>
                </w:p>
              </w:tc>
              <w:tc>
                <w:tcPr>
                  <w:tcW w:w="130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Priority</w:t>
                  </w:r>
                </w:p>
              </w:tc>
            </w:tr>
            <w:tr w:rsidR="00E4222D">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AI/ML</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Revenue</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Very High</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340 roles</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Critical — Act Now</w:t>
                  </w:r>
                </w:p>
              </w:tc>
            </w:tr>
            <w:tr w:rsidR="00E4222D">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Cloud Architecture</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Revenue</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Very High</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280 roles</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Critical — Act Now</w:t>
                  </w:r>
                </w:p>
              </w:tc>
            </w:tr>
            <w:tr w:rsidR="00E4222D">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Data Engineering</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Revenue</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High</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240 roles</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High — Q1</w:t>
                  </w:r>
                </w:p>
              </w:tc>
            </w:tr>
            <w:tr w:rsidR="00E4222D">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GRC</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Compliance</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Moderate</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210 roles</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High — Q1</w:t>
                  </w:r>
                </w:p>
              </w:tc>
            </w:tr>
            <w:tr w:rsidR="00E4222D">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Safety</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Safety</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Moderate</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180 roles</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Medium — Q2</w:t>
                  </w:r>
                </w:p>
              </w:tc>
            </w:tr>
            <w:tr w:rsidR="00E4222D">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Project Mgmt</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Operational</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Lower</w:t>
                  </w:r>
                </w:p>
              </w:tc>
              <w:tc>
                <w:tcPr>
                  <w:tcW w:w="11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120 roles</w:t>
                  </w:r>
                </w:p>
              </w:tc>
              <w:tc>
                <w:tcPr>
                  <w:tcW w:w="13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Standard</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t>+  ADDED</w:t>
            </w:r>
          </w:p>
          <w:p w:rsidR="00E4222D" w:rsidRDefault="00AD7F79">
            <w:pPr>
              <w:spacing w:after="40"/>
            </w:pPr>
            <w:r>
              <w:rPr>
                <w:i/>
                <w:iCs/>
                <w:color w:val="6B7280"/>
                <w:sz w:val="18"/>
                <w:szCs w:val="18"/>
              </w:rPr>
              <w:t>Added from new page.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9.5  ·  </w:t>
            </w:r>
            <w:r>
              <w:rPr>
                <w:b/>
                <w:bCs/>
                <w:color w:val="1A3C6B"/>
                <w:sz w:val="19"/>
                <w:szCs w:val="19"/>
              </w:rPr>
              <w:t>Deliverable D  —  Leadership &amp; Critical Capability Readiness</w:t>
            </w:r>
          </w:p>
          <w:p w:rsidR="00E4222D" w:rsidRDefault="00AD7F79">
            <w:pPr>
              <w:spacing w:before="40" w:after="20"/>
            </w:pPr>
            <w:r>
              <w:rPr>
                <w:b/>
                <w:bCs/>
                <w:color w:val="1A3C6B"/>
                <w:sz w:val="21"/>
                <w:szCs w:val="21"/>
              </w:rPr>
              <w:t>D.  Leadership &amp; Critical Capability Readiness</w:t>
            </w:r>
          </w:p>
          <w:p w:rsidR="00E4222D" w:rsidRDefault="00AD7F79">
            <w:pPr>
              <w:spacing w:after="40"/>
            </w:pPr>
            <w:r>
              <w:rPr>
                <w:sz w:val="19"/>
                <w:szCs w:val="19"/>
              </w:rPr>
              <w:t>Maps leadership competency readiness across the hierarchy and identifies succession opportunities in critical roles.</w:t>
            </w:r>
          </w:p>
          <w:p w:rsidR="00E4222D" w:rsidRDefault="00AD7F79">
            <w:pPr>
              <w:pStyle w:val="ListParagraph"/>
              <w:numPr>
                <w:ilvl w:val="0"/>
                <w:numId w:val="2"/>
              </w:numPr>
              <w:spacing w:before="40" w:after="40"/>
            </w:pPr>
            <w:r>
              <w:lastRenderedPageBreak/>
              <w:t>Leadership competency profiling by tier (C-suite to first-time managers)</w:t>
            </w:r>
          </w:p>
          <w:p w:rsidR="00E4222D" w:rsidRDefault="00AD7F79">
            <w:pPr>
              <w:pStyle w:val="ListParagraph"/>
              <w:numPr>
                <w:ilvl w:val="0"/>
                <w:numId w:val="2"/>
              </w:numPr>
              <w:spacing w:before="40" w:after="40"/>
            </w:pPr>
            <w:r>
              <w:t>Succession readiness scores for critical positions</w:t>
            </w:r>
          </w:p>
          <w:p w:rsidR="00E4222D" w:rsidRDefault="00AD7F79">
            <w:pPr>
              <w:pStyle w:val="ListParagraph"/>
              <w:numPr>
                <w:ilvl w:val="0"/>
                <w:numId w:val="2"/>
              </w:numPr>
              <w:spacing w:before="40" w:after="40"/>
            </w:pPr>
            <w:r>
              <w:t>Future-state capability model aligned to strategic goals</w:t>
            </w:r>
          </w:p>
          <w:p w:rsidR="00E4222D" w:rsidRDefault="00AD7F79">
            <w:pPr>
              <w:pStyle w:val="ListParagraph"/>
              <w:numPr>
                <w:ilvl w:val="0"/>
                <w:numId w:val="2"/>
              </w:numPr>
              <w:spacing w:before="40" w:after="40"/>
            </w:pPr>
            <w:r>
              <w:t>High-potential identification with development pathways</w:t>
            </w:r>
          </w:p>
          <w:p w:rsidR="00E4222D" w:rsidRDefault="00AD7F79">
            <w:pPr>
              <w:spacing w:before="60" w:after="20"/>
            </w:pPr>
            <w:r>
              <w:rPr>
                <w:i/>
                <w:iCs/>
                <w:color w:val="6B7280"/>
                <w:sz w:val="17"/>
                <w:szCs w:val="17"/>
              </w:rPr>
              <w:t>Sample Leadership Readiness Scorecard:</w:t>
            </w:r>
          </w:p>
          <w:tbl>
            <w:tblPr>
              <w:tblW w:w="7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3"/>
              <w:gridCol w:w="2483"/>
              <w:gridCol w:w="2484"/>
            </w:tblGrid>
            <w:tr w:rsidR="00E4222D">
              <w:tc>
                <w:tcPr>
                  <w:tcW w:w="2483"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Leadership Tier</w:t>
                  </w:r>
                </w:p>
              </w:tc>
              <w:tc>
                <w:tcPr>
                  <w:tcW w:w="2483"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Readiness %</w:t>
                  </w:r>
                </w:p>
              </w:tc>
              <w:tc>
                <w:tcPr>
                  <w:tcW w:w="2484"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Status</w:t>
                  </w:r>
                </w:p>
              </w:tc>
            </w:tr>
            <w:tr w:rsidR="00E4222D">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C-Suite</w:t>
                  </w:r>
                </w:p>
              </w:tc>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82% Ready</w:t>
                  </w:r>
                </w:p>
              </w:tc>
              <w:tc>
                <w:tcPr>
                  <w:tcW w:w="2484"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Ready (≥70%)</w:t>
                  </w:r>
                </w:p>
              </w:tc>
            </w:tr>
            <w:tr w:rsidR="00E4222D">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Senior Directors</w:t>
                  </w:r>
                </w:p>
              </w:tc>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61% Ready</w:t>
                  </w:r>
                </w:p>
              </w:tc>
              <w:tc>
                <w:tcPr>
                  <w:tcW w:w="2484"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Developing (50–69%)</w:t>
                  </w:r>
                </w:p>
              </w:tc>
            </w:tr>
            <w:tr w:rsidR="00E4222D">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Mid-Level Managers</w:t>
                  </w:r>
                </w:p>
              </w:tc>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43% Ready</w:t>
                  </w:r>
                </w:p>
              </w:tc>
              <w:tc>
                <w:tcPr>
                  <w:tcW w:w="2484"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Opportunity (&lt;50%)</w:t>
                  </w:r>
                </w:p>
              </w:tc>
            </w:tr>
            <w:tr w:rsidR="00E4222D">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First-Time Managers</w:t>
                  </w:r>
                </w:p>
              </w:tc>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28% Ready</w:t>
                  </w:r>
                </w:p>
              </w:tc>
              <w:tc>
                <w:tcPr>
                  <w:tcW w:w="2484"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Opportunity (&lt;50%)</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lastRenderedPageBreak/>
              <w:t>+  ADDED</w:t>
            </w:r>
          </w:p>
          <w:p w:rsidR="00E4222D" w:rsidRDefault="00AD7F79">
            <w:pPr>
              <w:spacing w:after="40"/>
            </w:pPr>
            <w:r>
              <w:rPr>
                <w:i/>
                <w:iCs/>
                <w:color w:val="6B7280"/>
                <w:sz w:val="18"/>
                <w:szCs w:val="18"/>
              </w:rPr>
              <w:t>Added from new page.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lastRenderedPageBreak/>
              <w:t xml:space="preserve">9.6  ·  </w:t>
            </w:r>
            <w:r>
              <w:rPr>
                <w:b/>
                <w:bCs/>
                <w:color w:val="1A3C6B"/>
                <w:sz w:val="19"/>
                <w:szCs w:val="19"/>
              </w:rPr>
              <w:t>Deliverable E  —  Root Cause Clarity</w:t>
            </w:r>
          </w:p>
          <w:p w:rsidR="00E4222D" w:rsidRDefault="00AD7F79">
            <w:pPr>
              <w:spacing w:before="40" w:after="20"/>
            </w:pPr>
            <w:r>
              <w:rPr>
                <w:b/>
                <w:bCs/>
                <w:color w:val="1A3C6B"/>
                <w:sz w:val="21"/>
                <w:szCs w:val="21"/>
              </w:rPr>
              <w:t>E.  Root Cause Clarity: Learning vs. Operational Constraints</w:t>
            </w:r>
          </w:p>
          <w:p w:rsidR="00E4222D" w:rsidRDefault="00AD7F79">
            <w:pPr>
              <w:spacing w:after="40"/>
            </w:pPr>
            <w:r>
              <w:rPr>
                <w:sz w:val="19"/>
                <w:szCs w:val="19"/>
              </w:rPr>
              <w:t>Not every performance gap is a training gap. This analysis separates true skill deficiencies from process, tools, role design, and leadership constraints — optimizing every investment dollar.</w:t>
            </w:r>
          </w:p>
          <w:p w:rsidR="00E4222D" w:rsidRDefault="00AD7F79">
            <w:pPr>
              <w:pStyle w:val="ListParagraph"/>
              <w:numPr>
                <w:ilvl w:val="0"/>
                <w:numId w:val="2"/>
              </w:numPr>
              <w:spacing w:before="40" w:after="40"/>
            </w:pPr>
            <w:r>
              <w:t>Performance gap categorization by root cause type</w:t>
            </w:r>
          </w:p>
          <w:p w:rsidR="00E4222D" w:rsidRDefault="00AD7F79">
            <w:pPr>
              <w:pStyle w:val="ListParagraph"/>
              <w:numPr>
                <w:ilvl w:val="0"/>
                <w:numId w:val="2"/>
              </w:numPr>
              <w:spacing w:before="40" w:after="40"/>
            </w:pPr>
            <w:r>
              <w:t>Non-training intervention recommendations</w:t>
            </w:r>
          </w:p>
          <w:p w:rsidR="00E4222D" w:rsidRDefault="00AD7F79">
            <w:pPr>
              <w:pStyle w:val="ListParagraph"/>
              <w:numPr>
                <w:ilvl w:val="0"/>
                <w:numId w:val="2"/>
              </w:numPr>
              <w:spacing w:before="40" w:after="40"/>
            </w:pPr>
            <w:r>
              <w:t>Training spend redirection opportunities quantified</w:t>
            </w:r>
          </w:p>
          <w:p w:rsidR="00E4222D" w:rsidRDefault="00AD7F79">
            <w:pPr>
              <w:spacing w:before="60" w:after="20"/>
            </w:pPr>
            <w:r>
              <w:rPr>
                <w:i/>
                <w:iCs/>
                <w:color w:val="6B7280"/>
                <w:sz w:val="17"/>
                <w:szCs w:val="17"/>
              </w:rPr>
              <w:t>Sample Root Cause Breakdown:</w:t>
            </w:r>
          </w:p>
          <w:tbl>
            <w:tblPr>
              <w:tblW w:w="6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3"/>
              <w:gridCol w:w="1483"/>
              <w:gridCol w:w="2484"/>
            </w:tblGrid>
            <w:tr w:rsidR="00E4222D">
              <w:tc>
                <w:tcPr>
                  <w:tcW w:w="2483"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Root Cause Category</w:t>
                  </w:r>
                </w:p>
              </w:tc>
              <w:tc>
                <w:tcPr>
                  <w:tcW w:w="1483"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 of Performance Gaps</w:t>
                  </w:r>
                </w:p>
              </w:tc>
              <w:tc>
                <w:tcPr>
                  <w:tcW w:w="2484"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Implication</w:t>
                  </w:r>
                </w:p>
              </w:tc>
            </w:tr>
            <w:tr w:rsidR="00E4222D">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Training / Skill Gaps</w:t>
                  </w:r>
                </w:p>
              </w:tc>
              <w:tc>
                <w:tcPr>
                  <w:tcW w:w="1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38%</w:t>
                  </w:r>
                </w:p>
              </w:tc>
              <w:tc>
                <w:tcPr>
                  <w:tcW w:w="2484"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Training investment required</w:t>
                  </w:r>
                </w:p>
              </w:tc>
            </w:tr>
            <w:tr w:rsidR="00E4222D">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Process Gaps</w:t>
                  </w:r>
                </w:p>
              </w:tc>
              <w:tc>
                <w:tcPr>
                  <w:tcW w:w="1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24%</w:t>
                  </w:r>
                </w:p>
              </w:tc>
              <w:tc>
                <w:tcPr>
                  <w:tcW w:w="2484"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Process redesign needed</w:t>
                  </w:r>
                </w:p>
              </w:tc>
            </w:tr>
            <w:tr w:rsidR="00E4222D">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Tools &amp; Systems</w:t>
                  </w:r>
                </w:p>
              </w:tc>
              <w:tc>
                <w:tcPr>
                  <w:tcW w:w="1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18%</w:t>
                  </w:r>
                </w:p>
              </w:tc>
              <w:tc>
                <w:tcPr>
                  <w:tcW w:w="2484"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Technology/tools fix</w:t>
                  </w:r>
                </w:p>
              </w:tc>
            </w:tr>
            <w:tr w:rsidR="00E4222D">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Role Design</w:t>
                  </w:r>
                </w:p>
              </w:tc>
              <w:tc>
                <w:tcPr>
                  <w:tcW w:w="1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12%</w:t>
                  </w:r>
                </w:p>
              </w:tc>
              <w:tc>
                <w:tcPr>
                  <w:tcW w:w="2484"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Role restructuring</w:t>
                  </w:r>
                </w:p>
              </w:tc>
            </w:tr>
            <w:tr w:rsidR="00E4222D">
              <w:tc>
                <w:tcPr>
                  <w:tcW w:w="2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Leadership Constraints</w:t>
                  </w:r>
                </w:p>
              </w:tc>
              <w:tc>
                <w:tcPr>
                  <w:tcW w:w="148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8%</w:t>
                  </w:r>
                </w:p>
              </w:tc>
              <w:tc>
                <w:tcPr>
                  <w:tcW w:w="2484"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Management intervention</w:t>
                  </w:r>
                </w:p>
              </w:tc>
            </w:tr>
          </w:tbl>
          <w:p w:rsidR="00E4222D" w:rsidRDefault="00E4222D">
            <w:pPr>
              <w:spacing w:before="60"/>
            </w:pPr>
          </w:p>
          <w:tbl>
            <w:tblPr>
              <w:tblW w:w="7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0"/>
            </w:tblGrid>
            <w:tr w:rsidR="00E4222D">
              <w:tc>
                <w:tcPr>
                  <w:tcW w:w="7150" w:type="dxa"/>
                  <w:tcBorders>
                    <w:top w:val="single" w:sz="6" w:space="0" w:color="2563EB"/>
                    <w:left w:val="none" w:sz="0" w:space="0" w:color="FFFFFF"/>
                    <w:bottom w:val="none" w:sz="0" w:space="0" w:color="FFFFFF"/>
                    <w:right w:val="none" w:sz="0" w:space="0" w:color="FFFFFF"/>
                  </w:tcBorders>
                  <w:shd w:val="clear" w:color="auto" w:fill="EFF6FF"/>
                  <w:tcMar>
                    <w:top w:w="100" w:type="dxa"/>
                    <w:left w:w="140" w:type="dxa"/>
                    <w:bottom w:w="100" w:type="dxa"/>
                    <w:right w:w="140" w:type="dxa"/>
                  </w:tcMar>
                </w:tcPr>
                <w:p w:rsidR="00E4222D" w:rsidRDefault="00AD7F79">
                  <w:pPr>
                    <w:spacing w:before="40" w:after="40"/>
                  </w:pPr>
                  <w:r>
                    <w:rPr>
                      <w:i/>
                      <w:iCs/>
                      <w:color w:val="1A3C6B"/>
                      <w:sz w:val="19"/>
                      <w:szCs w:val="19"/>
                    </w:rPr>
                    <w:t>62% of performance issues are non-training root causes. TNA ensures the right fix for each root cause.</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t>+  ADDED</w:t>
            </w:r>
          </w:p>
          <w:p w:rsidR="00E4222D" w:rsidRDefault="00AD7F79">
            <w:pPr>
              <w:spacing w:after="40"/>
            </w:pPr>
            <w:r>
              <w:rPr>
                <w:i/>
                <w:iCs/>
                <w:color w:val="6B7280"/>
                <w:sz w:val="18"/>
                <w:szCs w:val="18"/>
              </w:rPr>
              <w:t>Added from new page.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9.7  ·  </w:t>
            </w:r>
            <w:r>
              <w:rPr>
                <w:b/>
                <w:bCs/>
                <w:color w:val="1A3C6B"/>
                <w:sz w:val="19"/>
                <w:szCs w:val="19"/>
              </w:rPr>
              <w:t>Deliverable F  —  Prioritised 30–60–90 Day Capability Roadmap</w:t>
            </w:r>
          </w:p>
          <w:p w:rsidR="00E4222D" w:rsidRDefault="00AD7F79">
            <w:pPr>
              <w:spacing w:before="40" w:after="20"/>
            </w:pPr>
            <w:r>
              <w:rPr>
                <w:b/>
                <w:bCs/>
                <w:color w:val="1A3C6B"/>
                <w:sz w:val="21"/>
                <w:szCs w:val="21"/>
              </w:rPr>
              <w:t>F.  Prioritised 30–60–90 Day Capability Roadmap</w:t>
            </w:r>
          </w:p>
          <w:p w:rsidR="00E4222D" w:rsidRDefault="00AD7F79">
            <w:pPr>
              <w:spacing w:after="40"/>
            </w:pPr>
            <w:r>
              <w:rPr>
                <w:sz w:val="19"/>
                <w:szCs w:val="19"/>
              </w:rPr>
              <w:t>Role- and level-specific interventions organised into a phased, executable plan with clear ownership and success metrics.</w:t>
            </w:r>
          </w:p>
          <w:p w:rsidR="00E4222D" w:rsidRDefault="00AD7F79">
            <w:pPr>
              <w:pStyle w:val="ListParagraph"/>
              <w:numPr>
                <w:ilvl w:val="0"/>
                <w:numId w:val="2"/>
              </w:numPr>
              <w:spacing w:before="40" w:after="40"/>
            </w:pPr>
            <w:r>
              <w:t>Phased intervention calendar with role-specific pathways</w:t>
            </w:r>
          </w:p>
          <w:p w:rsidR="00E4222D" w:rsidRDefault="00AD7F79">
            <w:pPr>
              <w:pStyle w:val="ListParagraph"/>
              <w:numPr>
                <w:ilvl w:val="0"/>
                <w:numId w:val="2"/>
              </w:numPr>
              <w:spacing w:before="40" w:after="40"/>
            </w:pPr>
            <w:r>
              <w:t>Modular learning architecture (not monolithic programs)</w:t>
            </w:r>
          </w:p>
          <w:p w:rsidR="00E4222D" w:rsidRDefault="00AD7F79">
            <w:pPr>
              <w:pStyle w:val="ListParagraph"/>
              <w:numPr>
                <w:ilvl w:val="0"/>
                <w:numId w:val="2"/>
              </w:numPr>
              <w:spacing w:before="40" w:after="40"/>
            </w:pPr>
            <w:r>
              <w:t>Non-training recommendations integrated into the roadmap</w:t>
            </w:r>
          </w:p>
          <w:p w:rsidR="00E4222D" w:rsidRDefault="00AD7F79">
            <w:pPr>
              <w:pStyle w:val="ListParagraph"/>
              <w:numPr>
                <w:ilvl w:val="0"/>
                <w:numId w:val="2"/>
              </w:numPr>
              <w:spacing w:before="40" w:after="40"/>
            </w:pPr>
            <w:r>
              <w:t>Measurement framework with leading and lagging indicators</w:t>
            </w:r>
          </w:p>
          <w:p w:rsidR="00E4222D" w:rsidRDefault="00E4222D">
            <w:pPr>
              <w:spacing w:before="60" w:after="20"/>
            </w:pPr>
          </w:p>
          <w:tbl>
            <w:tblPr>
              <w:tblW w:w="7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tblGrid>
            <w:tr w:rsidR="00E4222D">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Days 1–30: Critical Priorities</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Days 31–60: Capability Building</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Days 61–90: Strategic Growth</w:t>
                  </w:r>
                </w:p>
              </w:tc>
            </w:tr>
            <w:tr w:rsidR="00E4222D">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 Close compliance-critical skill gaps • Deploy safety &amp; regulatory training • Address role-design issues (non-training) • Launch manager capability baselines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 Roll out technical upskilling programs • Launch leadership development tracks • Implement process improvements • Begin tools/systems remediation</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 Deploy advanced future-state programs • Activate succession pipeline development • Measure impact vs. baseline KPIs • Calibrate ongoing learning architecture</w:t>
                  </w:r>
                </w:p>
              </w:tc>
            </w:tr>
          </w:tbl>
          <w:p w:rsidR="00E4222D" w:rsidRDefault="00E4222D">
            <w:pPr>
              <w:spacing w:before="60"/>
            </w:pPr>
          </w:p>
          <w:tbl>
            <w:tblPr>
              <w:tblW w:w="7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0"/>
            </w:tblGrid>
            <w:tr w:rsidR="00E4222D">
              <w:tc>
                <w:tcPr>
                  <w:tcW w:w="7150" w:type="dxa"/>
                  <w:tcBorders>
                    <w:top w:val="single" w:sz="6" w:space="0" w:color="2563EB"/>
                    <w:left w:val="none" w:sz="0" w:space="0" w:color="FFFFFF"/>
                    <w:bottom w:val="none" w:sz="0" w:space="0" w:color="FFFFFF"/>
                    <w:right w:val="none" w:sz="0" w:space="0" w:color="FFFFFF"/>
                  </w:tcBorders>
                  <w:shd w:val="clear" w:color="auto" w:fill="EFF6FF"/>
                  <w:tcMar>
                    <w:top w:w="100" w:type="dxa"/>
                    <w:left w:w="140" w:type="dxa"/>
                    <w:bottom w:w="100" w:type="dxa"/>
                    <w:right w:w="140" w:type="dxa"/>
                  </w:tcMar>
                </w:tcPr>
                <w:p w:rsidR="00E4222D" w:rsidRDefault="00AD7F79">
                  <w:pPr>
                    <w:spacing w:before="40" w:after="40"/>
                  </w:pPr>
                  <w:r>
                    <w:rPr>
                      <w:i/>
                      <w:iCs/>
                      <w:color w:val="1A3C6B"/>
                      <w:sz w:val="19"/>
                      <w:szCs w:val="19"/>
                    </w:rPr>
                    <w:t>Clear visibility on what to fix, what to train, what not to train, and where to invest first.</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lastRenderedPageBreak/>
              <w:t>+  ADDED</w:t>
            </w:r>
          </w:p>
          <w:p w:rsidR="00E4222D" w:rsidRDefault="00AD7F79">
            <w:pPr>
              <w:spacing w:after="40"/>
            </w:pPr>
            <w:r>
              <w:rPr>
                <w:i/>
                <w:iCs/>
                <w:color w:val="6B7280"/>
                <w:sz w:val="18"/>
                <w:szCs w:val="18"/>
              </w:rPr>
              <w:t>Added from new page.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lastRenderedPageBreak/>
              <w:t xml:space="preserve">9.G  ·  </w:t>
            </w:r>
            <w:r>
              <w:rPr>
                <w:b/>
                <w:bCs/>
                <w:color w:val="1A3C6B"/>
                <w:sz w:val="19"/>
                <w:szCs w:val="19"/>
              </w:rPr>
              <w:t>Gated Asset  —  Skills Gap Analysis Workbook  (Excel)</w:t>
            </w:r>
          </w:p>
          <w:p w:rsidR="00E4222D" w:rsidRDefault="00E4222D">
            <w:pPr>
              <w:spacing w:before="40" w:after="20"/>
            </w:pPr>
          </w:p>
          <w:tbl>
            <w:tblPr>
              <w:tblW w:w="7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30"/>
            </w:tblGrid>
            <w:tr w:rsidR="00E4222D">
              <w:tc>
                <w:tcPr>
                  <w:tcW w:w="7130" w:type="dxa"/>
                  <w:tcBorders>
                    <w:top w:val="single" w:sz="8" w:space="0" w:color="7C3AED"/>
                    <w:left w:val="single" w:sz="1" w:space="0" w:color="DDD6FE"/>
                    <w:bottom w:val="single" w:sz="1" w:space="0" w:color="DDD6FE"/>
                    <w:right w:val="single" w:sz="1" w:space="0" w:color="DDD6FE"/>
                  </w:tcBorders>
                  <w:shd w:val="clear" w:color="auto" w:fill="FAF5FF"/>
                  <w:tcMar>
                    <w:top w:w="120" w:type="dxa"/>
                    <w:left w:w="160" w:type="dxa"/>
                    <w:bottom w:w="120" w:type="dxa"/>
                    <w:right w:w="160" w:type="dxa"/>
                  </w:tcMar>
                </w:tcPr>
                <w:p w:rsidR="00E4222D" w:rsidRDefault="00AD7F79">
                  <w:pPr>
                    <w:spacing w:after="40"/>
                  </w:pPr>
                  <w:r>
                    <w:rPr>
                      <w:b/>
                      <w:bCs/>
                      <w:color w:val="7C3AED"/>
                      <w:sz w:val="17"/>
                      <w:szCs w:val="17"/>
                    </w:rPr>
                    <w:t>◆  GATED DIGITAL ASSET</w:t>
                  </w:r>
                </w:p>
                <w:p w:rsidR="00E4222D" w:rsidRDefault="00AD7F79">
                  <w:pPr>
                    <w:spacing w:after="20"/>
                  </w:pPr>
                  <w:r>
                    <w:rPr>
                      <w:b/>
                      <w:bCs/>
                      <w:color w:val="4C1D95"/>
                      <w:sz w:val="22"/>
                      <w:szCs w:val="22"/>
                    </w:rPr>
                    <w:t>Skills Gap Analysis Workbook</w:t>
                  </w:r>
                </w:p>
                <w:p w:rsidR="00E4222D" w:rsidRDefault="00AD7F79">
                  <w:pPr>
                    <w:spacing w:after="20"/>
                  </w:pPr>
                  <w:r>
                    <w:rPr>
                      <w:b/>
                      <w:bCs/>
                      <w:color w:val="5B21B6"/>
                      <w:sz w:val="18"/>
                      <w:szCs w:val="18"/>
                    </w:rPr>
                    <w:t xml:space="preserve">Format: </w:t>
                  </w:r>
                  <w:r>
                    <w:rPr>
                      <w:color w:val="5B21B6"/>
                      <w:sz w:val="18"/>
                      <w:szCs w:val="18"/>
                    </w:rPr>
                    <w:t xml:space="preserve">Excel workbook  (.xlsx, 6 tabs, pre-built templates)   </w:t>
                  </w:r>
                  <w:r>
                    <w:rPr>
                      <w:b/>
                      <w:bCs/>
                      <w:color w:val="5B21B6"/>
                      <w:sz w:val="18"/>
                      <w:szCs w:val="18"/>
                    </w:rPr>
                    <w:t xml:space="preserve">Gate: </w:t>
                  </w:r>
                  <w:r>
                    <w:rPr>
                      <w:color w:val="5B21B6"/>
                      <w:sz w:val="18"/>
                      <w:szCs w:val="18"/>
                    </w:rPr>
                    <w:t>Gated</w:t>
                  </w:r>
                </w:p>
                <w:p w:rsidR="00E4222D" w:rsidRDefault="00AD7F79">
                  <w:pPr>
                    <w:spacing w:after="40"/>
                  </w:pPr>
                  <w:r>
                    <w:rPr>
                      <w:i/>
                      <w:iCs/>
                      <w:color w:val="7C3AED"/>
                      <w:sz w:val="17"/>
                      <w:szCs w:val="17"/>
                    </w:rPr>
                    <w:t>Fields required: Work email · Job title · Company name · Company size · Industry</w:t>
                  </w:r>
                </w:p>
                <w:p w:rsidR="00E4222D" w:rsidRDefault="00AD7F79">
                  <w:pPr>
                    <w:spacing w:after="40"/>
                  </w:pPr>
                  <w:r>
                    <w:rPr>
                      <w:sz w:val="19"/>
                      <w:szCs w:val="19"/>
                    </w:rPr>
                    <w:t>A structured, ready-to-use Excel workbook based on Edstellar's diagnostic framework. Contains 6 pre-built worksheet tabs: (1) Role-Skill Matrix template — map up to 20 roles against 30 competencies; (2) Gap Scoring Calculator — enter current vs. required proficiency, auto-calculates gap severity score (1–5); (3) Risk Classification Table — score each gap by business impact (revenue / compliance / safety) and workforce exposure; (4) Leadership Readiness Tracker — tier-by-tier pipeline readiness; (5) Root Cause Separator — categorise performance gaps as training vs. process vs. tools vs. role design; (6) 30-60-90 Roadmap Planner — phased intervention calendar with owner and success metric columns. Includes a brief instruction tab and Edstellar branding.</w:t>
                  </w:r>
                </w:p>
                <w:p w:rsidR="00E4222D" w:rsidRDefault="00AD7F79">
                  <w:pPr>
                    <w:spacing w:after="40"/>
                  </w:pPr>
                  <w:r>
                    <w:rPr>
                      <w:b/>
                      <w:bCs/>
                      <w:color w:val="5B21B6"/>
                      <w:sz w:val="18"/>
                      <w:szCs w:val="18"/>
                    </w:rPr>
                    <w:t xml:space="preserve">Placement: </w:t>
                  </w:r>
                  <w:r>
                    <w:rPr>
                      <w:i/>
                      <w:iCs/>
                      <w:color w:val="5B21B6"/>
                      <w:sz w:val="18"/>
                      <w:szCs w:val="18"/>
                    </w:rPr>
                    <w:t>Placed immediately after Deliverable F (the 30-60-90 roadmap). Display as a distinct download panel: 'Want to run a lite version yourself? Download our free Skills Gap Analysis Workbook — the same framework Edstellar uses, ready for your team.' This answers the natural 'can we do some of this ourselves first?' question that the deliverables section triggers.</w:t>
                  </w:r>
                </w:p>
                <w:p w:rsidR="00E4222D" w:rsidRDefault="00AD7F79">
                  <w:pPr>
                    <w:spacing w:after="40"/>
                  </w:pPr>
                  <w:r>
                    <w:rPr>
                      <w:b/>
                      <w:bCs/>
                      <w:color w:val="5B21B6"/>
                      <w:sz w:val="18"/>
                      <w:szCs w:val="18"/>
                    </w:rPr>
                    <w:t xml:space="preserve">Why it works: </w:t>
                  </w:r>
                  <w:r>
                    <w:rPr>
                      <w:sz w:val="18"/>
                      <w:szCs w:val="18"/>
                    </w:rPr>
                    <w:t>After seeing all 6 deliverables, buyers at the consideration stage often want to validate the methodology by attempting a partial self-assessment before committing. The workbook satisfies that need, demonstrates the depth and rigour of Edstellar's framework, and captures high-intent leads — people who download and start filling it in are actively preparing for a TNA engagement and typically convert to consultations within 2–4 weeks.</w:t>
                  </w:r>
                </w:p>
                <w:p w:rsidR="00E4222D" w:rsidRDefault="00AD7F79">
                  <w:r>
                    <w:rPr>
                      <w:b/>
                      <w:bCs/>
                      <w:color w:val="7C3AED"/>
                      <w:sz w:val="19"/>
                      <w:szCs w:val="19"/>
                    </w:rPr>
                    <w:t>CTA button:  "Download the Free Workbook"</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581C87"/>
              </w:rPr>
              <w:t>◆  GATED ASSET</w:t>
            </w:r>
          </w:p>
          <w:p w:rsidR="00E4222D" w:rsidRDefault="00AD7F79">
            <w:pPr>
              <w:spacing w:after="40"/>
            </w:pPr>
            <w:r>
              <w:rPr>
                <w:i/>
                <w:iCs/>
                <w:color w:val="6B7280"/>
                <w:sz w:val="18"/>
                <w:szCs w:val="18"/>
              </w:rPr>
              <w:t>NEW — high priority. Raw content already exists in Edstellar's SIP/SOR framework. Low production effort. Captures bottom-of-funnel, high-intent leads.</w:t>
            </w:r>
          </w:p>
        </w:tc>
      </w:tr>
      <w:tr w:rsidR="00E4222D">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E4222D" w:rsidRDefault="00AD7F79">
            <w:pPr>
              <w:spacing w:before="40" w:after="40"/>
            </w:pPr>
            <w:r>
              <w:rPr>
                <w:b/>
                <w:bCs/>
                <w:color w:val="1A3C6B"/>
                <w:sz w:val="22"/>
                <w:szCs w:val="22"/>
              </w:rPr>
              <w:t>SECTION 10  —  PROCESS &amp; TIMELINE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10.1  ·  </w:t>
            </w:r>
            <w:r>
              <w:rPr>
                <w:b/>
                <w:bCs/>
                <w:color w:val="1A3C6B"/>
                <w:sz w:val="19"/>
                <w:szCs w:val="19"/>
              </w:rPr>
              <w:t>Section Heading &amp; Intro</w:t>
            </w:r>
          </w:p>
          <w:p w:rsidR="00E4222D" w:rsidRDefault="00AD7F79">
            <w:pPr>
              <w:pStyle w:val="Heading2"/>
              <w:spacing w:before="40" w:after="30"/>
            </w:pPr>
            <w:r>
              <w:rPr>
                <w:sz w:val="28"/>
                <w:szCs w:val="28"/>
              </w:rPr>
              <w:t>Edstellar TNA: Process and Timeline</w:t>
            </w:r>
          </w:p>
          <w:p w:rsidR="00E4222D" w:rsidRDefault="00AD7F79">
            <w:pPr>
              <w:spacing w:after="40"/>
            </w:pPr>
            <w:r>
              <w:rPr>
                <w:i/>
                <w:iCs/>
                <w:color w:val="6B7280"/>
                <w:sz w:val="17"/>
                <w:szCs w:val="17"/>
              </w:rPr>
              <w:t>10  —  Process &amp; Timeline</w:t>
            </w:r>
          </w:p>
          <w:p w:rsidR="00E4222D" w:rsidRDefault="00AD7F79">
            <w:pPr>
              <w:spacing w:before="40" w:after="60"/>
            </w:pPr>
            <w:r>
              <w:t>Our Training Needs Analysis engagements are structured for speed, rigor, and minimal disruption.</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t>+  ADDED</w:t>
            </w:r>
          </w:p>
          <w:p w:rsidR="00E4222D" w:rsidRDefault="00AD7F79">
            <w:pPr>
              <w:spacing w:after="40"/>
            </w:pPr>
            <w:r>
              <w:rPr>
                <w:i/>
                <w:iCs/>
                <w:color w:val="6B7280"/>
                <w:sz w:val="18"/>
                <w:szCs w:val="18"/>
              </w:rPr>
              <w:t>Entire section added from new page. Directly answers buyers' most common pre-engagement question: 'How long does this take?'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10.2  ·  </w:t>
            </w:r>
            <w:r>
              <w:rPr>
                <w:b/>
                <w:bCs/>
                <w:color w:val="1A3C6B"/>
                <w:sz w:val="19"/>
                <w:szCs w:val="19"/>
              </w:rPr>
              <w:t>Process &amp; Timeline Table</w:t>
            </w:r>
          </w:p>
          <w:tbl>
            <w:tblPr>
              <w:tblW w:w="7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0"/>
              <w:gridCol w:w="1490"/>
              <w:gridCol w:w="1490"/>
              <w:gridCol w:w="1490"/>
              <w:gridCol w:w="1490"/>
            </w:tblGrid>
            <w:tr w:rsidR="00E4222D">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Typical Duration</w:t>
                  </w:r>
                </w:p>
              </w:tc>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Scope Options</w:t>
                  </w:r>
                </w:p>
              </w:tc>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Inputs Required</w:t>
                  </w:r>
                </w:p>
              </w:tc>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Stakeholders Involved</w:t>
                  </w:r>
                </w:p>
              </w:tc>
              <w:tc>
                <w:tcPr>
                  <w:tcW w:w="149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After the Diagnostic</w:t>
                  </w:r>
                </w:p>
              </w:tc>
            </w:tr>
            <w:tr w:rsidR="00E4222D">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2–6 weeks depending on scope and organization size</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Org-wide baseline, BU-level analysis, or focused critical role assessment</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Role definitions, performance metrics, stakeholder participation</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CHRO / L&amp;D leadership, BU heads, HRBPs &amp; transformation teams</w:t>
                  </w:r>
                </w:p>
              </w:tc>
              <w:tc>
                <w:tcPr>
                  <w:tcW w:w="149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L&amp;D architecture design, targeted training, ongoing capability tracking</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t>+  ADDED</w:t>
            </w:r>
          </w:p>
          <w:p w:rsidR="00E4222D" w:rsidRDefault="00AD7F79">
            <w:pPr>
              <w:spacing w:after="40"/>
            </w:pPr>
            <w:r>
              <w:rPr>
                <w:i/>
                <w:iCs/>
                <w:color w:val="6B7280"/>
                <w:sz w:val="18"/>
                <w:szCs w:val="18"/>
              </w:rPr>
              <w:t>Added from new page.</w:t>
            </w:r>
          </w:p>
        </w:tc>
      </w:tr>
      <w:tr w:rsidR="00E4222D">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E4222D" w:rsidRDefault="00AD7F79">
            <w:pPr>
              <w:spacing w:before="40" w:after="40"/>
            </w:pPr>
            <w:r>
              <w:rPr>
                <w:b/>
                <w:bCs/>
                <w:color w:val="1A3C6B"/>
                <w:sz w:val="22"/>
                <w:szCs w:val="22"/>
              </w:rPr>
              <w:t>SECTION 11  —  IMPACT STATS</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11.1  ·  </w:t>
            </w:r>
            <w:r>
              <w:rPr>
                <w:b/>
                <w:bCs/>
                <w:color w:val="1A3C6B"/>
                <w:sz w:val="19"/>
                <w:szCs w:val="19"/>
              </w:rPr>
              <w:t>Impact Statistics Bar  —  4 Stats</w:t>
            </w:r>
          </w:p>
          <w:p w:rsidR="00E4222D" w:rsidRDefault="00E4222D">
            <w:pPr>
              <w:spacing w:before="40" w:after="20"/>
            </w:pPr>
          </w:p>
          <w:tbl>
            <w:tblPr>
              <w:tblW w:w="7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2"/>
              <w:gridCol w:w="1863"/>
              <w:gridCol w:w="1862"/>
              <w:gridCol w:w="1863"/>
            </w:tblGrid>
            <w:tr w:rsidR="00E4222D">
              <w:tc>
                <w:tcPr>
                  <w:tcW w:w="1862"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lastRenderedPageBreak/>
                    <w:t>300+ Clients</w:t>
                  </w:r>
                </w:p>
              </w:tc>
              <w:tc>
                <w:tcPr>
                  <w:tcW w:w="1863"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20+ Industries</w:t>
                  </w:r>
                </w:p>
              </w:tc>
              <w:tc>
                <w:tcPr>
                  <w:tcW w:w="1862"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95% Clients</w:t>
                  </w:r>
                </w:p>
              </w:tc>
              <w:tc>
                <w:tcPr>
                  <w:tcW w:w="1863"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85% Clients</w:t>
                  </w:r>
                </w:p>
              </w:tc>
            </w:tr>
            <w:tr w:rsidR="00E4222D">
              <w:tc>
                <w:tcPr>
                  <w:tcW w:w="186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Trust us with their learning and development needs</w:t>
                  </w:r>
                </w:p>
              </w:tc>
              <w:tc>
                <w:tcPr>
                  <w:tcW w:w="186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Served with effective learning solutions</w:t>
                  </w:r>
                </w:p>
              </w:tc>
              <w:tc>
                <w:tcPr>
                  <w:tcW w:w="1862"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Uncover hidden behavioral gaps and performance barriers</w:t>
                  </w:r>
                </w:p>
              </w:tc>
              <w:tc>
                <w:tcPr>
                  <w:tcW w:w="1863"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Report significant improvement in training ROI after aligning programs with insights</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1E40AF"/>
              </w:rPr>
              <w:lastRenderedPageBreak/>
              <w:t>✔  RETAINED</w:t>
            </w:r>
          </w:p>
          <w:p w:rsidR="00E4222D" w:rsidRDefault="00AD7F79">
            <w:pPr>
              <w:spacing w:after="40"/>
            </w:pPr>
            <w:r>
              <w:rPr>
                <w:i/>
                <w:iCs/>
                <w:color w:val="6B7280"/>
                <w:sz w:val="18"/>
                <w:szCs w:val="18"/>
              </w:rPr>
              <w:lastRenderedPageBreak/>
              <w:t>Retained from existing live page without modification.</w:t>
            </w:r>
          </w:p>
        </w:tc>
      </w:tr>
      <w:tr w:rsidR="00E4222D">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E4222D" w:rsidRDefault="00AD7F79">
            <w:pPr>
              <w:spacing w:before="40" w:after="40"/>
            </w:pPr>
            <w:r>
              <w:rPr>
                <w:b/>
                <w:bCs/>
                <w:color w:val="1A3C6B"/>
                <w:sz w:val="22"/>
                <w:szCs w:val="22"/>
              </w:rPr>
              <w:lastRenderedPageBreak/>
              <w:t>SECTION 12  —  CASE STUDIES</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12.1  ·  </w:t>
            </w:r>
            <w:r>
              <w:rPr>
                <w:b/>
                <w:bCs/>
                <w:color w:val="1A3C6B"/>
                <w:sz w:val="19"/>
                <w:szCs w:val="19"/>
              </w:rPr>
              <w:t>Section Heading &amp; Intro</w:t>
            </w:r>
          </w:p>
          <w:p w:rsidR="00E4222D" w:rsidRDefault="00AD7F79">
            <w:pPr>
              <w:pStyle w:val="Heading2"/>
              <w:spacing w:before="40" w:after="30"/>
            </w:pPr>
            <w:r>
              <w:rPr>
                <w:sz w:val="28"/>
                <w:szCs w:val="28"/>
              </w:rPr>
              <w:t>Edstellar Case Studies — Metrics-First Outcomes</w:t>
            </w:r>
          </w:p>
          <w:p w:rsidR="00E4222D" w:rsidRDefault="00AD7F79">
            <w:pPr>
              <w:spacing w:after="40"/>
            </w:pPr>
            <w:r>
              <w:rPr>
                <w:i/>
                <w:iCs/>
                <w:color w:val="6B7280"/>
                <w:sz w:val="17"/>
                <w:szCs w:val="17"/>
              </w:rPr>
              <w:t>08  —  Evidence of Impact</w:t>
            </w:r>
          </w:p>
          <w:p w:rsidR="00E4222D" w:rsidRDefault="00AD7F79">
            <w:pPr>
              <w:spacing w:before="40" w:after="40"/>
            </w:pPr>
            <w:r>
              <w:t>Diagnostic outcomes measured against business KPIs, not training activity.</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92400E"/>
              </w:rPr>
              <w:t>~  MODIFIED</w:t>
            </w:r>
          </w:p>
          <w:p w:rsidR="00E4222D" w:rsidRDefault="00AD7F79">
            <w:pPr>
              <w:spacing w:after="40"/>
            </w:pPr>
            <w:r>
              <w:rPr>
                <w:i/>
                <w:iCs/>
                <w:color w:val="6B7280"/>
                <w:sz w:val="18"/>
                <w:szCs w:val="18"/>
              </w:rPr>
              <w:t>Section heading retained from existing live page. Subtitle updated to metrics-first framing from new page.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12.2  ·  </w:t>
            </w:r>
            <w:r>
              <w:rPr>
                <w:b/>
                <w:bCs/>
                <w:color w:val="1A3C6B"/>
                <w:sz w:val="19"/>
                <w:szCs w:val="19"/>
              </w:rPr>
              <w:t>3 Metrics-First Case Studies</w:t>
            </w:r>
          </w:p>
          <w:tbl>
            <w:tblPr>
              <w:tblW w:w="7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tblGrid>
            <w:tr w:rsidR="00E4222D">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Global Technology</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Financial Services</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Advanced Manufacturing</w:t>
                  </w:r>
                </w:p>
              </w:tc>
            </w:tr>
            <w:tr w:rsidR="00E4222D">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Enterprise Cloud &amp; AI Capability Diagnostic 45% Efficiency gain | $2.4M Annual savings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Compliance &amp; Leadership Pipeline Diagnostic 30% Attrition reduction | 85% Role clarity</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Operational Excellence &amp; Safety Diagnostic 20% Throughput increase | $0 New training spend</w:t>
                  </w:r>
                </w:p>
              </w:tc>
            </w:tr>
            <w:tr w:rsidR="00E4222D">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Baseline: $5.2M training budget with no measurable business outcome linkage. Cloud migration stalled.</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Baseline: 38% attrition in mid-management. Role expectations undefined across 15 job families.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Baseline: Throughput plateaued despite 3 years of increased training. Safety incidents stable.</w:t>
                  </w:r>
                </w:p>
              </w:tc>
            </w:tr>
            <w:tr w:rsidR="00E4222D">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Diagnostic: 5-stage TNA across 1,200 technical roles. Triangulated assessments, manager inputs, production metrics.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Diagnostic: TNA with focus groups, 360° assessments, compliance performance data. 800 employees.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Diagnostic: TNA across 2,400 operations roles. Skill assessments + production data + incident audits.</w:t>
                  </w:r>
                </w:p>
              </w:tc>
            </w:tr>
            <w:tr w:rsidR="00E4222D">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Output: 78% of spend targeting non-critical skills. 23 role families with critical cloud gaps.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Output: 60% of attrition linked to role ambiguity (non-training). Compliance gaps in 3 functions.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Output: 72% of gaps were process/tools issues. 4 critical safety skills had zero training coverage.</w:t>
                  </w:r>
                </w:p>
              </w:tc>
            </w:tr>
            <w:tr w:rsidR="00E4222D">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Result: Redirected 45% of budget. Cloud readiness at target in 90 days. $2.4M in reallocated spend.</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Result: Role redesign for 15 families. Targeted compliance deep-dives. 30% attrition drop in 6 months.</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Result: Eliminated redundant programs. Redirected budget. 20% throughput gain with $0 incremental spend.</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92400E"/>
              </w:rPr>
              <w:t>~  MODIFIED</w:t>
            </w:r>
          </w:p>
          <w:p w:rsidR="00E4222D" w:rsidRDefault="00AD7F79">
            <w:pPr>
              <w:spacing w:after="40"/>
            </w:pPr>
            <w:r>
              <w:rPr>
                <w:i/>
                <w:iCs/>
                <w:color w:val="6B7280"/>
                <w:sz w:val="18"/>
                <w:szCs w:val="18"/>
              </w:rPr>
              <w:t>Format changed from narrative (existing page) to metrics-first (new page). Stronger evidence format for enterprise buyers.</w:t>
            </w:r>
          </w:p>
        </w:tc>
      </w:tr>
      <w:tr w:rsidR="00E4222D">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E4222D" w:rsidRDefault="00AD7F79">
            <w:pPr>
              <w:spacing w:before="40" w:after="40"/>
            </w:pPr>
            <w:r>
              <w:rPr>
                <w:b/>
                <w:bCs/>
                <w:color w:val="1A3C6B"/>
                <w:sz w:val="22"/>
                <w:szCs w:val="22"/>
              </w:rPr>
              <w:t>SECTION 13  —  CLIENT TESTIMONIALS</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13.1  ·  </w:t>
            </w:r>
            <w:r>
              <w:rPr>
                <w:b/>
                <w:bCs/>
                <w:color w:val="1A3C6B"/>
                <w:sz w:val="19"/>
                <w:szCs w:val="19"/>
              </w:rPr>
              <w:t>Section Heading</w:t>
            </w:r>
          </w:p>
          <w:p w:rsidR="00E4222D" w:rsidRDefault="00AD7F79">
            <w:pPr>
              <w:pStyle w:val="Heading2"/>
              <w:spacing w:before="40" w:after="30"/>
            </w:pPr>
            <w:r>
              <w:rPr>
                <w:sz w:val="28"/>
                <w:szCs w:val="28"/>
              </w:rPr>
              <w:t>The Impact, in Our Client's Words</w:t>
            </w:r>
          </w:p>
          <w:p w:rsidR="00E4222D" w:rsidRDefault="00AD7F79">
            <w:pPr>
              <w:spacing w:before="40" w:after="40"/>
            </w:pPr>
            <w:r>
              <w:t>Leading organizations trust our Training Needs Analysis to identify critical skill gaps and shape training initiatives that support business growth and performance.</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1E40AF"/>
              </w:rPr>
              <w:t>✔  RETAINED</w:t>
            </w:r>
          </w:p>
          <w:p w:rsidR="00E4222D" w:rsidRDefault="00AD7F79">
            <w:pPr>
              <w:spacing w:after="40"/>
            </w:pPr>
            <w:r>
              <w:rPr>
                <w:i/>
                <w:iCs/>
                <w:color w:val="6B7280"/>
                <w:sz w:val="18"/>
                <w:szCs w:val="18"/>
              </w:rPr>
              <w:t>Retained from existing live page without modification.</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13.2  ·  </w:t>
            </w:r>
            <w:r>
              <w:rPr>
                <w:b/>
                <w:bCs/>
                <w:color w:val="1A3C6B"/>
                <w:sz w:val="19"/>
                <w:szCs w:val="19"/>
              </w:rPr>
              <w:t>5 Client Testimonials</w:t>
            </w:r>
          </w:p>
          <w:p w:rsidR="00E4222D" w:rsidRDefault="00AD7F79">
            <w:pPr>
              <w:spacing w:before="80" w:after="16"/>
            </w:pPr>
            <w:r>
              <w:rPr>
                <w:i/>
                <w:iCs/>
                <w:sz w:val="19"/>
                <w:szCs w:val="19"/>
              </w:rPr>
              <w:t>"Edstellar's TNA process revealed crucial skill gaps we weren't aware of — by aligning training with business objectives, we've significantly improved team productivity."</w:t>
            </w:r>
          </w:p>
          <w:p w:rsidR="00E4222D" w:rsidRDefault="00AD7F79">
            <w:pPr>
              <w:spacing w:after="10"/>
            </w:pPr>
            <w:r>
              <w:rPr>
                <w:b/>
                <w:bCs/>
                <w:color w:val="111827"/>
                <w:sz w:val="19"/>
                <w:szCs w:val="19"/>
              </w:rPr>
              <w:t>— James Mitchell</w:t>
            </w:r>
          </w:p>
          <w:p w:rsidR="00E4222D" w:rsidRDefault="00AD7F79">
            <w:pPr>
              <w:spacing w:after="60"/>
            </w:pPr>
            <w:r>
              <w:rPr>
                <w:color w:val="6B7280"/>
                <w:sz w:val="17"/>
                <w:szCs w:val="17"/>
              </w:rPr>
              <w:t>Chief People Officer — large technology company, United States</w:t>
            </w:r>
          </w:p>
          <w:p w:rsidR="00E4222D" w:rsidRDefault="00E4222D">
            <w:pPr>
              <w:pBdr>
                <w:bottom w:val="single" w:sz="2" w:space="0" w:color="E2E8F0"/>
              </w:pBdr>
              <w:spacing w:before="60" w:after="60"/>
            </w:pPr>
          </w:p>
          <w:p w:rsidR="00E4222D" w:rsidRDefault="00AD7F79">
            <w:pPr>
              <w:spacing w:before="80" w:after="16"/>
            </w:pPr>
            <w:r>
              <w:rPr>
                <w:i/>
                <w:iCs/>
                <w:sz w:val="19"/>
                <w:szCs w:val="19"/>
              </w:rPr>
              <w:lastRenderedPageBreak/>
              <w:t>"Through detailed performance reviews and focused surveys, the team at Edstellar helped us identify key areas for development. It's now easier to allocate training resources where they'll have the most impact."</w:t>
            </w:r>
          </w:p>
          <w:p w:rsidR="00E4222D" w:rsidRDefault="00AD7F79">
            <w:pPr>
              <w:spacing w:after="10"/>
            </w:pPr>
            <w:r>
              <w:rPr>
                <w:b/>
                <w:bCs/>
                <w:color w:val="111827"/>
                <w:sz w:val="19"/>
                <w:szCs w:val="19"/>
              </w:rPr>
              <w:t>— Sophia White</w:t>
            </w:r>
          </w:p>
          <w:p w:rsidR="00E4222D" w:rsidRDefault="00AD7F79">
            <w:pPr>
              <w:spacing w:after="60"/>
            </w:pPr>
            <w:r>
              <w:rPr>
                <w:color w:val="6B7280"/>
                <w:sz w:val="17"/>
                <w:szCs w:val="17"/>
              </w:rPr>
              <w:t>Head of Learning and Development — mid-sized industrial company, Germany</w:t>
            </w:r>
          </w:p>
          <w:p w:rsidR="00E4222D" w:rsidRDefault="00E4222D">
            <w:pPr>
              <w:pBdr>
                <w:bottom w:val="single" w:sz="2" w:space="0" w:color="E2E8F0"/>
              </w:pBdr>
              <w:spacing w:before="60" w:after="60"/>
            </w:pPr>
          </w:p>
          <w:p w:rsidR="00E4222D" w:rsidRDefault="00AD7F79">
            <w:pPr>
              <w:spacing w:before="80" w:after="16"/>
            </w:pPr>
            <w:r>
              <w:rPr>
                <w:i/>
                <w:iCs/>
                <w:sz w:val="19"/>
                <w:szCs w:val="19"/>
              </w:rPr>
              <w:t>"By conducting a thorough analysis of leadership competencies, Edstellar's Training Needs Analysis provided actionable insights that helped us build a more robust leadership pipeline aligned with our strategic goals."</w:t>
            </w:r>
          </w:p>
          <w:p w:rsidR="00E4222D" w:rsidRDefault="00AD7F79">
            <w:pPr>
              <w:spacing w:after="10"/>
            </w:pPr>
            <w:r>
              <w:rPr>
                <w:b/>
                <w:bCs/>
                <w:color w:val="111827"/>
                <w:sz w:val="19"/>
                <w:szCs w:val="19"/>
              </w:rPr>
              <w:t>— Liam Thompson</w:t>
            </w:r>
          </w:p>
          <w:p w:rsidR="00E4222D" w:rsidRDefault="00AD7F79">
            <w:pPr>
              <w:spacing w:after="60"/>
            </w:pPr>
            <w:r>
              <w:rPr>
                <w:color w:val="6B7280"/>
                <w:sz w:val="17"/>
                <w:szCs w:val="17"/>
              </w:rPr>
              <w:t>Senior HR Manager — global logistics company, Singapore</w:t>
            </w:r>
          </w:p>
          <w:p w:rsidR="00E4222D" w:rsidRDefault="00E4222D">
            <w:pPr>
              <w:pBdr>
                <w:bottom w:val="single" w:sz="2" w:space="0" w:color="E2E8F0"/>
              </w:pBdr>
              <w:spacing w:before="60" w:after="60"/>
            </w:pPr>
          </w:p>
          <w:p w:rsidR="00E4222D" w:rsidRDefault="00AD7F79">
            <w:pPr>
              <w:spacing w:before="80" w:after="16"/>
            </w:pPr>
            <w:r>
              <w:rPr>
                <w:i/>
                <w:iCs/>
                <w:sz w:val="19"/>
                <w:szCs w:val="19"/>
              </w:rPr>
              <w:t>"The insights from TNA were invaluable. The approach of mapping existing skills and identifying gaps helped us create a clearer, more effective training roadmap for the organisation."</w:t>
            </w:r>
          </w:p>
          <w:p w:rsidR="00E4222D" w:rsidRDefault="00AD7F79">
            <w:pPr>
              <w:spacing w:after="10"/>
            </w:pPr>
            <w:r>
              <w:rPr>
                <w:b/>
                <w:bCs/>
                <w:color w:val="111827"/>
                <w:sz w:val="19"/>
                <w:szCs w:val="19"/>
              </w:rPr>
              <w:t>— Olivia Bennett</w:t>
            </w:r>
          </w:p>
          <w:p w:rsidR="00E4222D" w:rsidRDefault="00AD7F79">
            <w:pPr>
              <w:spacing w:after="60"/>
            </w:pPr>
            <w:r>
              <w:rPr>
                <w:color w:val="6B7280"/>
                <w:sz w:val="17"/>
                <w:szCs w:val="17"/>
              </w:rPr>
              <w:t>Learning Strategy Director — healthcare services company, Australia</w:t>
            </w:r>
          </w:p>
          <w:p w:rsidR="00E4222D" w:rsidRDefault="00E4222D">
            <w:pPr>
              <w:pBdr>
                <w:bottom w:val="single" w:sz="2" w:space="0" w:color="E2E8F0"/>
              </w:pBdr>
              <w:spacing w:before="60" w:after="60"/>
            </w:pPr>
          </w:p>
          <w:p w:rsidR="00E4222D" w:rsidRDefault="00AD7F79">
            <w:pPr>
              <w:spacing w:before="80" w:after="16"/>
            </w:pPr>
            <w:r>
              <w:rPr>
                <w:i/>
                <w:iCs/>
                <w:sz w:val="19"/>
                <w:szCs w:val="19"/>
              </w:rPr>
              <w:t>"Their comprehensive approach to TNA showed us where we were falling short in developing leadership skills and provided clear guidance for improving future-focused training programs."</w:t>
            </w:r>
          </w:p>
          <w:p w:rsidR="00E4222D" w:rsidRDefault="00AD7F79">
            <w:pPr>
              <w:spacing w:after="10"/>
            </w:pPr>
            <w:r>
              <w:rPr>
                <w:b/>
                <w:bCs/>
                <w:color w:val="111827"/>
                <w:sz w:val="19"/>
                <w:szCs w:val="19"/>
              </w:rPr>
              <w:t>— Ethan Clarke</w:t>
            </w:r>
          </w:p>
          <w:p w:rsidR="00E4222D" w:rsidRDefault="00AD7F79">
            <w:pPr>
              <w:spacing w:after="60"/>
            </w:pPr>
            <w:r>
              <w:rPr>
                <w:color w:val="6B7280"/>
                <w:sz w:val="17"/>
                <w:szCs w:val="17"/>
              </w:rPr>
              <w:t>Global HR Leader — financial services company, Canada</w:t>
            </w:r>
          </w:p>
          <w:p w:rsidR="00E4222D" w:rsidRDefault="00E4222D">
            <w:pPr>
              <w:pBdr>
                <w:bottom w:val="single" w:sz="2" w:space="0" w:color="E2E8F0"/>
              </w:pBdr>
              <w:spacing w:before="60" w:after="60"/>
            </w:pP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1E40AF"/>
              </w:rPr>
              <w:lastRenderedPageBreak/>
              <w:t>✔  RETAINED</w:t>
            </w:r>
          </w:p>
          <w:p w:rsidR="00E4222D" w:rsidRDefault="00AD7F79">
            <w:pPr>
              <w:spacing w:after="40"/>
            </w:pPr>
            <w:r>
              <w:rPr>
                <w:i/>
                <w:iCs/>
                <w:color w:val="6B7280"/>
                <w:sz w:val="18"/>
                <w:szCs w:val="18"/>
              </w:rPr>
              <w:t>All 5 testimonials retained from existing live page without modification.</w:t>
            </w:r>
          </w:p>
        </w:tc>
      </w:tr>
      <w:tr w:rsidR="00E4222D">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E4222D" w:rsidRDefault="00AD7F79">
            <w:pPr>
              <w:spacing w:before="40" w:after="40"/>
            </w:pPr>
            <w:r>
              <w:rPr>
                <w:b/>
                <w:bCs/>
                <w:color w:val="1A3C6B"/>
                <w:sz w:val="22"/>
                <w:szCs w:val="22"/>
              </w:rPr>
              <w:lastRenderedPageBreak/>
              <w:t>SECTION 14  —  INDUSTRY DIAGNOSTICS</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14.1  ·  </w:t>
            </w:r>
            <w:r>
              <w:rPr>
                <w:b/>
                <w:bCs/>
                <w:color w:val="1A3C6B"/>
                <w:sz w:val="19"/>
                <w:szCs w:val="19"/>
              </w:rPr>
              <w:t>Section Heading &amp; Intro</w:t>
            </w:r>
          </w:p>
          <w:p w:rsidR="00E4222D" w:rsidRDefault="00AD7F79">
            <w:pPr>
              <w:pStyle w:val="Heading2"/>
              <w:spacing w:before="40" w:after="30"/>
            </w:pPr>
            <w:r>
              <w:rPr>
                <w:sz w:val="28"/>
                <w:szCs w:val="28"/>
              </w:rPr>
              <w:t>Industries &amp; Diagnostic Use Cases</w:t>
            </w:r>
          </w:p>
          <w:p w:rsidR="00E4222D" w:rsidRDefault="00AD7F79">
            <w:pPr>
              <w:spacing w:after="40"/>
            </w:pPr>
            <w:r>
              <w:rPr>
                <w:i/>
                <w:iCs/>
                <w:color w:val="6B7280"/>
                <w:sz w:val="17"/>
                <w:szCs w:val="17"/>
              </w:rPr>
              <w:t>09  —  Industry Diagnostics</w:t>
            </w:r>
          </w:p>
          <w:p w:rsidR="00E4222D" w:rsidRDefault="00AD7F79">
            <w:pPr>
              <w:spacing w:before="40" w:after="40"/>
            </w:pPr>
            <w:r>
              <w:t>Edstellar's TNA methodology adapts to sector-specific competency frameworks, regulatory requirements, and workforce structures.</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t>+  ADDED</w:t>
            </w:r>
          </w:p>
          <w:p w:rsidR="00E4222D" w:rsidRDefault="00AD7F79">
            <w:pPr>
              <w:spacing w:after="40"/>
            </w:pPr>
            <w:r>
              <w:rPr>
                <w:i/>
                <w:iCs/>
                <w:color w:val="6B7280"/>
                <w:sz w:val="18"/>
                <w:szCs w:val="18"/>
              </w:rPr>
              <w:t>Entire section added from new page. Not present on existing live page. Key SEO and self-qualification asset.</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14.2  ·  </w:t>
            </w:r>
            <w:r>
              <w:rPr>
                <w:b/>
                <w:bCs/>
                <w:color w:val="1A3C6B"/>
                <w:sz w:val="19"/>
                <w:szCs w:val="19"/>
              </w:rPr>
              <w:t>Industry Grid  —  15 Sectors</w:t>
            </w:r>
          </w:p>
          <w:tbl>
            <w:tblPr>
              <w:tblW w:w="6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1738"/>
              <w:gridCol w:w="1737"/>
              <w:gridCol w:w="1738"/>
            </w:tblGrid>
            <w:tr w:rsidR="00E4222D">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IT &amp; Technology</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Manufacturing</w:t>
                  </w:r>
                </w:p>
              </w:tc>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BFSI</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Healthcare</w:t>
                  </w:r>
                </w:p>
              </w:tc>
            </w:tr>
            <w:tr w:rsidR="00E4222D">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Cloud, AI/ML, cybersecurity skill readiness mapped to digital transformation roadmaps and engineering role architectures. Cloud Migration · AI/ML Readiness · Cybersecurity · DevOps</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Operational excellence, safety compliance, lean methodology, and process engineering capability diagnostics across production teams. Lean &amp; Six Sigma · Safety Compliance · Process Excellence</w:t>
                  </w:r>
                </w:p>
              </w:tc>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Regulatory compliance, risk management, digital transformation readiness, and financial acumen diagnostics for banking, insurance, and fintech teams. Compliance &amp; Risk · Digital Banking · Fintech Readiness</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Clinical competency validation, patient safety protocols, regulatory readiness, and care quality improvement diagnostics across medical and administrative teams. Clinical Competency · Patient Safety · Regulatory Readiness</w:t>
                  </w:r>
                </w:p>
              </w:tc>
            </w:tr>
          </w:tbl>
          <w:p w:rsidR="00E4222D" w:rsidRDefault="00E4222D">
            <w:pPr>
              <w:spacing w:before="80"/>
            </w:pPr>
          </w:p>
          <w:tbl>
            <w:tblPr>
              <w:tblW w:w="6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7"/>
              <w:gridCol w:w="1662"/>
              <w:gridCol w:w="1951"/>
              <w:gridCol w:w="1670"/>
            </w:tblGrid>
            <w:tr w:rsidR="00E4222D">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Energy &amp; Utilities</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Retail &amp; Consumer</w:t>
                  </w:r>
                </w:p>
              </w:tc>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Telecommunications</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Government &amp; Public Sector</w:t>
                  </w:r>
                </w:p>
              </w:tc>
            </w:tr>
            <w:tr w:rsidR="00E4222D">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 xml:space="preserve">Safety-critical skill assessments, sustainability </w:t>
                    <w:lastRenderedPageBreak/>
                    <w:t>capability, and operational compliance diagnostics across distributed field and engineering workforces. HSE Compliance · Sustainability · Field Operations</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lastRenderedPageBreak/>
                    <w:t xml:space="preserve">Customer experience, omnichannel </w:t>
                    <w:lastRenderedPageBreak/>
                    <w:t>capability, supply chain readiness, and commercial skill diagnostics for frontline and management roles. CX Excellence · Omnichannel · Supply Chain</w:t>
                  </w:r>
                </w:p>
              </w:tc>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lastRenderedPageBreak/>
                    <w:t xml:space="preserve">Network technology readiness, digital service capability, and </w:t>
                    <w:lastRenderedPageBreak/>
                    <w:t>customer retention skill diagnostics for rapidly evolving telecom workforces. 5G / Network · Digital Services · CX Retention</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lastRenderedPageBreak/>
                    <w:t xml:space="preserve">Policy execution capability, digital governance </w:t>
                    <w:lastRenderedPageBreak/>
                    <w:t>readiness, and public service competency diagnostics for civil service and administrative teams. Digital Governance · Policy Execution · Public Service</w:t>
                  </w:r>
                </w:p>
              </w:tc>
            </w:tr>
          </w:tbl>
          <w:p w:rsidR="00E4222D" w:rsidRDefault="00E4222D">
            <w:pPr>
              <w:spacing w:before="80"/>
            </w:pPr>
          </w:p>
          <w:tbl>
            <w:tblPr>
              <w:tblW w:w="6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1738"/>
              <w:gridCol w:w="1737"/>
              <w:gridCol w:w="1738"/>
            </w:tblGrid>
            <w:tr w:rsidR="00E4222D">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Automobile</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Logistics &amp; Supply Chain</w:t>
                  </w:r>
                </w:p>
              </w:tc>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Pharma &amp; Life Sciences</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Professional Services</w:t>
                  </w:r>
                </w:p>
              </w:tc>
            </w:tr>
            <w:tr w:rsidR="00E4222D">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EV transition readiness, ADAS engineering capability, quality management systems, and shop-floor-to-leadership diagnostics. EV &amp; ADAS · Quality Systems · Supply Chain · Shop Floor Excellence</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Warehouse operations capability, demand planning readiness, last-mile optimization skills, and end-to-end supply chain competency diagnostics. Demand Planning · Warehouse Ops · Last-Mile</w:t>
                  </w:r>
                </w:p>
              </w:tc>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Drug safety compliance, clinical trial readiness, GxP workforce validation, and R&amp;D capability diagnostics across research and commercial teams. GxP Compliance · Clinical Readiness · R&amp;D Capability</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Client delivery excellence, consulting methodology proficiency, knowledge management, and billable-team competency diagnostics for advisory firms. Client Delivery · Advisory Skills · Knowledge Mgmt</w:t>
                  </w:r>
                </w:p>
              </w:tc>
            </w:tr>
          </w:tbl>
          <w:p w:rsidR="00E4222D" w:rsidRDefault="00E4222D">
            <w:pPr>
              <w:spacing w:before="80"/>
            </w:pPr>
          </w:p>
          <w:tbl>
            <w:tblPr>
              <w:tblW w:w="6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1738"/>
              <w:gridCol w:w="1737"/>
              <w:gridCol w:w="1738"/>
            </w:tblGrid>
            <w:tr w:rsidR="00E4222D">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Real Estate &amp; Construction</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Education &amp; EdTech</w:t>
                  </w:r>
                </w:p>
              </w:tc>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Hospitality &amp; Travel</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E4222D">
                  <w:pPr>
                    <w:spacing w:before="20" w:after="20"/>
                  </w:pPr>
                </w:p>
              </w:tc>
            </w:tr>
            <w:tr w:rsidR="00E4222D">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Project execution capability, safety compliance readiness, BIM proficiency, and site-to-leadership competency diagnostics. Project Execution · Safety Compliance · BIM Proficiency</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Digital pedagogy readiness, instructional design capability, learning technology adoption, and faculty competency diagnostics for academic institutions. Digital Pedagogy · EdTech Adoption · Faculty Development</w:t>
                  </w:r>
                </w:p>
              </w:tc>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Guest experience excellence, revenue management capability, multi-property service standards, and frontline-to-leadership diagnostics. Guest Experience · Revenue Mgmt · Service Standards</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E4222D">
                  <w:pPr>
                    <w:spacing w:before="20" w:after="20"/>
                  </w:pPr>
                </w:p>
              </w:tc>
            </w:tr>
          </w:tbl>
          <w:p w:rsidR="00E4222D" w:rsidRDefault="00E4222D">
            <w:pPr>
              <w:spacing w:before="80"/>
            </w:pPr>
          </w:p>
          <w:tbl>
            <w:tblPr>
              <w:tblW w:w="7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0"/>
            </w:tblGrid>
            <w:tr w:rsidR="00E4222D">
              <w:tc>
                <w:tcPr>
                  <w:tcW w:w="7150" w:type="dxa"/>
                  <w:tcBorders>
                    <w:top w:val="single" w:sz="6" w:space="0" w:color="2563EB"/>
                    <w:left w:val="none" w:sz="0" w:space="0" w:color="FFFFFF"/>
                    <w:bottom w:val="none" w:sz="0" w:space="0" w:color="FFFFFF"/>
                    <w:right w:val="none" w:sz="0" w:space="0" w:color="FFFFFF"/>
                  </w:tcBorders>
                  <w:shd w:val="clear" w:color="auto" w:fill="EFF6FF"/>
                  <w:tcMar>
                    <w:top w:w="100" w:type="dxa"/>
                    <w:left w:w="140" w:type="dxa"/>
                    <w:bottom w:w="100" w:type="dxa"/>
                    <w:right w:w="140" w:type="dxa"/>
                  </w:tcMar>
                </w:tcPr>
                <w:p w:rsidR="00E4222D" w:rsidRDefault="00AD7F79">
                  <w:pPr>
                    <w:spacing w:before="40" w:after="40"/>
                  </w:pPr>
                  <w:r>
                    <w:rPr>
                      <w:i/>
                      <w:iCs/>
                      <w:color w:val="1A3C6B"/>
                      <w:sz w:val="19"/>
                      <w:szCs w:val="19"/>
                    </w:rPr>
                    <w:t>Every diagnostic is calibrated to your industry's competency frameworks, regulatory environment, and workforce structure — not a generic template applied across sectors.</w:t>
                  </w:r>
                </w:p>
              </w:tc>
            </w:tr>
          </w:tbl>
          <w:p w:rsidR="00E4222D" w:rsidRDefault="00AD7F79">
            <w:pPr>
              <w:spacing w:before="60" w:after="40"/>
            </w:pPr>
            <w:r>
              <w:rPr>
                <w:b/>
                <w:bCs/>
                <w:color w:val="2563EB"/>
              </w:rPr>
              <w:t>→  Discuss Your Industry Diagnostic</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lastRenderedPageBreak/>
              <w:t>+  ADDED</w:t>
            </w:r>
          </w:p>
          <w:p w:rsidR="00E4222D" w:rsidRDefault="00AD7F79">
            <w:pPr>
              <w:spacing w:after="40"/>
            </w:pPr>
            <w:r>
              <w:rPr>
                <w:i/>
                <w:iCs/>
                <w:color w:val="6B7280"/>
                <w:sz w:val="18"/>
                <w:szCs w:val="18"/>
              </w:rPr>
              <w:t>All 15 industry sectors added from new page with use cases and focus tags.</w:t>
            </w:r>
          </w:p>
        </w:tc>
      </w:tr>
      <w:tr w:rsidR="00E4222D">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E4222D" w:rsidRDefault="00AD7F79">
            <w:pPr>
              <w:spacing w:before="40" w:after="40"/>
            </w:pPr>
            <w:r>
              <w:rPr>
                <w:b/>
                <w:bCs/>
                <w:color w:val="1A3C6B"/>
                <w:sz w:val="22"/>
                <w:szCs w:val="22"/>
              </w:rPr>
              <w:lastRenderedPageBreak/>
              <w:t>SECTION 15  —  EXECUTIVE FAQs</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15.1  ·  </w:t>
            </w:r>
            <w:r>
              <w:rPr>
                <w:b/>
                <w:bCs/>
                <w:color w:val="1A3C6B"/>
                <w:sz w:val="19"/>
                <w:szCs w:val="19"/>
              </w:rPr>
              <w:t>Section Heading &amp; Intro</w:t>
            </w:r>
          </w:p>
          <w:p w:rsidR="00E4222D" w:rsidRDefault="00AD7F79">
            <w:pPr>
              <w:pStyle w:val="Heading2"/>
              <w:spacing w:before="40" w:after="30"/>
            </w:pPr>
            <w:r>
              <w:rPr>
                <w:sz w:val="28"/>
                <w:szCs w:val="28"/>
              </w:rPr>
              <w:t>Frequently Asked Questions About Edstellar's Training Needs Analysis</w:t>
            </w:r>
          </w:p>
          <w:p w:rsidR="00E4222D" w:rsidRDefault="00AD7F79">
            <w:pPr>
              <w:spacing w:after="40"/>
            </w:pPr>
            <w:r>
              <w:rPr>
                <w:i/>
                <w:iCs/>
                <w:color w:val="6B7280"/>
                <w:sz w:val="17"/>
                <w:szCs w:val="17"/>
              </w:rPr>
              <w:t>11  —  Executive FAQs</w:t>
            </w:r>
          </w:p>
          <w:p w:rsidR="00E4222D" w:rsidRDefault="00AD7F79">
            <w:pPr>
              <w:spacing w:before="40" w:after="40"/>
            </w:pPr>
            <w:r>
              <w:t>Executive-grade answers linked to business outcomes.</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t>+  ADDED</w:t>
            </w:r>
          </w:p>
          <w:p w:rsidR="00E4222D" w:rsidRDefault="00AD7F79">
            <w:pPr>
              <w:spacing w:after="40"/>
            </w:pPr>
            <w:r>
              <w:rPr>
                <w:i/>
                <w:iCs/>
                <w:color w:val="6B7280"/>
                <w:sz w:val="18"/>
                <w:szCs w:val="18"/>
              </w:rPr>
              <w:t>Entire section added from new page. Reduces pre-sales friction and improves FAQ schema SEO.</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lastRenderedPageBreak/>
              <w:t xml:space="preserve">15.2  ·  </w:t>
            </w:r>
            <w:r>
              <w:rPr>
                <w:b/>
                <w:bCs/>
                <w:color w:val="1A3C6B"/>
                <w:sz w:val="19"/>
                <w:szCs w:val="19"/>
              </w:rPr>
              <w:t>6 Executive Q&amp;As</w:t>
            </w:r>
          </w:p>
          <w:p w:rsidR="00E4222D" w:rsidRDefault="00AD7F79">
            <w:pPr>
              <w:spacing w:before="80" w:after="20"/>
            </w:pPr>
            <w:r>
              <w:rPr>
                <w:b/>
                <w:bCs/>
                <w:color w:val="111827"/>
              </w:rPr>
              <w:t>What business outcomes will this TNA improve — and how is impact measured?</w:t>
            </w:r>
          </w:p>
          <w:p w:rsidR="00E4222D" w:rsidRDefault="00AD7F79">
            <w:pPr>
              <w:spacing w:after="60"/>
            </w:pPr>
            <w:r>
              <w:rPr>
                <w:sz w:val="19"/>
                <w:szCs w:val="19"/>
              </w:rPr>
              <w:t>Revenue throughput, quality metrics, cycle time, attrition, customer satisfaction — each is baselined pre-diagnostic, targeted post-analysis, and tracked through execution. Measurement is built into the 30-60-90 roadmap with leading and lagging indicators.</w:t>
            </w:r>
          </w:p>
          <w:p w:rsidR="00E4222D" w:rsidRDefault="00E4222D">
            <w:pPr>
              <w:pBdr>
                <w:bottom w:val="single" w:sz="2" w:space="0" w:color="E2E8F0"/>
              </w:pBdr>
              <w:spacing w:before="60" w:after="60"/>
            </w:pPr>
          </w:p>
          <w:p w:rsidR="00E4222D" w:rsidRDefault="00AD7F79">
            <w:pPr>
              <w:spacing w:before="80" w:after="20"/>
            </w:pPr>
            <w:r>
              <w:rPr>
                <w:b/>
                <w:bCs/>
                <w:color w:val="111827"/>
              </w:rPr>
              <w:t>How does our TNA distinguish training issues from process, role, or system constraints?</w:t>
            </w:r>
          </w:p>
          <w:p w:rsidR="00E4222D" w:rsidRDefault="00AD7F79">
            <w:pPr>
              <w:spacing w:after="60"/>
            </w:pPr>
            <w:r>
              <w:rPr>
                <w:sz w:val="19"/>
                <w:szCs w:val="19"/>
              </w:rPr>
              <w:t>We separate skill gaps from non-training root causes through triangulated data analysis. Performance issues are categorised as training, process, tools/systems, role design, or leadership constraints — so investments go to the highest-impact fix, not just the default 'more training' response.</w:t>
            </w:r>
          </w:p>
          <w:p w:rsidR="00E4222D" w:rsidRDefault="00E4222D">
            <w:pPr>
              <w:pBdr>
                <w:bottom w:val="single" w:sz="2" w:space="0" w:color="E2E8F0"/>
              </w:pBdr>
              <w:spacing w:before="60" w:after="60"/>
            </w:pPr>
          </w:p>
          <w:p w:rsidR="00E4222D" w:rsidRDefault="00AD7F79">
            <w:pPr>
              <w:spacing w:before="80" w:after="20"/>
            </w:pPr>
            <w:r>
              <w:rPr>
                <w:b/>
                <w:bCs/>
                <w:color w:val="111827"/>
              </w:rPr>
              <w:t>Which roles and teams should be prioritised first for maximum ROI?</w:t>
            </w:r>
          </w:p>
          <w:p w:rsidR="00E4222D" w:rsidRDefault="00AD7F79">
            <w:pPr>
              <w:spacing w:after="60"/>
            </w:pPr>
            <w:r>
              <w:rPr>
                <w:sz w:val="19"/>
                <w:szCs w:val="19"/>
              </w:rPr>
              <w:t>The diagnostic produces a 'critical roles + highest-risk gaps' priority map — scoring every gap by business impact, workforce exposure, and time sensitivity. This enables precise resource allocation to the interventions that generate the fastest, highest-value returns.</w:t>
            </w:r>
          </w:p>
          <w:p w:rsidR="00E4222D" w:rsidRDefault="00E4222D">
            <w:pPr>
              <w:pBdr>
                <w:bottom w:val="single" w:sz="2" w:space="0" w:color="E2E8F0"/>
              </w:pBdr>
              <w:spacing w:before="60" w:after="60"/>
            </w:pPr>
          </w:p>
          <w:p w:rsidR="00E4222D" w:rsidRDefault="00AD7F79">
            <w:pPr>
              <w:spacing w:before="80" w:after="20"/>
            </w:pPr>
            <w:r>
              <w:rPr>
                <w:b/>
                <w:bCs/>
                <w:color w:val="111827"/>
              </w:rPr>
              <w:t>What do the deliverables look like — and how actionable are they?</w:t>
            </w:r>
          </w:p>
          <w:p w:rsidR="00E4222D" w:rsidRDefault="00AD7F79">
            <w:pPr>
              <w:spacing w:after="60"/>
            </w:pPr>
            <w:r>
              <w:rPr>
                <w:sz w:val="19"/>
                <w:szCs w:val="19"/>
              </w:rPr>
              <w:t>Capability heatmaps, gap breakdowns by role and function, risk-prioritised intervention recommendations, and a phased 30-60-90 day roadmap with ownership, timelines, and success metrics. Every deliverable is designed to drive a specific decision, not just inform one.</w:t>
            </w:r>
          </w:p>
          <w:p w:rsidR="00E4222D" w:rsidRDefault="00E4222D">
            <w:pPr>
              <w:pBdr>
                <w:bottom w:val="single" w:sz="2" w:space="0" w:color="E2E8F0"/>
              </w:pBdr>
              <w:spacing w:before="60" w:after="60"/>
            </w:pPr>
          </w:p>
          <w:p w:rsidR="00E4222D" w:rsidRDefault="00AD7F79">
            <w:pPr>
              <w:spacing w:before="80" w:after="20"/>
            </w:pPr>
            <w:r>
              <w:rPr>
                <w:b/>
                <w:bCs/>
                <w:color w:val="111827"/>
              </w:rPr>
              <w:t>How fast can we move from diagnosis to an execution-ready plan?</w:t>
            </w:r>
          </w:p>
          <w:p w:rsidR="00E4222D" w:rsidRDefault="00AD7F79">
            <w:pPr>
              <w:spacing w:after="60"/>
            </w:pPr>
            <w:r>
              <w:rPr>
                <w:sz w:val="19"/>
                <w:szCs w:val="19"/>
              </w:rPr>
              <w:t>A structured action plan is delivered at the conclusion of the diagnostic (typically 2–6 weeks). It includes timelines, role-level ownership assignments, quick wins for immediate impact, and long-term interventions with milestone checkpoints.</w:t>
            </w:r>
          </w:p>
          <w:p w:rsidR="00E4222D" w:rsidRDefault="00E4222D">
            <w:pPr>
              <w:pBdr>
                <w:bottom w:val="single" w:sz="2" w:space="0" w:color="E2E8F0"/>
              </w:pBdr>
              <w:spacing w:before="60" w:after="60"/>
            </w:pPr>
          </w:p>
          <w:p w:rsidR="00E4222D" w:rsidRDefault="00AD7F79">
            <w:pPr>
              <w:spacing w:before="80" w:after="20"/>
            </w:pPr>
            <w:r>
              <w:rPr>
                <w:b/>
                <w:bCs/>
                <w:color w:val="111827"/>
              </w:rPr>
              <w:t>What makes Edstellar different from training vendors who also offer TNA?</w:t>
            </w:r>
          </w:p>
          <w:p w:rsidR="00E4222D" w:rsidRDefault="00AD7F79">
            <w:pPr>
              <w:spacing w:after="60"/>
            </w:pPr>
            <w:r>
              <w:rPr>
                <w:sz w:val="19"/>
                <w:szCs w:val="19"/>
              </w:rPr>
              <w:t>Diagnostic-led: evidence-based analysis first, then recommendations — including alternatives beyond training. Most vendors start with training catalogs and work backward. Edstellar starts with root cause analysis, builds a priority-ranked capability roadmap, and only then recommends interventions (training and non-training alike).</w:t>
            </w:r>
          </w:p>
          <w:p w:rsidR="00E4222D" w:rsidRDefault="00E4222D">
            <w:pPr>
              <w:pBdr>
                <w:bottom w:val="single" w:sz="2" w:space="0" w:color="E2E8F0"/>
              </w:pBdr>
              <w:spacing w:before="60" w:after="60"/>
            </w:pP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065F46"/>
              </w:rPr>
              <w:t>+  ADDED</w:t>
            </w:r>
          </w:p>
          <w:p w:rsidR="00E4222D" w:rsidRDefault="00AD7F79">
            <w:pPr>
              <w:spacing w:after="40"/>
            </w:pPr>
            <w:r>
              <w:rPr>
                <w:i/>
                <w:iCs/>
                <w:color w:val="6B7280"/>
                <w:sz w:val="18"/>
                <w:szCs w:val="18"/>
              </w:rPr>
              <w:t>All 6 Q&amp;As added from new page.</w:t>
            </w:r>
          </w:p>
        </w:tc>
      </w:tr>
      <w:tr w:rsidR="00E4222D">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E4222D" w:rsidRDefault="00AD7F79">
            <w:pPr>
              <w:spacing w:before="40" w:after="40"/>
            </w:pPr>
            <w:r>
              <w:rPr>
                <w:b/>
                <w:bCs/>
                <w:color w:val="1A3C6B"/>
                <w:sz w:val="22"/>
                <w:szCs w:val="22"/>
              </w:rPr>
              <w:t>SECTION 16  —  RESOURCES / BLOG</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16.1  ·  </w:t>
            </w:r>
            <w:r>
              <w:rPr>
                <w:b/>
                <w:bCs/>
                <w:color w:val="1A3C6B"/>
                <w:sz w:val="19"/>
                <w:szCs w:val="19"/>
              </w:rPr>
              <w:t>Edstellar Resources  —  3 Blog Cards</w:t>
            </w:r>
          </w:p>
          <w:p w:rsidR="00E4222D" w:rsidRDefault="00AD7F79">
            <w:pPr>
              <w:pStyle w:val="Heading2"/>
              <w:spacing w:before="40" w:after="30"/>
            </w:pPr>
            <w:r>
              <w:rPr>
                <w:sz w:val="28"/>
                <w:szCs w:val="28"/>
              </w:rPr>
              <w:t>Edstellar Resources</w:t>
            </w:r>
          </w:p>
          <w:p w:rsidR="00E4222D" w:rsidRDefault="00AD7F79">
            <w:pPr>
              <w:spacing w:before="40" w:after="60"/>
            </w:pPr>
            <w:r>
              <w:t>Deep dive into industry trends, expert insights, success stories and innovative training practices.</w:t>
            </w:r>
          </w:p>
          <w:tbl>
            <w:tblPr>
              <w:tblW w:w="70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0"/>
              <w:gridCol w:w="2350"/>
              <w:gridCol w:w="2350"/>
            </w:tblGrid>
            <w:tr w:rsidR="00E4222D">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Article 1</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Article 2</w:t>
                  </w:r>
                </w:p>
              </w:tc>
              <w:tc>
                <w:tcPr>
                  <w:tcW w:w="23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Article 3</w:t>
                  </w:r>
                </w:p>
              </w:tc>
            </w:tr>
            <w:tr w:rsidR="00E4222D">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BLOG | L&amp;D Strategy How to Conduct a Training Needs Analysis: Step-by-Step Guide</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BLOG | Workforce Optimization LNA vs TNA: What's the Difference and Which Does Your Organisation Need?</w:t>
                  </w:r>
                </w:p>
              </w:tc>
              <w:tc>
                <w:tcPr>
                  <w:tcW w:w="23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BLOG | L&amp;D Strategy How to Build a 30-60-90 Day Learning Roadmap from a TNA</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92400E"/>
              </w:rPr>
              <w:t>~  MODIFIED</w:t>
            </w:r>
          </w:p>
          <w:p w:rsidR="00E4222D" w:rsidRDefault="00AD7F79">
            <w:pPr>
              <w:spacing w:after="40"/>
            </w:pPr>
            <w:r>
              <w:rPr>
                <w:i/>
                <w:iCs/>
                <w:color w:val="6B7280"/>
                <w:sz w:val="18"/>
                <w:szCs w:val="18"/>
              </w:rPr>
              <w:t>Resources section retained from existing live page. Blog article topics replaced with TNA-relevant content for contextual relevance.</w:t>
            </w:r>
          </w:p>
        </w:tc>
      </w:tr>
      <w:tr w:rsidR="00E4222D">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E4222D" w:rsidRDefault="00AD7F79">
            <w:pPr>
              <w:spacing w:before="40" w:after="40"/>
            </w:pPr>
            <w:r>
              <w:rPr>
                <w:b/>
                <w:bCs/>
                <w:color w:val="1A3C6B"/>
                <w:sz w:val="22"/>
                <w:szCs w:val="22"/>
              </w:rPr>
              <w:t>SECTION 17  —  FINAL CTA &amp; CONTACT FORM</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17.1  ·  </w:t>
            </w:r>
            <w:r>
              <w:rPr>
                <w:b/>
                <w:bCs/>
                <w:color w:val="1A3C6B"/>
                <w:sz w:val="19"/>
                <w:szCs w:val="19"/>
              </w:rPr>
              <w:t>Final CTA Headline &amp; Sub-copy</w:t>
            </w:r>
          </w:p>
          <w:p w:rsidR="00E4222D" w:rsidRDefault="00AD7F79">
            <w:pPr>
              <w:pStyle w:val="Heading2"/>
              <w:spacing w:before="40" w:after="30"/>
            </w:pPr>
            <w:r>
              <w:rPr>
                <w:sz w:val="28"/>
                <w:szCs w:val="28"/>
              </w:rPr>
              <w:lastRenderedPageBreak/>
              <w:t>From Diagnostic to Decision. From Insight to Execution.</w:t>
            </w:r>
          </w:p>
          <w:p w:rsidR="00E4222D" w:rsidRDefault="00AD7F79">
            <w:pPr>
              <w:spacing w:before="40" w:after="60"/>
            </w:pPr>
            <w:r>
              <w:t>Start with a structured diagnostic. End with a risk-prioritised learning strategy backed by evidence — not assumptions.</w:t>
            </w:r>
          </w:p>
          <w:p w:rsidR="00E4222D" w:rsidRDefault="00AD7F79">
            <w:pPr>
              <w:spacing w:before="20" w:after="10"/>
            </w:pPr>
            <w:r>
              <w:rPr>
                <w:b/>
                <w:bCs/>
                <w:color w:val="2563EB"/>
                <w:sz w:val="22"/>
                <w:szCs w:val="22"/>
              </w:rPr>
              <w:t>→  Request a TNA Consultation</w:t>
            </w:r>
          </w:p>
          <w:p w:rsidR="00E4222D" w:rsidRDefault="00AD7F79">
            <w:pPr>
              <w:spacing w:after="40"/>
            </w:pPr>
            <w:r>
              <w:rPr>
                <w:color w:val="6B7280"/>
                <w:sz w:val="19"/>
                <w:szCs w:val="19"/>
              </w:rPr>
              <w:t>Build a Data-Driven Learning Strategy</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92400E"/>
              </w:rPr>
              <w:lastRenderedPageBreak/>
              <w:t>~  MODIFIED</w:t>
            </w:r>
          </w:p>
          <w:p w:rsidR="00E4222D" w:rsidRDefault="00AD7F79">
            <w:pPr>
              <w:spacing w:after="40"/>
            </w:pPr>
            <w:r>
              <w:rPr>
                <w:i/>
                <w:iCs/>
                <w:color w:val="6B7280"/>
                <w:sz w:val="18"/>
                <w:szCs w:val="18"/>
              </w:rPr>
              <w:lastRenderedPageBreak/>
              <w:t>CTA headline and sub-copy from new page — more compelling than 'Ready to Transform Your Organization?' from existing live page.</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lastRenderedPageBreak/>
              <w:t xml:space="preserve">17.2  ·  </w:t>
            </w:r>
            <w:r>
              <w:rPr>
                <w:b/>
                <w:bCs/>
                <w:color w:val="1A3C6B"/>
                <w:sz w:val="19"/>
                <w:szCs w:val="19"/>
              </w:rPr>
              <w:t>Contact Form &amp; Details</w:t>
            </w:r>
          </w:p>
          <w:p w:rsidR="00E4222D" w:rsidRDefault="00AD7F79">
            <w:pPr>
              <w:spacing w:before="40" w:after="40"/>
            </w:pPr>
            <w:r>
              <w:rPr>
                <w:b/>
                <w:bCs/>
                <w:color w:val="111827"/>
                <w:sz w:val="19"/>
                <w:szCs w:val="19"/>
              </w:rPr>
              <w:t>Contact Form:</w:t>
            </w:r>
          </w:p>
          <w:tbl>
            <w:tblPr>
              <w:tblW w:w="7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650"/>
              <w:gridCol w:w="1900"/>
            </w:tblGrid>
            <w:tr w:rsidR="00E4222D">
              <w:tc>
                <w:tcPr>
                  <w:tcW w:w="190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Field</w:t>
                  </w:r>
                </w:p>
              </w:tc>
              <w:tc>
                <w:tcPr>
                  <w:tcW w:w="365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Type</w:t>
                  </w:r>
                </w:p>
              </w:tc>
              <w:tc>
                <w:tcPr>
                  <w:tcW w:w="1900"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Required</w:t>
                  </w:r>
                </w:p>
              </w:tc>
            </w:tr>
            <w:tr w:rsidR="00E4222D">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Country</w:t>
                  </w:r>
                </w:p>
              </w:tc>
              <w:tc>
                <w:tcPr>
                  <w:tcW w:w="36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Dropdown — Select Country*</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Yes</w:t>
                  </w:r>
                </w:p>
              </w:tc>
            </w:tr>
            <w:tr w:rsidR="00E4222D">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Phone Number</w:t>
                  </w:r>
                </w:p>
              </w:tc>
              <w:tc>
                <w:tcPr>
                  <w:tcW w:w="36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Tel input with country code</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Yes</w:t>
                  </w:r>
                </w:p>
              </w:tc>
            </w:tr>
            <w:tr w:rsidR="00E4222D">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Submit</w:t>
                  </w:r>
                </w:p>
              </w:tc>
              <w:tc>
                <w:tcPr>
                  <w:tcW w:w="365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Button — Submit</w:t>
                  </w:r>
                </w:p>
              </w:tc>
              <w:tc>
                <w:tcPr>
                  <w:tcW w:w="1900"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Primary CTA</w:t>
                  </w:r>
                </w:p>
              </w:tc>
            </w:tr>
          </w:tbl>
          <w:p w:rsidR="00E4222D" w:rsidRDefault="00AD7F79">
            <w:pPr>
              <w:spacing w:before="80" w:after="40"/>
            </w:pPr>
            <w:r>
              <w:rPr>
                <w:b/>
                <w:bCs/>
                <w:color w:val="111827"/>
                <w:sz w:val="19"/>
                <w:szCs w:val="19"/>
              </w:rPr>
              <w:t>Contact Details (displayed alongside form):</w:t>
            </w:r>
          </w:p>
          <w:p w:rsidR="00E4222D" w:rsidRDefault="00AD7F79">
            <w:pPr>
              <w:pStyle w:val="ListParagraph"/>
              <w:numPr>
                <w:ilvl w:val="0"/>
                <w:numId w:val="2"/>
              </w:numPr>
              <w:spacing w:before="40" w:after="40"/>
            </w:pPr>
            <w:r>
              <w:t>contact@edstellar.com</w:t>
            </w:r>
          </w:p>
          <w:p w:rsidR="00E4222D" w:rsidRDefault="00AD7F79">
            <w:pPr>
              <w:pStyle w:val="ListParagraph"/>
              <w:numPr>
                <w:ilvl w:val="0"/>
                <w:numId w:val="2"/>
              </w:numPr>
              <w:spacing w:before="40" w:after="40"/>
            </w:pPr>
            <w:r>
              <w:t>USA:  +1 682 297 4830</w:t>
            </w:r>
          </w:p>
          <w:p w:rsidR="00E4222D" w:rsidRDefault="00AD7F79">
            <w:pPr>
              <w:pStyle w:val="ListParagraph"/>
              <w:numPr>
                <w:ilvl w:val="0"/>
                <w:numId w:val="2"/>
              </w:numPr>
              <w:spacing w:before="40" w:after="40"/>
            </w:pPr>
            <w:r>
              <w:t>AUS:  +44 151 453 4009</w:t>
            </w:r>
          </w:p>
          <w:p w:rsidR="00E4222D" w:rsidRDefault="00AD7F79">
            <w:pPr>
              <w:pStyle w:val="ListParagraph"/>
              <w:numPr>
                <w:ilvl w:val="0"/>
                <w:numId w:val="2"/>
              </w:numPr>
              <w:spacing w:before="40" w:after="40"/>
            </w:pPr>
            <w:r>
              <w:t>IND:  +91 6364833830</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1E40AF"/>
              </w:rPr>
              <w:t>✔  RETAINED</w:t>
            </w:r>
          </w:p>
          <w:p w:rsidR="00E4222D" w:rsidRDefault="00AD7F79">
            <w:pPr>
              <w:spacing w:after="40"/>
            </w:pPr>
            <w:r>
              <w:rPr>
                <w:i/>
                <w:iCs/>
                <w:color w:val="6B7280"/>
                <w:sz w:val="18"/>
                <w:szCs w:val="18"/>
              </w:rPr>
              <w:t>Contact form and details retained from existing live page without modification.</w:t>
            </w:r>
          </w:p>
        </w:tc>
      </w:tr>
      <w:tr w:rsidR="00E4222D">
        <w:tc>
          <w:tcPr>
            <w:tcW w:w="10206" w:type="dxa"/>
            <w:gridSpan w:val="2"/>
            <w:tcBorders>
              <w:top w:val="single" w:sz="1" w:space="0" w:color="CBD5E1"/>
              <w:left w:val="single" w:sz="1" w:space="0" w:color="CBD5E1"/>
              <w:bottom w:val="single" w:sz="1" w:space="0" w:color="CBD5E1"/>
              <w:right w:val="single" w:sz="1" w:space="0" w:color="CBD5E1"/>
            </w:tcBorders>
            <w:shd w:val="clear" w:color="auto" w:fill="EFF6FF"/>
            <w:tcMar>
              <w:top w:w="80" w:type="dxa"/>
              <w:left w:w="160" w:type="dxa"/>
              <w:bottom w:w="80" w:type="dxa"/>
              <w:right w:w="160" w:type="dxa"/>
            </w:tcMar>
          </w:tcPr>
          <w:p w:rsidR="00E4222D" w:rsidRDefault="00AD7F79">
            <w:pPr>
              <w:spacing w:before="40" w:after="40"/>
            </w:pPr>
            <w:r>
              <w:rPr>
                <w:b/>
                <w:bCs/>
                <w:color w:val="1A3C6B"/>
                <w:sz w:val="22"/>
                <w:szCs w:val="22"/>
              </w:rPr>
              <w:t>SECTION 18  —  FOOTER</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18.1  ·  </w:t>
            </w:r>
            <w:r>
              <w:rPr>
                <w:b/>
                <w:bCs/>
                <w:color w:val="1A3C6B"/>
                <w:sz w:val="19"/>
                <w:szCs w:val="19"/>
              </w:rPr>
              <w:t>About Blurb</w:t>
            </w:r>
          </w:p>
          <w:p w:rsidR="00E4222D" w:rsidRDefault="00AD7F79">
            <w:pPr>
              <w:spacing w:before="40" w:after="60"/>
            </w:pPr>
            <w:r>
              <w:rPr>
                <w:sz w:val="19"/>
                <w:szCs w:val="19"/>
              </w:rPr>
              <w:t>Edstellar is a one-stop instructor-led corporate training and coaching solution that addresses organizational upskilling and talent transformation needs globally. Edstellar offers 2000+ tailored programs across disciplines that include Technical, Behavioral, Management, Compliance, Leadership and Social Impact.</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1E40AF"/>
              </w:rPr>
              <w:t>✔  RETAINED</w:t>
            </w:r>
          </w:p>
          <w:p w:rsidR="00E4222D" w:rsidRDefault="00AD7F79">
            <w:pPr>
              <w:spacing w:after="40"/>
            </w:pPr>
            <w:r>
              <w:rPr>
                <w:i/>
                <w:iCs/>
                <w:color w:val="6B7280"/>
                <w:sz w:val="18"/>
                <w:szCs w:val="18"/>
              </w:rPr>
              <w:t>Retained from existing live page without modification.</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18.2  ·  </w:t>
            </w:r>
            <w:r>
              <w:rPr>
                <w:b/>
                <w:bCs/>
                <w:color w:val="1A3C6B"/>
                <w:sz w:val="19"/>
                <w:szCs w:val="19"/>
              </w:rPr>
              <w:t>Footer Navigation</w:t>
            </w:r>
          </w:p>
          <w:tbl>
            <w:tblPr>
              <w:tblW w:w="6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1738"/>
              <w:gridCol w:w="1737"/>
              <w:gridCol w:w="1738"/>
            </w:tblGrid>
            <w:tr w:rsidR="00E4222D">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Platform</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Training Programs</w:t>
                  </w:r>
                </w:p>
              </w:tc>
              <w:tc>
                <w:tcPr>
                  <w:tcW w:w="1737"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Company</w:t>
                  </w:r>
                </w:p>
              </w:tc>
              <w:tc>
                <w:tcPr>
                  <w:tcW w:w="1738" w:type="dxa"/>
                  <w:tcBorders>
                    <w:top w:val="single" w:sz="1" w:space="0" w:color="CBD5E1"/>
                    <w:left w:val="single" w:sz="1" w:space="0" w:color="CBD5E1"/>
                    <w:bottom w:val="single" w:sz="1" w:space="0" w:color="CBD5E1"/>
                    <w:right w:val="single" w:sz="1" w:space="0" w:color="CBD5E1"/>
                  </w:tcBorders>
                  <w:shd w:val="clear" w:color="auto" w:fill="E2E8F0"/>
                  <w:tcMar>
                    <w:top w:w="60" w:type="dxa"/>
                    <w:left w:w="80" w:type="dxa"/>
                    <w:bottom w:w="60" w:type="dxa"/>
                    <w:right w:w="80" w:type="dxa"/>
                  </w:tcMar>
                </w:tcPr>
                <w:p w:rsidR="00E4222D" w:rsidRDefault="00AD7F79">
                  <w:pPr>
                    <w:spacing w:before="20" w:after="20"/>
                  </w:pPr>
                  <w:r>
                    <w:rPr>
                      <w:b/>
                      <w:bCs/>
                      <w:color w:val="1A3C6B"/>
                      <w:sz w:val="18"/>
                      <w:szCs w:val="18"/>
                    </w:rPr>
                    <w:t>Resources</w:t>
                  </w:r>
                </w:p>
              </w:tc>
            </w:tr>
            <w:tr w:rsidR="00E4222D">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Skill Management Software Schedule a Demo For Trainers Skills Matrix Stellar AI Log In</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IT &amp; Technical Skills Training Management Skills Training Leadership Skills Training Compliance Skills Training Social Impact Skills Training Behavioral Skills Training</w:t>
                  </w:r>
                </w:p>
              </w:tc>
              <w:tc>
                <w:tcPr>
                  <w:tcW w:w="1737"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About Us · Who We Serve CEO Retreats · Training Delivery Coaching Solutions Partner with Edstellar Careers · Contact Us</w:t>
                  </w:r>
                </w:p>
              </w:tc>
              <w:tc>
                <w:tcPr>
                  <w:tcW w:w="1738" w:type="dxa"/>
                  <w:tcBorders>
                    <w:top w:val="single" w:sz="1" w:space="0" w:color="CBD5E1"/>
                    <w:left w:val="single" w:sz="1" w:space="0" w:color="CBD5E1"/>
                    <w:bottom w:val="single" w:sz="1" w:space="0" w:color="CBD5E1"/>
                    <w:right w:val="single" w:sz="1" w:space="0" w:color="CBD5E1"/>
                  </w:tcBorders>
                  <w:shd w:val="clear" w:color="auto" w:fill="F8FAFC"/>
                  <w:tcMar>
                    <w:top w:w="50" w:type="dxa"/>
                    <w:left w:w="80" w:type="dxa"/>
                    <w:bottom w:w="50" w:type="dxa"/>
                    <w:right w:w="80" w:type="dxa"/>
                  </w:tcMar>
                </w:tcPr>
                <w:p w:rsidR="00E4222D" w:rsidRDefault="00AD7F79">
                  <w:pPr>
                    <w:spacing w:before="20" w:after="20"/>
                  </w:pPr>
                  <w:r>
                    <w:rPr>
                      <w:sz w:val="18"/>
                      <w:szCs w:val="18"/>
                    </w:rPr>
                    <w:t>Case Studies FAQs Blog Sitemap</w:t>
                  </w:r>
                </w:p>
              </w:tc>
            </w:tr>
          </w:tbl>
          <w:p w:rsidR="00E4222D" w:rsidRDefault="00E4222D"/>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1E40AF"/>
              </w:rPr>
              <w:t>✔  RETAINED</w:t>
            </w:r>
          </w:p>
          <w:p w:rsidR="00E4222D" w:rsidRDefault="00AD7F79">
            <w:pPr>
              <w:spacing w:after="40"/>
            </w:pPr>
            <w:r>
              <w:rPr>
                <w:i/>
                <w:iCs/>
                <w:color w:val="6B7280"/>
                <w:sz w:val="18"/>
                <w:szCs w:val="18"/>
              </w:rPr>
              <w:t>Retained from existing live page without modification.</w:t>
            </w:r>
          </w:p>
        </w:tc>
      </w:tr>
      <w:tr w:rsidR="00E4222D">
        <w:tc>
          <w:tcPr>
            <w:tcW w:w="7450" w:type="dxa"/>
            <w:tcBorders>
              <w:top w:val="single" w:sz="1" w:space="0" w:color="CBD5E1"/>
              <w:left w:val="single" w:sz="1" w:space="0" w:color="CBD5E1"/>
              <w:bottom w:val="single" w:sz="1" w:space="0" w:color="CBD5E1"/>
              <w:right w:val="single" w:sz="1" w:space="0" w:color="CBD5E1"/>
            </w:tcBorders>
            <w:shd w:val="clear" w:color="auto" w:fill="FFFFFF"/>
            <w:tcMar>
              <w:top w:w="120" w:type="dxa"/>
              <w:left w:w="160" w:type="dxa"/>
              <w:bottom w:w="120" w:type="dxa"/>
              <w:right w:w="160" w:type="dxa"/>
            </w:tcMar>
          </w:tcPr>
          <w:p w:rsidR="00E4222D" w:rsidRDefault="00AD7F79">
            <w:pPr>
              <w:spacing w:after="60"/>
            </w:pPr>
            <w:r>
              <w:rPr>
                <w:color w:val="6B7280"/>
                <w:sz w:val="19"/>
                <w:szCs w:val="19"/>
              </w:rPr>
              <w:t xml:space="preserve">18.3  ·  </w:t>
            </w:r>
            <w:r>
              <w:rPr>
                <w:b/>
                <w:bCs/>
                <w:color w:val="1A3C6B"/>
                <w:sz w:val="19"/>
                <w:szCs w:val="19"/>
              </w:rPr>
              <w:t>Social Links &amp; Certifications</w:t>
            </w:r>
          </w:p>
          <w:p w:rsidR="00E4222D" w:rsidRDefault="00AD7F79">
            <w:pPr>
              <w:spacing w:before="40" w:after="40"/>
            </w:pPr>
            <w:r>
              <w:rPr>
                <w:color w:val="2563EB"/>
                <w:sz w:val="19"/>
                <w:szCs w:val="19"/>
              </w:rPr>
              <w:t>Follow Us:  LinkedIn  ·  Facebook  ·  Twitter/X  ·  Instagram  ·  YouTube</w:t>
            </w:r>
          </w:p>
          <w:p w:rsidR="00E4222D" w:rsidRDefault="00AD7F79">
            <w:pPr>
              <w:spacing w:after="40"/>
            </w:pPr>
            <w:r>
              <w:rPr>
                <w:b/>
                <w:bCs/>
                <w:color w:val="111827"/>
                <w:sz w:val="19"/>
                <w:szCs w:val="19"/>
              </w:rPr>
              <w:t>Quality &amp; Compliance:  ISO 9001:2015 Certified  ·  ISO 27001:2022 Certified</w:t>
            </w:r>
          </w:p>
          <w:p w:rsidR="00E4222D" w:rsidRDefault="00AD7F79">
            <w:pPr>
              <w:spacing w:after="40"/>
            </w:pPr>
            <w:r>
              <w:rPr>
                <w:color w:val="6B7280"/>
                <w:sz w:val="17"/>
                <w:szCs w:val="17"/>
              </w:rPr>
              <w:t>© 2021-2026 Edstellar. All rights reserved.  |  Modern Slavery  |  Privacy Policy  |  Terms and Conditions</w:t>
            </w:r>
          </w:p>
        </w:tc>
        <w:tc>
          <w:tcPr>
            <w:tcW w:w="2756" w:type="dxa"/>
            <w:tcBorders>
              <w:top w:val="single" w:sz="1" w:space="0" w:color="CBD5E1"/>
              <w:left w:val="single" w:sz="1" w:space="0" w:color="CBD5E1"/>
              <w:bottom w:val="single" w:sz="1" w:space="0" w:color="CBD5E1"/>
              <w:right w:val="single" w:sz="1" w:space="0" w:color="CBD5E1"/>
            </w:tcBorders>
            <w:shd w:val="clear" w:color="auto" w:fill="F8FAFC"/>
            <w:tcMar>
              <w:top w:w="120" w:type="dxa"/>
              <w:left w:w="140" w:type="dxa"/>
              <w:bottom w:w="120" w:type="dxa"/>
              <w:right w:w="140" w:type="dxa"/>
            </w:tcMar>
          </w:tcPr>
          <w:p w:rsidR="00E4222D" w:rsidRDefault="00AD7F79">
            <w:pPr>
              <w:spacing w:before="40" w:after="60"/>
            </w:pPr>
            <w:r>
              <w:rPr>
                <w:b/>
                <w:bCs/>
                <w:color w:val="1E40AF"/>
              </w:rPr>
              <w:t>✔  RETAINED</w:t>
            </w:r>
          </w:p>
          <w:p w:rsidR="00E4222D" w:rsidRDefault="00AD7F79">
            <w:pPr>
              <w:spacing w:after="40"/>
            </w:pPr>
            <w:r>
              <w:rPr>
                <w:i/>
                <w:iCs/>
                <w:color w:val="6B7280"/>
                <w:sz w:val="18"/>
                <w:szCs w:val="18"/>
              </w:rPr>
              <w:t>Retained from existing live page without modification.</w:t>
            </w:r>
          </w:p>
        </w:tc>
      </w:tr>
    </w:tbl>
    <w:p w:rsidR="00AD7F79" w:rsidRDefault="00AD7F79"/>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37415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pPr>
      <w:spacing w:after="120"/>
      <w:outlineLvl w:val="0"/>
    </w:pPr>
    <w:rPr>
      <w:b/>
      <w:bCs/>
      <w:color w:val="1A3C6B"/>
    </w:rPr>
  </w:style>
  <w:style w:type="paragraph" w:styleId="Heading2">
    <w:name w:val="heading 2"/>
    <w:pPr>
      <w:spacing w:before="60" w:after="60"/>
      <w:outlineLvl w:val="1"/>
    </w:pPr>
    <w:rPr>
      <w:b/>
      <w:bCs/>
      <w:color w:val="1A3C6B"/>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2026-03-17T10:16:05.777Z</dcterms:created>
  <dcterms:modified xsi:type="dcterms:W3CDTF">2026-03-17T10:16:05.778Z</dcterms:modified>
</cp:coreProperties>
</file>

<file path=docProps/custom.xml><?xml version="1.0" encoding="utf-8"?>
<Properties xmlns="http://schemas.openxmlformats.org/officeDocument/2006/custom-properties" xmlns:vt="http://schemas.openxmlformats.org/officeDocument/2006/docPropsVTypes"/>
</file>