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Learning Governance, Analytics &amp; ROI</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22 (excluding page structure table)</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Learning Governance, Analytics &amp; ROI Consulting | Edstellar</w:t>
            </w:r>
          </w:p>
        </w:tc>
      </w:tr>
      <w:tr>
        <w:tc>
          <w:tcPr>
            <w:tcW w:type="dxa" w:w="4536"/>
          </w:tcPr>
          <w:p>
            <w:r>
              <w:rPr>
                <w:b/>
                <w:color w:val="2D2F6B"/>
                <w:sz w:val="18"/>
              </w:rPr>
              <w:t>Meta Description</w:t>
            </w:r>
          </w:p>
        </w:tc>
        <w:tc>
          <w:tcPr>
            <w:tcW w:type="dxa" w:w="4536"/>
          </w:tcPr>
          <w:p>
            <w:r>
              <w:rPr>
                <w:color w:val="5C5E6E"/>
                <w:sz w:val="18"/>
              </w:rPr>
              <w:t>Build enterprise learning governance frameworks, deploy L&amp;D analytics dashboards, and prove training ROI with Edstellar's measurement consulting, Kirkpatrick and Phillips aligned.</w:t>
            </w:r>
          </w:p>
        </w:tc>
      </w:tr>
      <w:tr>
        <w:tc>
          <w:tcPr>
            <w:tcW w:type="dxa" w:w="4536"/>
          </w:tcPr>
          <w:p>
            <w:r>
              <w:rPr>
                <w:b/>
                <w:color w:val="2D2F6B"/>
                <w:sz w:val="18"/>
              </w:rPr>
              <w:t>H1</w:t>
            </w:r>
          </w:p>
        </w:tc>
        <w:tc>
          <w:tcPr>
            <w:tcW w:type="dxa" w:w="4536"/>
          </w:tcPr>
          <w:p>
            <w:r>
              <w:rPr>
                <w:color w:val="5C5E6E"/>
                <w:sz w:val="18"/>
              </w:rPr>
              <w:t>Learning Governance, Analytics &amp; ROI Consulting</w:t>
            </w:r>
          </w:p>
        </w:tc>
      </w:tr>
      <w:tr>
        <w:tc>
          <w:tcPr>
            <w:tcW w:type="dxa" w:w="4536"/>
          </w:tcPr>
          <w:p>
            <w:r>
              <w:rPr>
                <w:b/>
                <w:color w:val="2D2F6B"/>
                <w:sz w:val="18"/>
              </w:rPr>
              <w:t>Canonical URL</w:t>
            </w:r>
          </w:p>
        </w:tc>
        <w:tc>
          <w:tcPr>
            <w:tcW w:type="dxa" w:w="4536"/>
          </w:tcPr>
          <w:p>
            <w:r>
              <w:rPr>
                <w:color w:val="5C5E6E"/>
                <w:sz w:val="18"/>
              </w:rPr>
              <w:t>/consulting/l-and-d-consulting/learning-governance-analytics-roi</w:t>
            </w:r>
          </w:p>
        </w:tc>
      </w:tr>
      <w:tr>
        <w:tc>
          <w:tcPr>
            <w:tcW w:type="dxa" w:w="4536"/>
          </w:tcPr>
          <w:p>
            <w:r>
              <w:rPr>
                <w:b/>
                <w:color w:val="2D2F6B"/>
                <w:sz w:val="18"/>
              </w:rPr>
              <w:t>Primary Keywords</w:t>
            </w:r>
          </w:p>
        </w:tc>
        <w:tc>
          <w:tcPr>
            <w:tcW w:type="dxa" w:w="4536"/>
          </w:tcPr>
          <w:p>
            <w:r>
              <w:rPr>
                <w:color w:val="5C5E6E"/>
                <w:sz w:val="18"/>
              </w:rPr>
              <w:t>learning governance, learning analytics, training ROI, L&amp;D measurement, learning impact measurement</w:t>
            </w:r>
          </w:p>
        </w:tc>
      </w:tr>
      <w:tr>
        <w:tc>
          <w:tcPr>
            <w:tcW w:type="dxa" w:w="4536"/>
          </w:tcPr>
          <w:p>
            <w:r>
              <w:rPr>
                <w:b/>
                <w:color w:val="2D2F6B"/>
                <w:sz w:val="18"/>
              </w:rPr>
              <w:t>Secondary Keywords</w:t>
            </w:r>
          </w:p>
        </w:tc>
        <w:tc>
          <w:tcPr>
            <w:tcW w:type="dxa" w:w="4536"/>
          </w:tcPr>
          <w:p>
            <w:r>
              <w:rPr>
                <w:color w:val="5C5E6E"/>
                <w:sz w:val="18"/>
              </w:rPr>
              <w:t>L&amp;D governance framework, learning data strategy, Kirkpatrick model, Phillips ROI methodology, learning analytics consulting, L&amp;D analytics dashboard, training effectiveness measurement, learning ROI measurement, L&amp;D data strategy, measurement maturity</w:t>
            </w:r>
          </w:p>
        </w:tc>
      </w:tr>
    </w:tbl>
    <w:p/>
    <w:p>
      <w:r>
        <w:rPr>
          <w:b/>
          <w:color w:val="2D2F6B"/>
          <w:sz w:val="36"/>
        </w:rPr>
        <w:t>PAGE FLOW OVERVIEW</w:t>
      </w:r>
    </w:p>
    <w:p>
      <w:r>
        <w:rPr>
          <w:color w:val="8A8C9A"/>
          <w:sz w:val="20"/>
        </w:rPr>
        <w:t>24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r>
        <w:tc>
          <w:tcPr>
            <w:tcW w:type="dxa" w:w="3024"/>
          </w:tcPr>
          <w:p>
            <w:r>
              <w:rPr>
                <w:b w:val="0"/>
                <w:color w:val="1A1A2E"/>
                <w:sz w:val="16"/>
              </w:rPr>
              <w:t>01</w:t>
            </w:r>
          </w:p>
        </w:tc>
        <w:tc>
          <w:tcPr>
            <w:tcW w:type="dxa" w:w="3024"/>
          </w:tcPr>
          <w:p>
            <w:r>
              <w:rPr>
                <w:b w:val="0"/>
                <w:color w:val="1A1A2E"/>
                <w:sz w:val="16"/>
              </w:rPr>
              <w:t>SEO Metadata (developer reference only)</w:t>
            </w:r>
          </w:p>
        </w:tc>
        <w:tc>
          <w:tcPr>
            <w:tcW w:type="dxa" w:w="3024"/>
          </w:tcPr>
          <w:p>
            <w:r>
              <w:rPr>
                <w:b/>
                <w:color w:val="2D2F6B"/>
                <w:sz w:val="16"/>
              </w:rPr>
              <w:t>seo-metadata-block-template.md</w:t>
            </w:r>
          </w:p>
        </w:tc>
      </w:tr>
      <w:tr>
        <w:tc>
          <w:tcPr>
            <w:tcW w:type="dxa" w:w="3024"/>
            <w:shd w:fill="F4F5F7" w:val="clear"/>
          </w:tcPr>
          <w:p>
            <w:r>
              <w:rPr>
                <w:b w:val="0"/>
                <w:color w:val="1A1A2E"/>
                <w:sz w:val="16"/>
              </w:rPr>
              <w:t>02</w:t>
            </w:r>
          </w:p>
        </w:tc>
        <w:tc>
          <w:tcPr>
            <w:tcW w:type="dxa" w:w="3024"/>
            <w:shd w:fill="F4F5F7" w:val="clear"/>
          </w:tcPr>
          <w:p>
            <w:r>
              <w:rPr>
                <w:b w:val="0"/>
                <w:color w:val="1A1A2E"/>
                <w:sz w:val="16"/>
              </w:rPr>
              <w:t>Hero + Meta Tags</w:t>
            </w:r>
          </w:p>
        </w:tc>
        <w:tc>
          <w:tcPr>
            <w:tcW w:type="dxa" w:w="3024"/>
            <w:shd w:fill="F4F5F7" w:val="clear"/>
          </w:tcPr>
          <w:p>
            <w:r>
              <w:rPr>
                <w:b/>
                <w:color w:val="2D2F6B"/>
                <w:sz w:val="16"/>
              </w:rPr>
              <w:t>edstellar-hero-classic-split.html</w:t>
            </w:r>
          </w:p>
        </w:tc>
      </w:tr>
      <w:tr>
        <w:tc>
          <w:tcPr>
            <w:tcW w:type="dxa" w:w="3024"/>
          </w:tcPr>
          <w:p>
            <w:r>
              <w:rPr>
                <w:b w:val="0"/>
                <w:color w:val="1A1A2E"/>
                <w:sz w:val="16"/>
              </w:rPr>
              <w:t>03</w:t>
            </w:r>
          </w:p>
        </w:tc>
        <w:tc>
          <w:tcPr>
            <w:tcW w:type="dxa" w:w="3024"/>
          </w:tcPr>
          <w:p>
            <w:r>
              <w:rPr>
                <w:b w:val="0"/>
                <w:color w:val="1A1A2E"/>
                <w:sz w:val="16"/>
              </w:rPr>
              <w:t>What Is Learning Governance, Analytics &amp; ROI?</w:t>
            </w:r>
          </w:p>
        </w:tc>
        <w:tc>
          <w:tcPr>
            <w:tcW w:type="dxa" w:w="3024"/>
          </w:tcPr>
          <w:p>
            <w:r>
              <w:rPr>
                <w:b/>
                <w:color w:val="2D2F6B"/>
                <w:sz w:val="16"/>
              </w:rPr>
              <w:t>edstellar-definitional-intro.html</w:t>
            </w:r>
          </w:p>
        </w:tc>
      </w:tr>
      <w:tr>
        <w:tc>
          <w:tcPr>
            <w:tcW w:type="dxa" w:w="3024"/>
            <w:shd w:fill="F4F5F7" w:val="clear"/>
          </w:tcPr>
          <w:p>
            <w:r>
              <w:rPr>
                <w:b w:val="0"/>
                <w:color w:val="1A1A2E"/>
                <w:sz w:val="16"/>
              </w:rPr>
              <w:t>04</w:t>
            </w:r>
          </w:p>
        </w:tc>
        <w:tc>
          <w:tcPr>
            <w:tcW w:type="dxa" w:w="3024"/>
            <w:shd w:fill="F4F5F7" w:val="clear"/>
          </w:tcPr>
          <w:p>
            <w:r>
              <w:rPr>
                <w:b w:val="0"/>
                <w:color w:val="1A1A2E"/>
                <w:sz w:val="16"/>
              </w:rPr>
              <w:t>Problem Statement / Challenges</w:t>
            </w:r>
          </w:p>
        </w:tc>
        <w:tc>
          <w:tcPr>
            <w:tcW w:type="dxa" w:w="3024"/>
            <w:shd w:fill="F4F5F7" w:val="clear"/>
          </w:tcPr>
          <w:p>
            <w:r>
              <w:rPr>
                <w:b/>
                <w:color w:val="2D2F6B"/>
                <w:sz w:val="16"/>
              </w:rPr>
              <w:t>edstellar-challenges-section-with-image.html</w:t>
            </w:r>
          </w:p>
        </w:tc>
      </w:tr>
      <w:tr>
        <w:tc>
          <w:tcPr>
            <w:tcW w:type="dxa" w:w="3024"/>
          </w:tcPr>
          <w:p>
            <w:r>
              <w:rPr>
                <w:b w:val="0"/>
                <w:color w:val="1A1A2E"/>
                <w:sz w:val="16"/>
              </w:rPr>
              <w:t>05</w:t>
            </w:r>
          </w:p>
        </w:tc>
        <w:tc>
          <w:tcPr>
            <w:tcW w:type="dxa" w:w="3024"/>
          </w:tcPr>
          <w:p>
            <w:r>
              <w:rPr>
                <w:b w:val="0"/>
                <w:color w:val="1A1A2E"/>
                <w:sz w:val="16"/>
              </w:rPr>
              <w:t>Trust / Proof Bar</w:t>
            </w:r>
          </w:p>
        </w:tc>
        <w:tc>
          <w:tcPr>
            <w:tcW w:type="dxa" w:w="3024"/>
          </w:tcPr>
          <w:p>
            <w:r>
              <w:rPr>
                <w:b/>
                <w:color w:val="2D2F6B"/>
                <w:sz w:val="16"/>
              </w:rPr>
              <w:t>edstellar-stats-card-grid.html</w:t>
            </w:r>
          </w:p>
        </w:tc>
      </w:tr>
      <w:tr>
        <w:tc>
          <w:tcPr>
            <w:tcW w:type="dxa" w:w="3024"/>
            <w:shd w:fill="F4F5F7" w:val="clear"/>
          </w:tcPr>
          <w:p>
            <w:r>
              <w:rPr>
                <w:b w:val="0"/>
                <w:color w:val="1A1A2E"/>
                <w:sz w:val="16"/>
              </w:rPr>
              <w:t>06</w:t>
            </w:r>
          </w:p>
        </w:tc>
        <w:tc>
          <w:tcPr>
            <w:tcW w:type="dxa" w:w="3024"/>
            <w:shd w:fill="F4F5F7" w:val="clear"/>
          </w:tcPr>
          <w:p>
            <w:r>
              <w:rPr>
                <w:b w:val="0"/>
                <w:color w:val="1A1A2E"/>
                <w:sz w:val="16"/>
              </w:rPr>
              <w:t>Three Pillars</w:t>
            </w:r>
          </w:p>
        </w:tc>
        <w:tc>
          <w:tcPr>
            <w:tcW w:type="dxa" w:w="3024"/>
            <w:shd w:fill="F4F5F7" w:val="clear"/>
          </w:tcPr>
          <w:p>
            <w:r>
              <w:rPr>
                <w:b/>
                <w:color w:val="2D2F6B"/>
                <w:sz w:val="16"/>
              </w:rPr>
              <w:t>edstellar-three-pillars-cards.html</w:t>
            </w:r>
          </w:p>
        </w:tc>
      </w:tr>
      <w:tr>
        <w:tc>
          <w:tcPr>
            <w:tcW w:type="dxa" w:w="3024"/>
          </w:tcPr>
          <w:p>
            <w:r>
              <w:rPr>
                <w:b w:val="0"/>
                <w:color w:val="1A1A2E"/>
                <w:sz w:val="16"/>
              </w:rPr>
              <w:t>07</w:t>
            </w:r>
          </w:p>
        </w:tc>
        <w:tc>
          <w:tcPr>
            <w:tcW w:type="dxa" w:w="3024"/>
          </w:tcPr>
          <w:p>
            <w:r>
              <w:rPr>
                <w:b w:val="0"/>
                <w:color w:val="1A1A2E"/>
                <w:sz w:val="16"/>
              </w:rPr>
              <w:t>Our Services (6 Tiles)</w:t>
            </w:r>
          </w:p>
        </w:tc>
        <w:tc>
          <w:tcPr>
            <w:tcW w:type="dxa" w:w="3024"/>
          </w:tcPr>
          <w:p>
            <w:r>
              <w:rPr>
                <w:b/>
                <w:color w:val="2D2F6B"/>
                <w:sz w:val="16"/>
              </w:rPr>
              <w:t>edstellar-services-option-b.html</w:t>
            </w:r>
          </w:p>
        </w:tc>
      </w:tr>
      <w:tr>
        <w:tc>
          <w:tcPr>
            <w:tcW w:type="dxa" w:w="3024"/>
            <w:shd w:fill="F4F5F7" w:val="clear"/>
          </w:tcPr>
          <w:p>
            <w:r>
              <w:rPr>
                <w:b w:val="0"/>
                <w:color w:val="1A1A2E"/>
                <w:sz w:val="16"/>
              </w:rPr>
              <w:t>08</w:t>
            </w:r>
          </w:p>
        </w:tc>
        <w:tc>
          <w:tcPr>
            <w:tcW w:type="dxa" w:w="3024"/>
            <w:shd w:fill="F4F5F7" w:val="clear"/>
          </w:tcPr>
          <w:p>
            <w:r>
              <w:rPr>
                <w:b w:val="0"/>
                <w:color w:val="1A1A2E"/>
                <w:sz w:val="16"/>
              </w:rPr>
              <w:t>Service Deep-Dives 1–2 (Governance + Analytics)</w:t>
            </w:r>
          </w:p>
        </w:tc>
        <w:tc>
          <w:tcPr>
            <w:tcW w:type="dxa" w:w="3024"/>
            <w:shd w:fill="F4F5F7" w:val="clear"/>
          </w:tcPr>
          <w:p>
            <w:r>
              <w:rPr>
                <w:b/>
                <w:color w:val="2D2F6B"/>
                <w:sz w:val="16"/>
              </w:rPr>
              <w:t>edstellar-service-explained-in-detail-option-with-image.html</w:t>
            </w:r>
          </w:p>
        </w:tc>
      </w:tr>
      <w:tr>
        <w:tc>
          <w:tcPr>
            <w:tcW w:type="dxa" w:w="3024"/>
          </w:tcPr>
          <w:p>
            <w:r>
              <w:rPr>
                <w:b w:val="0"/>
                <w:color w:val="1A1A2E"/>
                <w:sz w:val="16"/>
              </w:rPr>
              <w:t>09</w:t>
            </w:r>
          </w:p>
        </w:tc>
        <w:tc>
          <w:tcPr>
            <w:tcW w:type="dxa" w:w="3024"/>
          </w:tcPr>
          <w:p>
            <w:r>
              <w:rPr>
                <w:b w:val="0"/>
                <w:color w:val="1A1A2E"/>
                <w:sz w:val="16"/>
              </w:rPr>
              <w:t>Service Deep-Dives 3–4 (Measurement + Dashboard)</w:t>
            </w:r>
          </w:p>
        </w:tc>
        <w:tc>
          <w:tcPr>
            <w:tcW w:type="dxa" w:w="3024"/>
          </w:tcPr>
          <w:p>
            <w:r>
              <w:rPr>
                <w:b/>
                <w:color w:val="2D2F6B"/>
                <w:sz w:val="16"/>
              </w:rPr>
              <w:t>edstellar-detailed-explanation-of-service-with-image-and-accordion.html</w:t>
            </w:r>
          </w:p>
        </w:tc>
      </w:tr>
      <w:tr>
        <w:tc>
          <w:tcPr>
            <w:tcW w:type="dxa" w:w="3024"/>
            <w:shd w:fill="F4F5F7" w:val="clear"/>
          </w:tcPr>
          <w:p>
            <w:r>
              <w:rPr>
                <w:b w:val="0"/>
                <w:color w:val="1A1A2E"/>
                <w:sz w:val="16"/>
              </w:rPr>
              <w:t>10</w:t>
            </w:r>
          </w:p>
        </w:tc>
        <w:tc>
          <w:tcPr>
            <w:tcW w:type="dxa" w:w="3024"/>
            <w:shd w:fill="F4F5F7" w:val="clear"/>
          </w:tcPr>
          <w:p>
            <w:r>
              <w:rPr>
                <w:b w:val="0"/>
                <w:color w:val="1A1A2E"/>
                <w:sz w:val="16"/>
              </w:rPr>
              <w:t>Service Deep-Dives 5–6 (ROI Studies + Capability Building)</w:t>
            </w:r>
          </w:p>
        </w:tc>
        <w:tc>
          <w:tcPr>
            <w:tcW w:type="dxa" w:w="3024"/>
            <w:shd w:fill="F4F5F7" w:val="clear"/>
          </w:tcPr>
          <w:p>
            <w:r>
              <w:rPr>
                <w:b/>
                <w:color w:val="2D2F6B"/>
                <w:sz w:val="16"/>
              </w:rPr>
              <w:t>edstellar-service-explained-in-detail-option-with-image.html</w:t>
            </w:r>
          </w:p>
        </w:tc>
      </w:tr>
      <w:tr>
        <w:tc>
          <w:tcPr>
            <w:tcW w:type="dxa" w:w="3024"/>
          </w:tcPr>
          <w:p>
            <w:r>
              <w:rPr>
                <w:b w:val="0"/>
                <w:color w:val="1A1A2E"/>
                <w:sz w:val="16"/>
              </w:rPr>
              <w:t>11</w:t>
            </w:r>
          </w:p>
        </w:tc>
        <w:tc>
          <w:tcPr>
            <w:tcW w:type="dxa" w:w="3024"/>
          </w:tcPr>
          <w:p>
            <w:r>
              <w:rPr>
                <w:b w:val="0"/>
                <w:color w:val="1A1A2E"/>
                <w:sz w:val="16"/>
              </w:rPr>
              <w:t>Our Approach (5-Phase Methodology)</w:t>
            </w:r>
          </w:p>
        </w:tc>
        <w:tc>
          <w:tcPr>
            <w:tcW w:type="dxa" w:w="3024"/>
          </w:tcPr>
          <w:p>
            <w:r>
              <w:rPr>
                <w:b/>
                <w:color w:val="2D2F6B"/>
                <w:sz w:val="16"/>
              </w:rPr>
              <w:t>edstellar-process-vertical-stepper.html</w:t>
            </w:r>
          </w:p>
        </w:tc>
      </w:tr>
      <w:tr>
        <w:tc>
          <w:tcPr>
            <w:tcW w:type="dxa" w:w="3024"/>
            <w:shd w:fill="F4F5F7" w:val="clear"/>
          </w:tcPr>
          <w:p>
            <w:r>
              <w:rPr>
                <w:b w:val="0"/>
                <w:color w:val="1A1A2E"/>
                <w:sz w:val="16"/>
              </w:rPr>
              <w:t>12</w:t>
            </w:r>
          </w:p>
        </w:tc>
        <w:tc>
          <w:tcPr>
            <w:tcW w:type="dxa" w:w="3024"/>
            <w:shd w:fill="F4F5F7" w:val="clear"/>
          </w:tcPr>
          <w:p>
            <w:r>
              <w:rPr>
                <w:b w:val="0"/>
                <w:color w:val="1A1A2E"/>
                <w:sz w:val="16"/>
              </w:rPr>
              <w:t>Outcomes &amp; Deliverables (6 Tabs)</w:t>
            </w:r>
          </w:p>
        </w:tc>
        <w:tc>
          <w:tcPr>
            <w:tcW w:type="dxa" w:w="3024"/>
            <w:shd w:fill="F4F5F7" w:val="clear"/>
          </w:tcPr>
          <w:p>
            <w:r>
              <w:rPr>
                <w:b/>
                <w:color w:val="2D2F6B"/>
                <w:sz w:val="16"/>
              </w:rPr>
              <w:t>edstellar-outcomes-horizontal-tabs.html</w:t>
            </w:r>
          </w:p>
        </w:tc>
      </w:tr>
      <w:tr>
        <w:tc>
          <w:tcPr>
            <w:tcW w:type="dxa" w:w="3024"/>
          </w:tcPr>
          <w:p>
            <w:r>
              <w:rPr>
                <w:b w:val="0"/>
                <w:color w:val="1A1A2E"/>
                <w:sz w:val="16"/>
              </w:rPr>
              <w:t>13</w:t>
            </w:r>
          </w:p>
        </w:tc>
        <w:tc>
          <w:tcPr>
            <w:tcW w:type="dxa" w:w="3024"/>
          </w:tcPr>
          <w:p>
            <w:r>
              <w:rPr>
                <w:b w:val="0"/>
                <w:color w:val="1A1A2E"/>
                <w:sz w:val="16"/>
              </w:rPr>
              <w:t>Industries We Serve</w:t>
            </w:r>
          </w:p>
        </w:tc>
        <w:tc>
          <w:tcPr>
            <w:tcW w:type="dxa" w:w="3024"/>
          </w:tcPr>
          <w:p>
            <w:r>
              <w:rPr>
                <w:b/>
                <w:color w:val="2D2F6B"/>
                <w:sz w:val="16"/>
              </w:rPr>
              <w:t>edstellar-industries-selectable-tiles.html</w:t>
            </w:r>
          </w:p>
        </w:tc>
      </w:tr>
      <w:tr>
        <w:tc>
          <w:tcPr>
            <w:tcW w:type="dxa" w:w="3024"/>
            <w:shd w:fill="F4F5F7" w:val="clear"/>
          </w:tcPr>
          <w:p>
            <w:r>
              <w:rPr>
                <w:b w:val="0"/>
                <w:color w:val="1A1A2E"/>
                <w:sz w:val="16"/>
              </w:rPr>
              <w:t>14</w:t>
            </w:r>
          </w:p>
        </w:tc>
        <w:tc>
          <w:tcPr>
            <w:tcW w:type="dxa" w:w="3024"/>
            <w:shd w:fill="F4F5F7" w:val="clear"/>
          </w:tcPr>
          <w:p>
            <w:r>
              <w:rPr>
                <w:b w:val="0"/>
                <w:color w:val="1A1A2E"/>
                <w:sz w:val="16"/>
              </w:rPr>
              <w:t>Why Choose Edstellar</w:t>
            </w:r>
          </w:p>
        </w:tc>
        <w:tc>
          <w:tcPr>
            <w:tcW w:type="dxa" w:w="3024"/>
            <w:shd w:fill="F4F5F7" w:val="clear"/>
          </w:tcPr>
          <w:p>
            <w:r>
              <w:rPr>
                <w:b/>
                <w:color w:val="2D2F6B"/>
                <w:sz w:val="16"/>
              </w:rPr>
              <w:t>edstellar-differentiators-option-a.html</w:t>
            </w:r>
          </w:p>
        </w:tc>
      </w:tr>
      <w:tr>
        <w:tc>
          <w:tcPr>
            <w:tcW w:type="dxa" w:w="3024"/>
          </w:tcPr>
          <w:p>
            <w:r>
              <w:rPr>
                <w:b w:val="0"/>
                <w:color w:val="1A1A2E"/>
                <w:sz w:val="16"/>
              </w:rPr>
              <w:t>15</w:t>
            </w:r>
          </w:p>
        </w:tc>
        <w:tc>
          <w:tcPr>
            <w:tcW w:type="dxa" w:w="3024"/>
          </w:tcPr>
          <w:p>
            <w:r>
              <w:rPr>
                <w:b w:val="0"/>
                <w:color w:val="1A1A2E"/>
                <w:sz w:val="16"/>
              </w:rPr>
              <w:t>Case Studies</w:t>
            </w:r>
          </w:p>
        </w:tc>
        <w:tc>
          <w:tcPr>
            <w:tcW w:type="dxa" w:w="3024"/>
          </w:tcPr>
          <w:p>
            <w:r>
              <w:rPr>
                <w:b/>
                <w:color w:val="2D2F6B"/>
                <w:sz w:val="16"/>
              </w:rPr>
              <w:t>edstellar-success-stories-light-version-with-image.html</w:t>
            </w:r>
          </w:p>
        </w:tc>
      </w:tr>
      <w:tr>
        <w:tc>
          <w:tcPr>
            <w:tcW w:type="dxa" w:w="3024"/>
            <w:shd w:fill="F4F5F7" w:val="clear"/>
          </w:tcPr>
          <w:p>
            <w:r>
              <w:rPr>
                <w:b w:val="0"/>
                <w:color w:val="1A1A2E"/>
                <w:sz w:val="16"/>
              </w:rPr>
              <w:t>16</w:t>
            </w:r>
          </w:p>
        </w:tc>
        <w:tc>
          <w:tcPr>
            <w:tcW w:type="dxa" w:w="3024"/>
            <w:shd w:fill="F4F5F7" w:val="clear"/>
          </w:tcPr>
          <w:p>
            <w:r>
              <w:rPr>
                <w:b w:val="0"/>
                <w:color w:val="1A1A2E"/>
                <w:sz w:val="16"/>
              </w:rPr>
              <w:t>Client Testimonials</w:t>
            </w:r>
          </w:p>
        </w:tc>
        <w:tc>
          <w:tcPr>
            <w:tcW w:type="dxa" w:w="3024"/>
            <w:shd w:fill="F4F5F7" w:val="clear"/>
          </w:tcPr>
          <w:p>
            <w:r>
              <w:rPr>
                <w:b/>
                <w:color w:val="2D2F6B"/>
                <w:sz w:val="16"/>
              </w:rPr>
              <w:t>edstellar-testimonials-section-with-small-user-thumbnail.html</w:t>
            </w:r>
          </w:p>
        </w:tc>
      </w:tr>
      <w:tr>
        <w:tc>
          <w:tcPr>
            <w:tcW w:type="dxa" w:w="3024"/>
          </w:tcPr>
          <w:p>
            <w:r>
              <w:rPr>
                <w:b w:val="0"/>
                <w:color w:val="1A1A2E"/>
                <w:sz w:val="16"/>
              </w:rPr>
              <w:t>17</w:t>
            </w:r>
          </w:p>
        </w:tc>
        <w:tc>
          <w:tcPr>
            <w:tcW w:type="dxa" w:w="3024"/>
          </w:tcPr>
          <w:p>
            <w:r>
              <w:rPr>
                <w:b w:val="0"/>
                <w:color w:val="1A1A2E"/>
                <w:sz w:val="16"/>
              </w:rPr>
              <w:t>Logo Wall</w:t>
            </w:r>
          </w:p>
        </w:tc>
        <w:tc>
          <w:tcPr>
            <w:tcW w:type="dxa" w:w="3024"/>
          </w:tcPr>
          <w:p>
            <w:r>
              <w:rPr>
                <w:b/>
                <w:color w:val="2D2F6B"/>
                <w:sz w:val="16"/>
              </w:rPr>
              <w:t>edstellar-logo-wall.html</w:t>
            </w:r>
          </w:p>
        </w:tc>
      </w:tr>
      <w:tr>
        <w:tc>
          <w:tcPr>
            <w:tcW w:type="dxa" w:w="3024"/>
            <w:shd w:fill="F4F5F7" w:val="clear"/>
          </w:tcPr>
          <w:p>
            <w:r>
              <w:rPr>
                <w:b w:val="0"/>
                <w:color w:val="1A1A2E"/>
                <w:sz w:val="16"/>
              </w:rPr>
              <w:t>18</w:t>
            </w:r>
          </w:p>
        </w:tc>
        <w:tc>
          <w:tcPr>
            <w:tcW w:type="dxa" w:w="3024"/>
            <w:shd w:fill="F4F5F7" w:val="clear"/>
          </w:tcPr>
          <w:p>
            <w:r>
              <w:rPr>
                <w:b w:val="0"/>
                <w:color w:val="1A1A2E"/>
                <w:sz w:val="16"/>
              </w:rPr>
              <w:t>FAQ</w:t>
            </w:r>
          </w:p>
        </w:tc>
        <w:tc>
          <w:tcPr>
            <w:tcW w:type="dxa" w:w="3024"/>
            <w:shd w:fill="F4F5F7" w:val="clear"/>
          </w:tcPr>
          <w:p>
            <w:r>
              <w:rPr>
                <w:b/>
                <w:color w:val="2D2F6B"/>
                <w:sz w:val="16"/>
              </w:rPr>
              <w:t>edstellar-faq-section.html</w:t>
            </w:r>
          </w:p>
        </w:tc>
      </w:tr>
      <w:tr>
        <w:tc>
          <w:tcPr>
            <w:tcW w:type="dxa" w:w="3024"/>
          </w:tcPr>
          <w:p>
            <w:r>
              <w:rPr>
                <w:b w:val="0"/>
                <w:color w:val="1A1A2E"/>
                <w:sz w:val="16"/>
              </w:rPr>
              <w:t>19</w:t>
            </w:r>
          </w:p>
        </w:tc>
        <w:tc>
          <w:tcPr>
            <w:tcW w:type="dxa" w:w="3024"/>
          </w:tcPr>
          <w:p>
            <w:r>
              <w:rPr>
                <w:b w:val="0"/>
                <w:color w:val="1A1A2E"/>
                <w:sz w:val="16"/>
              </w:rPr>
              <w:t>Gated Asset</w:t>
            </w:r>
          </w:p>
        </w:tc>
        <w:tc>
          <w:tcPr>
            <w:tcW w:type="dxa" w:w="3024"/>
          </w:tcPr>
          <w:p>
            <w:r>
              <w:rPr>
                <w:b/>
                <w:color w:val="2D2F6B"/>
                <w:sz w:val="16"/>
              </w:rPr>
              <w:t>edstellar-download-asset-option-c.html</w:t>
            </w:r>
          </w:p>
        </w:tc>
      </w:tr>
      <w:tr>
        <w:tc>
          <w:tcPr>
            <w:tcW w:type="dxa" w:w="3024"/>
            <w:shd w:fill="F4F5F7" w:val="clear"/>
          </w:tcPr>
          <w:p>
            <w:r>
              <w:rPr>
                <w:b w:val="0"/>
                <w:color w:val="1A1A2E"/>
                <w:sz w:val="16"/>
              </w:rPr>
              <w:t>20</w:t>
            </w:r>
          </w:p>
        </w:tc>
        <w:tc>
          <w:tcPr>
            <w:tcW w:type="dxa" w:w="3024"/>
            <w:shd w:fill="F4F5F7" w:val="clear"/>
          </w:tcPr>
          <w:p>
            <w:r>
              <w:rPr>
                <w:b w:val="0"/>
                <w:color w:val="1A1A2E"/>
                <w:sz w:val="16"/>
              </w:rPr>
              <w:t>CTA Banner</w:t>
            </w:r>
          </w:p>
        </w:tc>
        <w:tc>
          <w:tcPr>
            <w:tcW w:type="dxa" w:w="3024"/>
            <w:shd w:fill="F4F5F7" w:val="clear"/>
          </w:tcPr>
          <w:p>
            <w:r>
              <w:rPr>
                <w:b/>
                <w:color w:val="2D2F6B"/>
                <w:sz w:val="16"/>
              </w:rPr>
              <w:t>edstellar-cta-banner-lime.html</w:t>
            </w:r>
          </w:p>
        </w:tc>
      </w:tr>
      <w:tr>
        <w:tc>
          <w:tcPr>
            <w:tcW w:type="dxa" w:w="3024"/>
          </w:tcPr>
          <w:p>
            <w:r>
              <w:rPr>
                <w:b w:val="0"/>
                <w:color w:val="1A1A2E"/>
                <w:sz w:val="16"/>
              </w:rPr>
              <w:t>21</w:t>
            </w:r>
          </w:p>
        </w:tc>
        <w:tc>
          <w:tcPr>
            <w:tcW w:type="dxa" w:w="3024"/>
          </w:tcPr>
          <w:p>
            <w:r>
              <w:rPr>
                <w:b w:val="0"/>
                <w:color w:val="1A1A2E"/>
                <w:sz w:val="16"/>
              </w:rPr>
              <w:t>Contact Form</w:t>
            </w:r>
          </w:p>
        </w:tc>
        <w:tc>
          <w:tcPr>
            <w:tcW w:type="dxa" w:w="3024"/>
          </w:tcPr>
          <w:p>
            <w:r>
              <w:rPr>
                <w:b/>
                <w:color w:val="2D2F6B"/>
                <w:sz w:val="16"/>
              </w:rPr>
              <w:t>edstellar-form-section.html</w:t>
            </w:r>
          </w:p>
        </w:tc>
      </w:tr>
      <w:tr>
        <w:tc>
          <w:tcPr>
            <w:tcW w:type="dxa" w:w="3024"/>
            <w:shd w:fill="F4F5F7" w:val="clear"/>
          </w:tcPr>
          <w:p>
            <w:r>
              <w:rPr>
                <w:b w:val="0"/>
                <w:color w:val="1A1A2E"/>
                <w:sz w:val="16"/>
              </w:rPr>
              <w:t>22</w:t>
            </w:r>
          </w:p>
        </w:tc>
        <w:tc>
          <w:tcPr>
            <w:tcW w:type="dxa" w:w="3024"/>
            <w:shd w:fill="F4F5F7" w:val="clear"/>
          </w:tcPr>
          <w:p>
            <w:r>
              <w:rPr>
                <w:b w:val="0"/>
                <w:color w:val="1A1A2E"/>
                <w:sz w:val="16"/>
              </w:rPr>
              <w:t>Connected Services</w:t>
            </w:r>
          </w:p>
        </w:tc>
        <w:tc>
          <w:tcPr>
            <w:tcW w:type="dxa" w:w="3024"/>
            <w:shd w:fill="F4F5F7" w:val="clear"/>
          </w:tcPr>
          <w:p>
            <w:r>
              <w:rPr>
                <w:b/>
                <w:color w:val="2D2F6B"/>
                <w:sz w:val="16"/>
              </w:rPr>
              <w:t>edstellar-connected-services-navy-scroll.html</w:t>
            </w:r>
          </w:p>
        </w:tc>
      </w:tr>
      <w:tr>
        <w:tc>
          <w:tcPr>
            <w:tcW w:type="dxa" w:w="3024"/>
          </w:tcPr>
          <w:p>
            <w:r>
              <w:rPr>
                <w:b w:val="0"/>
                <w:color w:val="1A1A2E"/>
                <w:sz w:val="16"/>
              </w:rPr>
              <w:t>23</w:t>
            </w:r>
          </w:p>
        </w:tc>
        <w:tc>
          <w:tcPr>
            <w:tcW w:type="dxa" w:w="3024"/>
          </w:tcPr>
          <w:p>
            <w:r>
              <w:rPr>
                <w:b w:val="0"/>
                <w:color w:val="1A1A2E"/>
                <w:sz w:val="16"/>
              </w:rPr>
              <w:t>Resources / Blog</w:t>
            </w:r>
          </w:p>
        </w:tc>
        <w:tc>
          <w:tcPr>
            <w:tcW w:type="dxa" w:w="3024"/>
          </w:tcPr>
          <w:p>
            <w:r>
              <w:rPr>
                <w:b/>
                <w:color w:val="2D2F6B"/>
                <w:sz w:val="16"/>
              </w:rPr>
              <w:t>edstellar-resources-section.html</w:t>
            </w:r>
          </w:p>
        </w:tc>
      </w:tr>
      <w:tr>
        <w:tc>
          <w:tcPr>
            <w:tcW w:type="dxa" w:w="3024"/>
            <w:shd w:fill="F4F5F7" w:val="clear"/>
          </w:tcPr>
          <w:p>
            <w:r>
              <w:rPr>
                <w:b w:val="0"/>
                <w:color w:val="1A1A2E"/>
                <w:sz w:val="16"/>
              </w:rPr>
              <w:t>24</w:t>
            </w:r>
          </w:p>
        </w:tc>
        <w:tc>
          <w:tcPr>
            <w:tcW w:type="dxa" w:w="3024"/>
            <w:shd w:fill="F4F5F7" w:val="clear"/>
          </w:tcPr>
          <w:p>
            <w:r>
              <w:rPr>
                <w:b w:val="0"/>
                <w:color w:val="1A1A2E"/>
                <w:sz w:val="16"/>
              </w:rPr>
              <w:t>Footer</w:t>
            </w:r>
          </w:p>
        </w:tc>
        <w:tc>
          <w:tcPr>
            <w:tcW w:type="dxa" w:w="3024"/>
            <w:shd w:fill="F4F5F7" w:val="clear"/>
          </w:tcPr>
          <w:p>
            <w:r>
              <w:rPr>
                <w:b/>
                <w:color w:val="2D2F6B"/>
                <w:sz w:val="16"/>
              </w:rPr>
              <w:t>edstellar-footer.html</w:t>
            </w:r>
          </w:p>
        </w:tc>
      </w:tr>
    </w:tbl>
    <w:p/>
    <w:p>
      <w:r>
        <w:rPr>
          <w:b/>
          <w:color w:val="2D2F6B"/>
          <w:sz w:val="24"/>
        </w:rPr>
        <w:t>NOTES</w:t>
      </w:r>
    </w:p>
    <w:p>
      <w:pPr>
        <w:pStyle w:val="ListBullet"/>
        <w:spacing w:before="20" w:after="20"/>
        <w:ind w:left="850"/>
      </w:pPr>
      <w:r>
        <w:rPr>
          <w:color w:val="8A8C9A"/>
          <w:sz w:val="20"/>
        </w:rPr>
        <w:t>All 22 visual sections matched to library designs — zero custom designs needed</w:t>
      </w:r>
    </w:p>
    <w:p>
      <w:pPr>
        <w:pStyle w:val="ListBullet"/>
        <w:spacing w:before="20" w:after="20"/>
        <w:ind w:left="850"/>
      </w:pPr>
      <w:r>
        <w:rPr>
          <w:color w:val="8A8C9A"/>
          <w:sz w:val="20"/>
        </w:rPr>
        <w:t>Service deep-dives paired for layout variety: S07+S08 use stacked blocks, S09+S10 use accordion, S11+S12 return to stacked blocks — creates visual rhythm</w:t>
      </w:r>
    </w:p>
    <w:p>
      <w:pPr>
        <w:pStyle w:val="ListBullet"/>
        <w:spacing w:before="20" w:after="20"/>
        <w:ind w:left="850"/>
      </w:pPr>
      <w:r>
        <w:rPr>
          <w:color w:val="8A8C9A"/>
          <w:sz w:val="20"/>
        </w:rPr>
        <w:t>Background alternation: hero (white) → definitional (white) → challenges (white+image) → stats (light-bg) → pillars (white) → services (navy) → deep-dives (alternating) → process (navy) → outcomes (white) → industries (white+interactive) → differentiators (white) → case studies (light) → testimonials (white) → logo wall (navy) → FAQ (white) → download (navy) → CTA (lime) → form (white) → connected (navy) → resources (white) → footer (dark navy)</w:t>
      </w:r>
    </w:p>
    <w:p>
      <w:pPr>
        <w:pStyle w:val="ListBullet"/>
        <w:spacing w:before="20" w:after="20"/>
        <w:ind w:left="850"/>
      </w:pPr>
      <w:r>
        <w:rPr>
          <w:color w:val="8A8C9A"/>
          <w:sz w:val="20"/>
        </w:rPr>
        <w:t>FAQ section: Library design supports 5 items; content has 6 — page assembler should add one extra accordion item</w:t>
      </w:r>
    </w:p>
    <w:p>
      <w:pPr>
        <w:pStyle w:val="ListBullet"/>
        <w:spacing w:before="20" w:after="20"/>
        <w:ind w:left="850"/>
      </w:pPr>
      <w:r>
        <w:rPr>
          <w:color w:val="8A8C9A"/>
          <w:sz w:val="20"/>
        </w:rPr>
        <w:t>Industries section: `industries-selectable-tiles` chosen because Industry 1 has "4 feature bullets · 4 mini stat cards" — the interactive tiles variant is the only one supporting this level of detail</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edstellar-hero-classic-split.html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L&amp;D Consulting / Learning Governance, Analytics &amp; ROI</w:t>
      </w:r>
    </w:p>
    <w:p>
      <w:pPr>
        <w:spacing w:before="40" w:after="80"/>
        <w:ind w:left="283"/>
      </w:pPr>
      <w:r>
        <w:rPr>
          <w:b w:val="0"/>
          <w:i w:val="0"/>
          <w:color w:val="5C5E6E"/>
          <w:sz w:val="20"/>
        </w:rPr>
      </w:r>
      <w:r>
        <w:rPr>
          <w:b/>
          <w:i w:val="0"/>
          <w:color w:val="1A1A2E"/>
          <w:sz w:val="20"/>
        </w:rPr>
        <w:t>BADGE</w:t>
      </w:r>
      <w:r>
        <w:rPr>
          <w:b w:val="0"/>
          <w:i w:val="0"/>
          <w:color w:val="5C5E6E"/>
          <w:sz w:val="20"/>
        </w:rPr>
        <w:t xml:space="preserve"> L&amp;D Consulting, Enterprise Practice</w:t>
      </w:r>
    </w:p>
    <w:p>
      <w:pPr>
        <w:spacing w:before="200" w:after="40"/>
      </w:pPr>
      <w:r>
        <w:rPr>
          <w:b/>
          <w:caps/>
          <w:color w:val="2D2F6B"/>
          <w:sz w:val="18"/>
        </w:rPr>
        <w:t xml:space="preserve"> Learning Governance, Analytics &amp; ROI Consulting </w:t>
      </w:r>
    </w:p>
    <w:p>
      <w:pPr>
        <w:spacing w:before="40" w:after="80"/>
        <w:ind w:left="283"/>
      </w:pPr>
      <w:r>
        <w:rPr>
          <w:b w:val="0"/>
          <w:i w:val="0"/>
          <w:color w:val="5C5E6E"/>
          <w:sz w:val="20"/>
        </w:rPr>
        <w:t>As a leading learning governance consulting firm, Edstellar helps you build the governance frameworks, analytics capabilities, and ROI measurement systems that transform L&amp;D from a cost center into a proven business driver. Our consulting practice helps enterprises establish structured learning governance, deploy data-driven analytics across every program, and deliver boardroom-ready ROI evidence, so every training dollar is accounted for and optimized.</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Kirkpatrick + Phillips aligned measurement frameworks</w:t>
      </w:r>
    </w:p>
    <w:p>
      <w:pPr>
        <w:pStyle w:val="ListBullet"/>
        <w:spacing w:before="20" w:after="20"/>
        <w:ind w:left="850"/>
      </w:pPr>
      <w:r>
        <w:rPr>
          <w:color w:val="5C5E6E"/>
          <w:sz w:val="20"/>
        </w:rPr>
        <w:t>Enterprise governance models deployed across 30+ industries</w:t>
      </w:r>
    </w:p>
    <w:p>
      <w:pPr>
        <w:pStyle w:val="ListBullet"/>
        <w:spacing w:before="20" w:after="20"/>
        <w:ind w:left="850"/>
      </w:pPr>
      <w:r>
        <w:rPr>
          <w:color w:val="5C5E6E"/>
          <w:sz w:val="20"/>
        </w:rPr>
        <w:t>Data-driven dashboards connecting learning metrics to business KPIs</w:t>
      </w:r>
    </w:p>
    <w:p>
      <w:pPr>
        <w:spacing w:before="80" w:after="40"/>
        <w:ind w:left="283"/>
      </w:pPr>
      <w:r>
        <w:rPr>
          <w:b/>
          <w:color w:val="1A2600"/>
          <w:sz w:val="18"/>
        </w:rPr>
        <w:t xml:space="preserve">[PRIMARY CTA] </w:t>
      </w:r>
      <w:r>
        <w:rPr>
          <w:b/>
          <w:color w:val="1A1A2E"/>
          <w:sz w:val="20"/>
        </w:rPr>
        <w:t>Talk to a Measurement Consultant</w:t>
      </w:r>
    </w:p>
    <w:p>
      <w:pPr>
        <w:spacing w:before="80" w:after="40"/>
        <w:ind w:left="283"/>
      </w:pPr>
      <w:r>
        <w:rPr>
          <w:b/>
          <w:color w:val="1A2600"/>
          <w:sz w:val="18"/>
        </w:rPr>
        <w:t xml:space="preserve">[SECONDARY CTA] </w:t>
      </w:r>
      <w:r>
        <w:rPr>
          <w:b/>
          <w:color w:val="1A1A2E"/>
          <w:sz w:val="20"/>
        </w:rPr>
        <w:t>Download the L&amp;D Measurement Maturity Scorecard</w:t>
      </w:r>
    </w:p>
    <w:p>
      <w:pPr>
        <w:spacing w:before="120" w:after="80"/>
        <w:ind w:left="283"/>
      </w:pPr>
      <w:r>
        <w:rPr>
          <w:b/>
          <w:color w:val="7B93DB"/>
          <w:sz w:val="18"/>
        </w:rPr>
        <w:t xml:space="preserve">[IMAGE] </w:t>
      </w:r>
      <w:r>
        <w:rPr>
          <w:i/>
          <w:color w:val="8A8C9A"/>
          <w:sz w:val="18"/>
        </w:rPr>
        <w:t>Professional setting, L&amp;D team reviewing analytics dashboard on large screen, data visualizations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Is Learning Governance, Analytics &amp; ROI?</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edstellar-definitional-intro.html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Is Learning Governance, Analytics &amp; ROI? </w:t>
      </w:r>
    </w:p>
    <w:p>
      <w:pPr>
        <w:spacing w:before="40" w:after="80"/>
        <w:ind w:left="283"/>
      </w:pPr>
      <w:r>
        <w:rPr>
          <w:b w:val="0"/>
          <w:i w:val="0"/>
          <w:color w:val="5C5E6E"/>
          <w:sz w:val="20"/>
        </w:rPr>
        <w:t xml:space="preserve">Learning governance, analytics, and ROI is an integrated consulting discipline that helps organizations manage, measure, and maximize the value of their learning investments. </w:t>
      </w:r>
      <w:r>
        <w:rPr>
          <w:b/>
          <w:i w:val="0"/>
          <w:color w:val="1A1A2E"/>
          <w:sz w:val="20"/>
        </w:rPr>
        <w:t>Learning governance</w:t>
      </w:r>
      <w:r>
        <w:rPr>
          <w:b w:val="0"/>
          <w:i w:val="0"/>
          <w:color w:val="5C5E6E"/>
          <w:sz w:val="20"/>
        </w:rPr>
        <w:t xml:space="preserve"> establishes the decision-making structures, policies, and accountability frameworks that ensure L&amp;D programs align with business strategy. </w:t>
      </w:r>
      <w:r>
        <w:rPr>
          <w:b/>
          <w:i w:val="0"/>
          <w:color w:val="1A1A2E"/>
          <w:sz w:val="20"/>
        </w:rPr>
        <w:t>Learning analytics</w:t>
      </w:r>
      <w:r>
        <w:rPr>
          <w:b w:val="0"/>
          <w:i w:val="0"/>
          <w:color w:val="5C5E6E"/>
          <w:sz w:val="20"/>
        </w:rPr>
        <w:t xml:space="preserve"> transforms raw learning data, from LMS completions to on-the-job performance metrics, into actionable insights that inform program design and investment decisions. </w:t>
      </w:r>
      <w:r>
        <w:rPr>
          <w:b/>
          <w:i w:val="0"/>
          <w:color w:val="1A1A2E"/>
          <w:sz w:val="20"/>
        </w:rPr>
        <w:t>Training ROI measurement</w:t>
      </w:r>
      <w:r>
        <w:rPr>
          <w:b w:val="0"/>
          <w:i w:val="0"/>
          <w:color w:val="5C5E6E"/>
          <w:sz w:val="20"/>
        </w:rPr>
        <w:t xml:space="preserve"> applies rigorous evaluation methodologies, such as the Kirkpatrick Model and Phillips ROI Methodology, to calculate the financial return and business impact of every learning initiative. Together, these three pillars create a closed-loop system where governance directs strategy, analytics provides evidence, and ROI measurement proves value, enabling the enterprise L&amp;D function to operate with the same rigor, accountability, and data discipline as any other business unit.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Most L&amp;D Teams Can't Prove Impact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edstellar-challenges-section-with-image.html  </w:t>
            </w:r>
          </w:p>
        </w:tc>
      </w:tr>
    </w:tbl>
    <w:p>
      <w:pPr>
        <w:spacing w:before="40" w:after="40"/>
      </w:pPr>
    </w:p>
    <w:p>
      <w:pPr>
        <w:spacing w:before="200" w:after="40"/>
      </w:pPr>
      <w:r>
        <w:rPr>
          <w:b/>
          <w:caps/>
          <w:color w:val="2D2F6B"/>
          <w:sz w:val="18"/>
        </w:rPr>
        <w:t xml:space="preserve"> The Challenge: Why Learning Investments Go Unmeasured </w:t>
      </w:r>
    </w:p>
    <w:p>
      <w:pPr>
        <w:spacing w:before="40" w:after="80"/>
        <w:ind w:left="283"/>
      </w:pPr>
      <w:r>
        <w:rPr>
          <w:b w:val="0"/>
          <w:i w:val="0"/>
          <w:color w:val="5C5E6E"/>
          <w:sz w:val="20"/>
        </w:rPr>
        <w:t>Most enterprises invest millions in learning and development, yet fewer than 13% can demonstrate the financial return on that investment. Without structured governance, integrated analytics, and rigorous measurement, L&amp;D leaders face a cycle of guesswork, vulnerability, and missed strategic influence.</w:t>
      </w:r>
    </w:p>
    <w:p>
      <w:pPr>
        <w:spacing w:before="40" w:after="80"/>
        <w:ind w:left="283"/>
      </w:pPr>
      <w:r>
        <w:rPr>
          <w:b w:val="0"/>
          <w:i w:val="0"/>
          <w:color w:val="5C5E6E"/>
          <w:sz w:val="20"/>
        </w:rPr>
      </w:r>
      <w:r>
        <w:rPr>
          <w:b/>
          <w:i w:val="0"/>
          <w:color w:val="1A1A2E"/>
          <w:sz w:val="20"/>
        </w:rPr>
        <w:t>CHALLENGE 1: No Governance Framework</w:t>
      </w:r>
      <w:r>
        <w:rPr>
          <w:b w:val="0"/>
          <w:i w:val="0"/>
          <w:color w:val="5C5E6E"/>
          <w:sz w:val="20"/>
        </w:rPr>
        <w:t xml:space="preserve"> *Icon: Organizational chart with broken links* L&amp;D decisions are made in silos, no standardized processes, no approval workflows, no strategic alignment criteria. Individual business units procure training independently, creating duplication, inconsistency, and zero visibility into total learning spend.</w:t>
      </w:r>
    </w:p>
    <w:p>
      <w:pPr>
        <w:spacing w:before="200" w:after="40"/>
      </w:pPr>
      <w:r>
        <w:rPr>
          <w:b/>
          <w:caps/>
          <w:color w:val="2D2F6B"/>
          <w:sz w:val="18"/>
        </w:rPr>
        <w:t xml:space="preserve"> Impact tag </w:t>
      </w:r>
    </w:p>
    <w:p>
      <w:pPr>
        <w:spacing w:before="40" w:after="80"/>
        <w:ind w:left="283"/>
      </w:pPr>
      <w:r>
        <w:rPr>
          <w:b w:val="0"/>
          <w:i w:val="0"/>
          <w:color w:val="5C5E6E"/>
          <w:sz w:val="20"/>
        </w:rPr>
        <w:t>Estimated 20-30% of learning spend is duplicated or misallocated</w:t>
      </w:r>
    </w:p>
    <w:p>
      <w:pPr>
        <w:spacing w:before="40" w:after="80"/>
        <w:ind w:left="283"/>
      </w:pPr>
      <w:r>
        <w:rPr>
          <w:b w:val="0"/>
          <w:i w:val="0"/>
          <w:color w:val="5C5E6E"/>
          <w:sz w:val="20"/>
        </w:rPr>
      </w:r>
      <w:r>
        <w:rPr>
          <w:b/>
          <w:i w:val="0"/>
          <w:color w:val="1A1A2E"/>
          <w:sz w:val="20"/>
        </w:rPr>
        <w:t>CHALLENGE 2: Trapped at Level 1, Measuring Smiles, Not Impact</w:t>
      </w:r>
      <w:r>
        <w:rPr>
          <w:b w:val="0"/>
          <w:i w:val="0"/>
          <w:color w:val="5C5E6E"/>
          <w:sz w:val="20"/>
        </w:rPr>
        <w:t xml:space="preserve"> *Icon: Clipboard with smiley face* Most organizations rely on completion rates and satisfaction surveys as their primary L&amp;D metrics. These Level 1 metrics tell you whether learners enjoyed the training, not whether they changed behavior, improved performance, or delivered business results.</w:t>
      </w:r>
    </w:p>
    <w:p>
      <w:pPr>
        <w:spacing w:before="200" w:after="40"/>
      </w:pPr>
      <w:r>
        <w:rPr>
          <w:b/>
          <w:caps/>
          <w:color w:val="2D2F6B"/>
          <w:sz w:val="18"/>
        </w:rPr>
        <w:t xml:space="preserve"> Impact tag </w:t>
      </w:r>
    </w:p>
    <w:p>
      <w:pPr>
        <w:spacing w:before="40" w:after="80"/>
        <w:ind w:left="283"/>
      </w:pPr>
      <w:r>
        <w:rPr>
          <w:b w:val="0"/>
          <w:i w:val="0"/>
          <w:color w:val="5C5E6E"/>
          <w:sz w:val="20"/>
        </w:rPr>
        <w:t>92% of business leaders fail to see L&amp;D impact</w:t>
      </w:r>
    </w:p>
    <w:p>
      <w:pPr>
        <w:spacing w:before="40" w:after="80"/>
        <w:ind w:left="283"/>
      </w:pPr>
      <w:r>
        <w:rPr>
          <w:b w:val="0"/>
          <w:i w:val="0"/>
          <w:color w:val="5C5E6E"/>
          <w:sz w:val="20"/>
        </w:rPr>
      </w:r>
      <w:r>
        <w:rPr>
          <w:b/>
          <w:i w:val="0"/>
          <w:color w:val="1A1A2E"/>
          <w:sz w:val="20"/>
        </w:rPr>
        <w:t>CHALLENGE 3: Fragmented Learning Data, No Single Source of Truth</w:t>
      </w:r>
      <w:r>
        <w:rPr>
          <w:b w:val="0"/>
          <w:i w:val="0"/>
          <w:color w:val="5C5E6E"/>
          <w:sz w:val="20"/>
        </w:rPr>
        <w:t xml:space="preserve"> *Icon: Disconnected database nodes* Multiple LMS platforms, LXP tools, HRIS systems, and performance management software generate disconnected data. Without integration, it's impossible to trace a learner's journey from enrollment to on-the-job performance improvement.</w:t>
      </w:r>
    </w:p>
    <w:p>
      <w:pPr>
        <w:spacing w:before="200" w:after="40"/>
      </w:pPr>
      <w:r>
        <w:rPr>
          <w:b/>
          <w:caps/>
          <w:color w:val="2D2F6B"/>
          <w:sz w:val="18"/>
        </w:rPr>
        <w:t xml:space="preserve"> Impact tag </w:t>
      </w:r>
    </w:p>
    <w:p>
      <w:pPr>
        <w:spacing w:before="40" w:after="80"/>
        <w:ind w:left="283"/>
      </w:pPr>
      <w:r>
        <w:rPr>
          <w:b w:val="0"/>
          <w:i w:val="0"/>
          <w:color w:val="5C5E6E"/>
          <w:sz w:val="20"/>
        </w:rPr>
        <w:t>Average enterprise uses 4-7 learning technology platforms</w:t>
      </w:r>
    </w:p>
    <w:p>
      <w:pPr>
        <w:spacing w:before="40" w:after="80"/>
        <w:ind w:left="283"/>
      </w:pPr>
      <w:r>
        <w:rPr>
          <w:b w:val="0"/>
          <w:i w:val="0"/>
          <w:color w:val="5C5E6E"/>
          <w:sz w:val="20"/>
        </w:rPr>
      </w:r>
      <w:r>
        <w:rPr>
          <w:b/>
          <w:i w:val="0"/>
          <w:color w:val="1A1A2E"/>
          <w:sz w:val="20"/>
        </w:rPr>
        <w:t>CHALLENGE 4: No ROI Evidence for the Boardroom</w:t>
      </w:r>
      <w:r>
        <w:rPr>
          <w:b w:val="0"/>
          <w:i w:val="0"/>
          <w:color w:val="5C5E6E"/>
          <w:sz w:val="20"/>
        </w:rPr>
        <w:t xml:space="preserve"> *Icon: Empty presentation screen* When the CFO asks "What did we get for our $10M training budget?", most CLOs cannot answer with financial data. Without credible ROI studies, L&amp;D is perceived as overhead rather than investment, and becomes the first budget cut in downturns.</w:t>
      </w:r>
    </w:p>
    <w:p>
      <w:pPr>
        <w:spacing w:before="200" w:after="40"/>
      </w:pPr>
      <w:r>
        <w:rPr>
          <w:b/>
          <w:caps/>
          <w:color w:val="2D2F6B"/>
          <w:sz w:val="18"/>
        </w:rPr>
        <w:t xml:space="preserve"> Impact tag </w:t>
      </w:r>
    </w:p>
    <w:p>
      <w:pPr>
        <w:spacing w:before="40" w:after="80"/>
        <w:ind w:left="283"/>
      </w:pPr>
      <w:r>
        <w:rPr>
          <w:b w:val="0"/>
          <w:i w:val="0"/>
          <w:color w:val="5C5E6E"/>
          <w:sz w:val="20"/>
        </w:rPr>
        <w:t>Only 13% of companies evaluate L&amp;D ROI</w:t>
      </w:r>
    </w:p>
    <w:p>
      <w:pPr>
        <w:spacing w:before="40" w:after="80"/>
        <w:ind w:left="283"/>
      </w:pPr>
      <w:r>
        <w:rPr>
          <w:b w:val="0"/>
          <w:i w:val="0"/>
          <w:color w:val="5C5E6E"/>
          <w:sz w:val="20"/>
        </w:rPr>
      </w:r>
      <w:r>
        <w:rPr>
          <w:b/>
          <w:i w:val="0"/>
          <w:color w:val="1A1A2E"/>
          <w:sz w:val="20"/>
        </w:rPr>
        <w:t>CHALLENGE 5: L&amp;D Teams Lack Analytics Skills</w:t>
      </w:r>
      <w:r>
        <w:rPr>
          <w:b w:val="0"/>
          <w:i w:val="0"/>
          <w:color w:val="5C5E6E"/>
          <w:sz w:val="20"/>
        </w:rPr>
        <w:t xml:space="preserve"> *Icon: Skills gap chart* 69% of L&amp;D professionals lack the analytical skills to connect learning data to business results. The learning team can build great programs but can't build the measurement infrastructure to prove those programs work.</w:t>
      </w:r>
    </w:p>
    <w:p>
      <w:pPr>
        <w:spacing w:before="200" w:after="40"/>
      </w:pPr>
      <w:r>
        <w:rPr>
          <w:b/>
          <w:caps/>
          <w:color w:val="2D2F6B"/>
          <w:sz w:val="18"/>
        </w:rPr>
        <w:t xml:space="preserve"> Impact tag </w:t>
      </w:r>
    </w:p>
    <w:p>
      <w:pPr>
        <w:spacing w:before="40" w:after="80"/>
        <w:ind w:left="283"/>
      </w:pPr>
      <w:r>
        <w:rPr>
          <w:b w:val="0"/>
          <w:i w:val="0"/>
          <w:color w:val="5C5E6E"/>
          <w:sz w:val="20"/>
        </w:rPr>
        <w:t>69% lack data-to-business-results skills (Deloitte)</w:t>
      </w:r>
    </w:p>
    <w:p>
      <w:pPr>
        <w:spacing w:before="40" w:after="80"/>
        <w:ind w:left="283"/>
      </w:pPr>
      <w:r>
        <w:rPr>
          <w:b w:val="0"/>
          <w:i w:val="0"/>
          <w:color w:val="5C5E6E"/>
          <w:sz w:val="20"/>
        </w:rPr>
      </w:r>
      <w:r>
        <w:rPr>
          <w:b/>
          <w:i w:val="0"/>
          <w:color w:val="1A1A2E"/>
          <w:sz w:val="20"/>
        </w:rPr>
        <w:t>CHALLENGE 6: Budget Vulnerability Without Proof</w:t>
      </w:r>
      <w:r>
        <w:rPr>
          <w:b w:val="0"/>
          <w:i w:val="0"/>
          <w:color w:val="5C5E6E"/>
          <w:sz w:val="20"/>
        </w:rPr>
        <w:t xml:space="preserve"> *Icon: Declining budget arrow* Without measurable impact evidence, L&amp;D budgets face 15-25% cuts during economic pressure. Organizations that can demonstrate training ROI not only protect their budgets, they secure increases.</w:t>
      </w:r>
    </w:p>
    <w:p>
      <w:pPr>
        <w:spacing w:before="200" w:after="40"/>
      </w:pPr>
      <w:r>
        <w:rPr>
          <w:b/>
          <w:caps/>
          <w:color w:val="2D2F6B"/>
          <w:sz w:val="18"/>
        </w:rPr>
        <w:t xml:space="preserve"> Impact tag </w:t>
      </w:r>
    </w:p>
    <w:p>
      <w:pPr>
        <w:spacing w:before="40" w:after="80"/>
        <w:ind w:left="283"/>
      </w:pPr>
      <w:r>
        <w:rPr>
          <w:b w:val="0"/>
          <w:i w:val="0"/>
          <w:color w:val="5C5E6E"/>
          <w:sz w:val="20"/>
        </w:rPr>
        <w:t>Data-backed L&amp;D teams secure 2-3× more budget increases</w:t>
      </w:r>
    </w:p>
    <w:p>
      <w:pPr>
        <w:spacing w:before="80" w:after="40"/>
        <w:ind w:left="283"/>
      </w:pPr>
      <w:r>
        <w:rPr>
          <w:b/>
          <w:color w:val="1A2600"/>
          <w:sz w:val="18"/>
        </w:rPr>
        <w:t xml:space="preserve">[BOTTOM CTA] </w:t>
      </w:r>
      <w:r>
        <w:rPr>
          <w:b/>
          <w:color w:val="1A1A2E"/>
          <w:sz w:val="20"/>
        </w:rPr>
        <w:t>Stop guessing. Start measuring. → Talk to a Measurement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edstellar-stats-card-grid.html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95%</w:t>
      </w:r>
    </w:p>
    <w:p>
      <w:pPr>
        <w:spacing w:before="40" w:after="80"/>
        <w:ind w:left="283"/>
      </w:pPr>
      <w:r>
        <w:rPr>
          <w:b w:val="0"/>
          <w:i w:val="0"/>
          <w:color w:val="5C5E6E"/>
          <w:sz w:val="20"/>
        </w:rPr>
        <w:t>of L&amp;D organizations don't excel at aligning learning data with business objectives *Source: Deloitte*</w:t>
      </w:r>
    </w:p>
    <w:p>
      <w:pPr>
        <w:spacing w:before="200" w:after="40"/>
      </w:pPr>
      <w:r>
        <w:rPr>
          <w:b/>
          <w:caps/>
          <w:color w:val="2D2F6B"/>
          <w:sz w:val="18"/>
        </w:rPr>
        <w:t xml:space="preserve"> STAT 2 </w:t>
      </w:r>
    </w:p>
    <w:p>
      <w:pPr>
        <w:spacing w:before="40" w:after="80"/>
        <w:ind w:left="283"/>
      </w:pPr>
      <w:r>
        <w:rPr>
          <w:b/>
          <w:i w:val="0"/>
          <w:color w:val="2D2F6B"/>
          <w:sz w:val="20"/>
        </w:rPr>
        <w:t>$102.8B+</w:t>
      </w:r>
    </w:p>
    <w:p>
      <w:pPr>
        <w:spacing w:before="40" w:after="80"/>
        <w:ind w:left="283"/>
      </w:pPr>
      <w:r>
        <w:rPr>
          <w:b w:val="0"/>
          <w:i w:val="0"/>
          <w:color w:val="5C5E6E"/>
          <w:sz w:val="20"/>
        </w:rPr>
        <w:t>global corporate training spend annually, most without ROI evidence *Source: Training Magazine 2025*</w:t>
      </w:r>
    </w:p>
    <w:p>
      <w:pPr>
        <w:spacing w:before="200" w:after="40"/>
      </w:pPr>
      <w:r>
        <w:rPr>
          <w:b/>
          <w:caps/>
          <w:color w:val="2D2F6B"/>
          <w:sz w:val="18"/>
        </w:rPr>
        <w:t xml:space="preserve"> STAT 3 </w:t>
      </w:r>
    </w:p>
    <w:p>
      <w:pPr>
        <w:spacing w:before="40" w:after="80"/>
        <w:ind w:left="283"/>
      </w:pPr>
      <w:r>
        <w:rPr>
          <w:b/>
          <w:i w:val="0"/>
          <w:color w:val="2D2F6B"/>
          <w:sz w:val="20"/>
        </w:rPr>
        <w:t>5,000+</w:t>
      </w:r>
    </w:p>
    <w:p>
      <w:pPr>
        <w:spacing w:before="40" w:after="80"/>
        <w:ind w:left="283"/>
      </w:pPr>
      <w:r>
        <w:rPr>
          <w:b w:val="0"/>
          <w:i w:val="0"/>
          <w:color w:val="5C5E6E"/>
          <w:sz w:val="20"/>
        </w:rPr>
        <w:t>L&amp;D impact studies conducted annually using established ROI methodologies worldwide</w:t>
      </w:r>
    </w:p>
    <w:p>
      <w:pPr>
        <w:spacing w:before="200" w:after="40"/>
      </w:pPr>
      <w:r>
        <w:rPr>
          <w:b/>
          <w:caps/>
          <w:color w:val="2D2F6B"/>
          <w:sz w:val="18"/>
        </w:rPr>
        <w:t xml:space="preserve"> STAT 4 </w:t>
      </w:r>
    </w:p>
    <w:p>
      <w:pPr>
        <w:spacing w:before="40" w:after="80"/>
        <w:ind w:left="283"/>
      </w:pPr>
      <w:r>
        <w:rPr>
          <w:b/>
          <w:i w:val="0"/>
          <w:color w:val="2D2F6B"/>
          <w:sz w:val="20"/>
        </w:rPr>
        <w:t>27%</w:t>
      </w:r>
    </w:p>
    <w:p>
      <w:pPr>
        <w:spacing w:before="40" w:after="80"/>
        <w:ind w:left="283"/>
      </w:pPr>
      <w:r>
        <w:rPr>
          <w:b w:val="0"/>
          <w:i w:val="0"/>
          <w:color w:val="5C5E6E"/>
          <w:sz w:val="20"/>
        </w:rPr>
        <w:t>of companies have a learning strategy that includes a measurement framework *Source: Brandon Hall Group*</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edstellar-three-pillars-cards.html  </w:t>
            </w:r>
          </w:p>
        </w:tc>
      </w:tr>
    </w:tbl>
    <w:p>
      <w:pPr>
        <w:spacing w:before="40" w:after="40"/>
      </w:pPr>
    </w:p>
    <w:p>
      <w:pPr>
        <w:spacing w:before="200" w:after="40"/>
      </w:pPr>
      <w:r>
        <w:rPr>
          <w:b/>
          <w:caps/>
          <w:color w:val="2D2F6B"/>
          <w:sz w:val="18"/>
        </w:rPr>
        <w:t xml:space="preserve"> Govern. Measure. Prove. The Three Pillars of L&amp;D Accountability. </w:t>
      </w:r>
    </w:p>
    <w:p>
      <w:pPr>
        <w:spacing w:before="40" w:after="80"/>
        <w:ind w:left="283"/>
      </w:pPr>
      <w:r>
        <w:rPr>
          <w:b w:val="0"/>
          <w:i w:val="0"/>
          <w:color w:val="5C5E6E"/>
          <w:sz w:val="20"/>
        </w:rPr>
        <w:t>Effective learning organizations don't just deliver training, they govern it with rigor, measure it with precision, and prove its value with evidence. Edstellar's integrated learning governance consulting services connect all three pillars so your L&amp;D function operates with the accountability of a strategic business unit.</w:t>
      </w:r>
    </w:p>
    <w:p>
      <w:pPr>
        <w:spacing w:before="40" w:after="80"/>
        <w:ind w:left="283"/>
      </w:pPr>
      <w:r>
        <w:rPr>
          <w:b w:val="0"/>
          <w:i w:val="0"/>
          <w:color w:val="5C5E6E"/>
          <w:sz w:val="20"/>
        </w:rPr>
      </w:r>
      <w:r>
        <w:rPr>
          <w:b/>
          <w:i w:val="0"/>
          <w:color w:val="1A1A2E"/>
          <w:sz w:val="20"/>
        </w:rPr>
        <w:t>PILLAR 1: Learning Governance</w:t>
      </w:r>
      <w:r>
        <w:rPr>
          <w:b w:val="0"/>
          <w:i w:val="0"/>
          <w:color w:val="5C5E6E"/>
          <w:sz w:val="20"/>
        </w:rPr>
        <w:t xml:space="preserve"> *Icon: Shield with organizational nodes* Establish the decision-making structures, policies, and accountability frameworks that ensure every learning investment aligns with business strategy, from steering committees and RACI matrices to content standards and vendor governance.</w:t>
      </w:r>
    </w:p>
    <w:p>
      <w:pPr>
        <w:spacing w:before="40" w:after="80"/>
        <w:ind w:left="283"/>
      </w:pPr>
      <w:r>
        <w:rPr>
          <w:b w:val="0"/>
          <w:i w:val="0"/>
          <w:color w:val="5C5E6E"/>
          <w:sz w:val="20"/>
        </w:rPr>
      </w:r>
      <w:r>
        <w:rPr>
          <w:b/>
          <w:i w:val="0"/>
          <w:color w:val="1A1A2E"/>
          <w:sz w:val="20"/>
        </w:rPr>
        <w:t>PILLAR 2: Learning Analytics</w:t>
      </w:r>
      <w:r>
        <w:rPr>
          <w:b w:val="0"/>
          <w:i w:val="0"/>
          <w:color w:val="5C5E6E"/>
          <w:sz w:val="20"/>
        </w:rPr>
        <w:t xml:space="preserve"> *Icon: Analytics dashboard with trend lines* Transform raw learning data into actionable business intelligence. We design your analytics architecture, integrate data across platforms, build executive dashboards, and enable predictive insights that inform every L&amp;D decision.</w:t>
      </w:r>
    </w:p>
    <w:p>
      <w:pPr>
        <w:spacing w:before="40" w:after="80"/>
        <w:ind w:left="283"/>
      </w:pPr>
      <w:r>
        <w:rPr>
          <w:b w:val="0"/>
          <w:i w:val="0"/>
          <w:color w:val="5C5E6E"/>
          <w:sz w:val="20"/>
        </w:rPr>
      </w:r>
      <w:r>
        <w:rPr>
          <w:b/>
          <w:i w:val="0"/>
          <w:color w:val="1A1A2E"/>
          <w:sz w:val="20"/>
        </w:rPr>
        <w:t>PILLAR 3: ROI Measurement</w:t>
      </w:r>
      <w:r>
        <w:rPr>
          <w:b w:val="0"/>
          <w:i w:val="0"/>
          <w:color w:val="5C5E6E"/>
          <w:sz w:val="20"/>
        </w:rPr>
        <w:t xml:space="preserve"> *Icon: Calculator with upward arrow* Apply rigorous evaluation methodologies, Kirkpatrick and Phillips aligned, to calculate the financial return and business impact of learning programs. From Level 1 reactions through Level 5 ROI, every program gets the measurement it deserves.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Learning Governance, Analytics &amp; ROI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edstellar-services-option-b.html  </w:t>
            </w:r>
          </w:p>
        </w:tc>
      </w:tr>
    </w:tbl>
    <w:p>
      <w:pPr>
        <w:spacing w:before="40" w:after="40"/>
      </w:pPr>
    </w:p>
    <w:p>
      <w:pPr>
        <w:spacing w:before="200" w:after="40"/>
      </w:pPr>
      <w:r>
        <w:rPr>
          <w:b/>
          <w:caps/>
          <w:color w:val="2D2F6B"/>
          <w:sz w:val="18"/>
        </w:rPr>
        <w:t xml:space="preserve"> Our Learning Governance, Analytics &amp; ROI Consulting Services </w:t>
      </w:r>
    </w:p>
    <w:p>
      <w:pPr>
        <w:spacing w:before="40" w:after="80"/>
        <w:ind w:left="283"/>
      </w:pPr>
      <w:r>
        <w:rPr>
          <w:b w:val="0"/>
          <w:i w:val="0"/>
          <w:color w:val="5C5E6E"/>
          <w:sz w:val="20"/>
        </w:rPr>
        <w:t>As an L&amp;D measurement consulting company, Edstellar delivers six integrated services that take organizations from unmeasured learning to boardroom-ready impact evidence. Each service can be engaged independently or as part of a comprehensive measurement transformation.</w:t>
      </w:r>
    </w:p>
    <w:p>
      <w:pPr>
        <w:spacing w:before="40" w:after="80"/>
        <w:ind w:left="283"/>
      </w:pPr>
      <w:r>
        <w:rPr>
          <w:b w:val="0"/>
          <w:i w:val="0"/>
          <w:color w:val="5C5E6E"/>
          <w:sz w:val="20"/>
        </w:rPr>
      </w:r>
      <w:r>
        <w:rPr>
          <w:b/>
          <w:i w:val="0"/>
          <w:color w:val="1A1A2E"/>
          <w:sz w:val="20"/>
        </w:rPr>
        <w:t>SERVICE 1: Learning Governance Framework Design</w:t>
      </w:r>
      <w:r>
        <w:rPr>
          <w:b w:val="0"/>
          <w:i w:val="0"/>
          <w:color w:val="5C5E6E"/>
          <w:sz w:val="20"/>
        </w:rPr>
        <w:t xml:space="preserve"> Establish the structures, policies, and processes that bring strategic discipline to your L&amp;D function, from governance bodies and RACI accountability to content standards and investment prioritization. *Features:* Governance body design · RACI matrix · Policy frameworks · Approval workflows</w:t>
      </w:r>
    </w:p>
    <w:p>
      <w:pPr>
        <w:spacing w:before="40" w:after="80"/>
        <w:ind w:left="283"/>
      </w:pPr>
      <w:r>
        <w:rPr>
          <w:b w:val="0"/>
          <w:i w:val="0"/>
          <w:color w:val="5C5E6E"/>
          <w:sz w:val="20"/>
        </w:rPr>
      </w:r>
      <w:r>
        <w:rPr>
          <w:b/>
          <w:i w:val="0"/>
          <w:color w:val="1A1A2E"/>
          <w:sz w:val="20"/>
        </w:rPr>
        <w:t>SERVICE 2: Learning Analytics Strategy &amp; Architecture</w:t>
      </w:r>
      <w:r>
        <w:rPr>
          <w:b w:val="0"/>
          <w:i w:val="0"/>
          <w:color w:val="5C5E6E"/>
          <w:sz w:val="20"/>
        </w:rPr>
        <w:t xml:space="preserve"> Define what data to collect, where to store it, how to integrate it, and who owns it. We design the analytics architecture that gives you a single source of truth across your entire learning ecosystem. *Features:* Data strategy · System integration · xAPI/LRS design · Data quality governance</w:t>
      </w:r>
    </w:p>
    <w:p>
      <w:pPr>
        <w:spacing w:before="40" w:after="80"/>
        <w:ind w:left="283"/>
      </w:pPr>
      <w:r>
        <w:rPr>
          <w:b w:val="0"/>
          <w:i w:val="0"/>
          <w:color w:val="5C5E6E"/>
          <w:sz w:val="20"/>
        </w:rPr>
      </w:r>
      <w:r>
        <w:rPr>
          <w:b/>
          <w:i w:val="0"/>
          <w:color w:val="1A1A2E"/>
          <w:sz w:val="20"/>
        </w:rPr>
        <w:t>SERVICE 3: Measurement Framework Implementation</w:t>
      </w:r>
      <w:r>
        <w:rPr>
          <w:b w:val="0"/>
          <w:i w:val="0"/>
          <w:color w:val="5C5E6E"/>
          <w:sz w:val="20"/>
        </w:rPr>
        <w:t xml:space="preserve"> Deploy a multi-level evaluation model across all learning programs, from reaction surveys through financial ROI, with standardized instruments, collection processes, and analysis protocols. *Features:* Kirkpatrick/Phillips alignment · Evaluation instruments · Isolation techniques · Baseline studies</w:t>
      </w:r>
    </w:p>
    <w:p>
      <w:pPr>
        <w:spacing w:before="40" w:after="80"/>
        <w:ind w:left="283"/>
      </w:pPr>
      <w:r>
        <w:rPr>
          <w:b w:val="0"/>
          <w:i w:val="0"/>
          <w:color w:val="5C5E6E"/>
          <w:sz w:val="20"/>
        </w:rPr>
      </w:r>
      <w:r>
        <w:rPr>
          <w:b/>
          <w:i w:val="0"/>
          <w:color w:val="1A1A2E"/>
          <w:sz w:val="20"/>
        </w:rPr>
        <w:t>SERVICE 4: L&amp;D Dashboard &amp; Reporting Design</w:t>
      </w:r>
      <w:r>
        <w:rPr>
          <w:b w:val="0"/>
          <w:i w:val="0"/>
          <w:color w:val="5C5E6E"/>
          <w:sz w:val="20"/>
        </w:rPr>
        <w:t xml:space="preserve"> Custom analytics dashboards that connect learning metrics to business KPIs, designed for three audiences: L&amp;D operations, business leaders, and the C-suite. Real-time, predictive, and decision-ready. *Features:* Executive dashboards · Operational reporting · Predictive analytics · KPI mapping</w:t>
      </w:r>
    </w:p>
    <w:p>
      <w:pPr>
        <w:spacing w:before="40" w:after="80"/>
        <w:ind w:left="283"/>
      </w:pPr>
      <w:r>
        <w:rPr>
          <w:b w:val="0"/>
          <w:i w:val="0"/>
          <w:color w:val="5C5E6E"/>
          <w:sz w:val="20"/>
        </w:rPr>
      </w:r>
      <w:r>
        <w:rPr>
          <w:b/>
          <w:i w:val="0"/>
          <w:color w:val="1A1A2E"/>
          <w:sz w:val="20"/>
        </w:rPr>
        <w:t>SERVICE 5: ROI &amp; Impact Studies</w:t>
      </w:r>
      <w:r>
        <w:rPr>
          <w:b w:val="0"/>
          <w:i w:val="0"/>
          <w:color w:val="5C5E6E"/>
          <w:sz w:val="20"/>
        </w:rPr>
        <w:t xml:space="preserve"> Rigorous, independent impact studies for your highest-stakes learning programs. We isolate training's contribution, calculate net benefits, quantify intangibles, and deliver stakeholder-ready ROI reports. *Features:* Impact isolation · Cost-benefit analysis · Intangibles quantification · Stakeholder reporting</w:t>
      </w:r>
    </w:p>
    <w:p>
      <w:pPr>
        <w:spacing w:before="40" w:after="80"/>
        <w:ind w:left="283"/>
      </w:pPr>
      <w:r>
        <w:rPr>
          <w:b w:val="0"/>
          <w:i w:val="0"/>
          <w:color w:val="5C5E6E"/>
          <w:sz w:val="20"/>
        </w:rPr>
      </w:r>
      <w:r>
        <w:rPr>
          <w:b/>
          <w:i w:val="0"/>
          <w:color w:val="1A1A2E"/>
          <w:sz w:val="20"/>
        </w:rPr>
        <w:t>SERVICE 6: Analytics Capability Building</w:t>
      </w:r>
      <w:r>
        <w:rPr>
          <w:b w:val="0"/>
          <w:i w:val="0"/>
          <w:color w:val="5C5E6E"/>
          <w:sz w:val="20"/>
        </w:rPr>
        <w:t xml:space="preserve"> Build your internal team's measurement skills through workshops, playbooks, and coaching, so your L&amp;D function sustains analytics practices independently, long after the engagement ends. *Features:* Measurement workshops · Analyst playbooks · Coaching sprints · Certification pathways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Learning Governance Framework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Learning Governance Framework Design </w:t>
      </w:r>
    </w:p>
    <w:p>
      <w:pPr>
        <w:spacing w:before="40" w:after="80"/>
        <w:ind w:left="283"/>
      </w:pPr>
      <w:r>
        <w:rPr>
          <w:b w:val="0"/>
          <w:i w:val="0"/>
          <w:color w:val="5C5E6E"/>
          <w:sz w:val="20"/>
        </w:rPr>
        <w:t>Most enterprise L&amp;D functions operate without a formal governance structure, decisions happen in silos, budgets lack oversight, and there's no mechanism to ensure learning investments align with strategic priorities. Edstellar's learning governance consulting experts establish the decision-making architecture that transforms L&amp;D from a reactive training function into a strategically governed business capability.</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Governance Bodies &amp; Charter</w:t>
      </w:r>
      <w:r>
        <w:rPr>
          <w:b w:val="0"/>
          <w:i w:val="0"/>
          <w:color w:val="5C5E6E"/>
          <w:sz w:val="20"/>
        </w:rPr>
        <w:t xml:space="preserve"> We design and charter the governance structures your L&amp;D function needs, learning steering committees, business unit learning councils, content review boards, with defined mandates, membership criteria, meeting cadences, and escalation paths. Each body has a clear charter linking its decisions to enterprise strategy.</w:t>
      </w:r>
    </w:p>
    <w:p>
      <w:pPr>
        <w:spacing w:before="40" w:after="80"/>
        <w:ind w:left="283"/>
      </w:pPr>
      <w:r>
        <w:rPr>
          <w:b w:val="0"/>
          <w:i w:val="0"/>
          <w:color w:val="5C5E6E"/>
          <w:sz w:val="20"/>
        </w:rPr>
      </w:r>
      <w:r>
        <w:rPr>
          <w:b/>
          <w:i w:val="0"/>
          <w:color w:val="1A1A2E"/>
          <w:sz w:val="20"/>
        </w:rPr>
        <w:t>RACI Accountability Matrix</w:t>
      </w:r>
      <w:r>
        <w:rPr>
          <w:b w:val="0"/>
          <w:i w:val="0"/>
          <w:color w:val="5C5E6E"/>
          <w:sz w:val="20"/>
        </w:rPr>
        <w:t xml:space="preserve"> A comprehensive RACI matrix mapping every L&amp;D decision type, program approval, vendor selection, content standards, budget allocation, technology procurement, to the roles responsible, accountable, consulted, and informed. Eliminates ambiguity and duplication.</w:t>
      </w:r>
    </w:p>
    <w:p>
      <w:pPr>
        <w:spacing w:before="40" w:after="80"/>
        <w:ind w:left="283"/>
      </w:pPr>
      <w:r>
        <w:rPr>
          <w:b w:val="0"/>
          <w:i w:val="0"/>
          <w:color w:val="5C5E6E"/>
          <w:sz w:val="20"/>
        </w:rPr>
      </w:r>
      <w:r>
        <w:rPr>
          <w:b/>
          <w:i w:val="0"/>
          <w:color w:val="1A1A2E"/>
          <w:sz w:val="20"/>
        </w:rPr>
        <w:t>Policy &amp; Standards Framework</w:t>
      </w:r>
      <w:r>
        <w:rPr>
          <w:b w:val="0"/>
          <w:i w:val="0"/>
          <w:color w:val="5C5E6E"/>
          <w:sz w:val="20"/>
        </w:rPr>
        <w:t xml:space="preserve"> Documented policies covering content quality standards, vendor evaluation criteria, learning technology governance, data privacy compliance, and program retirement rules. These become the operating manual for a mature L&amp;D function.</w:t>
      </w:r>
    </w:p>
    <w:p>
      <w:pPr>
        <w:spacing w:before="40" w:after="80"/>
        <w:ind w:left="283"/>
      </w:pPr>
      <w:r>
        <w:rPr>
          <w:b w:val="0"/>
          <w:i w:val="0"/>
          <w:color w:val="5C5E6E"/>
          <w:sz w:val="20"/>
        </w:rPr>
      </w:r>
      <w:r>
        <w:rPr>
          <w:b/>
          <w:i w:val="0"/>
          <w:color w:val="1A1A2E"/>
          <w:sz w:val="20"/>
        </w:rPr>
        <w:t>Investment Prioritization Model</w:t>
      </w:r>
      <w:r>
        <w:rPr>
          <w:b w:val="0"/>
          <w:i w:val="0"/>
          <w:color w:val="5C5E6E"/>
          <w:sz w:val="20"/>
        </w:rPr>
        <w:t xml:space="preserve"> A scoring model that evaluates every proposed learning investment against strategic alignment, expected impact, cost, and risk, ensuring budget flows to programs with the highest business value. Replaces ad hoc approvals with evidence-based prioritization.</w:t>
      </w:r>
    </w:p>
    <w:p>
      <w:pPr>
        <w:spacing w:before="200" w:after="40"/>
      </w:pPr>
      <w:r>
        <w:rPr>
          <w:b/>
          <w:caps/>
          <w:color w:val="2D2F6B"/>
          <w:sz w:val="18"/>
        </w:rPr>
        <w:t xml:space="preserve"> Sub-features (3 columns) </w:t>
      </w:r>
    </w:p>
    <w:p>
      <w:pPr>
        <w:pStyle w:val="ListBullet"/>
        <w:spacing w:before="20" w:after="20"/>
        <w:ind w:left="850"/>
      </w:pPr>
      <w:r>
        <w:rPr>
          <w:color w:val="5C5E6E"/>
          <w:sz w:val="20"/>
        </w:rPr>
        <w:t>Strategic alignment scoring criteria</w:t>
      </w:r>
    </w:p>
    <w:p>
      <w:pPr>
        <w:pStyle w:val="ListBullet"/>
        <w:spacing w:before="20" w:after="20"/>
        <w:ind w:left="850"/>
      </w:pPr>
      <w:r>
        <w:rPr>
          <w:color w:val="5C5E6E"/>
          <w:sz w:val="20"/>
        </w:rPr>
        <w:t>Vendor governance and procurement standards</w:t>
      </w:r>
    </w:p>
    <w:p>
      <w:pPr>
        <w:pStyle w:val="ListBullet"/>
        <w:spacing w:before="20" w:after="20"/>
        <w:ind w:left="850"/>
      </w:pPr>
      <w:r>
        <w:rPr>
          <w:color w:val="5C5E6E"/>
          <w:sz w:val="20"/>
        </w:rPr>
        <w:t>Content lifecycle management policies</w:t>
      </w:r>
    </w:p>
    <w:p>
      <w:pPr>
        <w:pStyle w:val="ListBullet"/>
        <w:spacing w:before="20" w:after="20"/>
        <w:ind w:left="850"/>
      </w:pPr>
      <w:r>
        <w:rPr>
          <w:color w:val="5C5E6E"/>
          <w:sz w:val="20"/>
        </w:rPr>
        <w:t>Business unit L&amp;D liaison roles</w:t>
      </w:r>
    </w:p>
    <w:p>
      <w:pPr>
        <w:pStyle w:val="ListBullet"/>
        <w:spacing w:before="20" w:after="20"/>
        <w:ind w:left="850"/>
      </w:pPr>
      <w:r>
        <w:rPr>
          <w:color w:val="5C5E6E"/>
          <w:sz w:val="20"/>
        </w:rPr>
        <w:t>Annual governance review cadence</w:t>
      </w:r>
    </w:p>
    <w:p>
      <w:pPr>
        <w:pStyle w:val="ListBullet"/>
        <w:spacing w:before="20" w:after="20"/>
        <w:ind w:left="850"/>
      </w:pPr>
      <w:r>
        <w:rPr>
          <w:color w:val="5C5E6E"/>
          <w:sz w:val="20"/>
        </w:rPr>
        <w:t>Compliance and regulatory training oversight</w:t>
      </w:r>
    </w:p>
    <w:p>
      <w:pPr>
        <w:spacing w:before="120" w:after="80"/>
        <w:ind w:left="283"/>
      </w:pPr>
      <w:r>
        <w:rPr>
          <w:b/>
          <w:color w:val="7B93DB"/>
          <w:sz w:val="18"/>
        </w:rPr>
        <w:t xml:space="preserve">[IMAGE] </w:t>
      </w:r>
      <w:r>
        <w:rPr>
          <w:i/>
          <w:color w:val="8A8C9A"/>
          <w:sz w:val="18"/>
        </w:rPr>
        <w:t>Professional boardroom setting, governance committee reviewing L&amp;D strategic priorities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Learning Analytics Strategy &amp; Architecture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Learning Analytics Strategy &amp; Architecture </w:t>
      </w:r>
    </w:p>
    <w:p>
      <w:pPr>
        <w:spacing w:before="40" w:after="80"/>
        <w:ind w:left="283"/>
      </w:pPr>
      <w:r>
        <w:rPr>
          <w:b w:val="0"/>
          <w:i w:val="0"/>
          <w:color w:val="5C5E6E"/>
          <w:sz w:val="20"/>
        </w:rPr>
        <w:t>You can't analyze what you can't access. Most enterprise learning data is trapped in disconnected systems, LMS completion records here, LXP engagement data there, HRIS performance metrics somewhere else. Edstellar's learning analytics consulting services design the data architecture that creates a single, integrated source of truth for your entire learning ecosystem.</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Learning Data Strategy</w:t>
      </w:r>
      <w:r>
        <w:rPr>
          <w:b w:val="0"/>
          <w:i w:val="0"/>
          <w:color w:val="5C5E6E"/>
          <w:sz w:val="20"/>
        </w:rPr>
        <w:t xml:space="preserve"> We define what data your organization needs to collect, from which systems, at what frequency, and for what purpose. The strategy maps every data point to a business question, eliminating vanity metrics and focusing collection on data that drives decisions.</w:t>
      </w:r>
    </w:p>
    <w:p>
      <w:pPr>
        <w:spacing w:before="40" w:after="80"/>
        <w:ind w:left="283"/>
      </w:pPr>
      <w:r>
        <w:rPr>
          <w:b w:val="0"/>
          <w:i w:val="0"/>
          <w:color w:val="5C5E6E"/>
          <w:sz w:val="20"/>
        </w:rPr>
      </w:r>
      <w:r>
        <w:rPr>
          <w:b/>
          <w:i w:val="0"/>
          <w:color w:val="1A1A2E"/>
          <w:sz w:val="20"/>
        </w:rPr>
        <w:t>Analytics Architecture Design</w:t>
      </w:r>
      <w:r>
        <w:rPr>
          <w:b w:val="0"/>
          <w:i w:val="0"/>
          <w:color w:val="5C5E6E"/>
          <w:sz w:val="20"/>
        </w:rPr>
        <w:t xml:space="preserve"> A technical blueprint for integrating learning data across your technology stack, LMS, LXP, HRIS, performance management, business intelligence tools. Includes xAPI/Learning Record Store (LRS) architecture where applicable, API integration specifications, and data warehouse design.</w:t>
      </w:r>
    </w:p>
    <w:p>
      <w:pPr>
        <w:spacing w:before="40" w:after="80"/>
        <w:ind w:left="283"/>
      </w:pPr>
      <w:r>
        <w:rPr>
          <w:b w:val="0"/>
          <w:i w:val="0"/>
          <w:color w:val="5C5E6E"/>
          <w:sz w:val="20"/>
        </w:rPr>
      </w:r>
      <w:r>
        <w:rPr>
          <w:b/>
          <w:i w:val="0"/>
          <w:color w:val="1A1A2E"/>
          <w:sz w:val="20"/>
        </w:rPr>
        <w:t>Data Quality &amp; Ownership Framework</w:t>
      </w:r>
      <w:r>
        <w:rPr>
          <w:b w:val="0"/>
          <w:i w:val="0"/>
          <w:color w:val="5C5E6E"/>
          <w:sz w:val="20"/>
        </w:rPr>
        <w:t xml:space="preserve"> Governance rules for learning data: who owns it, who maintains it, what quality standards apply, and how conflicts are resolved. Includes data dictionary definitions, naming conventions, and quality monitoring processes.</w:t>
      </w:r>
    </w:p>
    <w:p>
      <w:pPr>
        <w:spacing w:before="40" w:after="80"/>
        <w:ind w:left="283"/>
      </w:pPr>
      <w:r>
        <w:rPr>
          <w:b w:val="0"/>
          <w:i w:val="0"/>
          <w:color w:val="5C5E6E"/>
          <w:sz w:val="20"/>
        </w:rPr>
      </w:r>
      <w:r>
        <w:rPr>
          <w:b/>
          <w:i w:val="0"/>
          <w:color w:val="1A1A2E"/>
          <w:sz w:val="20"/>
        </w:rPr>
        <w:t>Predictive Analytics Roadmap</w:t>
      </w:r>
      <w:r>
        <w:rPr>
          <w:b w:val="0"/>
          <w:i w:val="0"/>
          <w:color w:val="5C5E6E"/>
          <w:sz w:val="20"/>
        </w:rPr>
        <w:t xml:space="preserve"> A phased plan to move your analytics capability from descriptive (what happened) through diagnostic (why) to predictive (what will happen) and prescriptive (what to do about it). Includes AI/ML readiness assessment and use case prioritization.</w:t>
      </w:r>
    </w:p>
    <w:p>
      <w:pPr>
        <w:spacing w:before="200" w:after="40"/>
      </w:pPr>
      <w:r>
        <w:rPr>
          <w:b/>
          <w:caps/>
          <w:color w:val="2D2F6B"/>
          <w:sz w:val="18"/>
        </w:rPr>
        <w:t xml:space="preserve"> Sub-features (3 columns) </w:t>
      </w:r>
    </w:p>
    <w:p>
      <w:pPr>
        <w:pStyle w:val="ListBullet"/>
        <w:spacing w:before="20" w:after="20"/>
        <w:ind w:left="850"/>
      </w:pPr>
      <w:r>
        <w:rPr>
          <w:color w:val="5C5E6E"/>
          <w:sz w:val="20"/>
        </w:rPr>
        <w:t>xAPI/LRS implementation guidance</w:t>
      </w:r>
    </w:p>
    <w:p>
      <w:pPr>
        <w:pStyle w:val="ListBullet"/>
        <w:spacing w:before="20" w:after="20"/>
        <w:ind w:left="850"/>
      </w:pPr>
      <w:r>
        <w:rPr>
          <w:color w:val="5C5E6E"/>
          <w:sz w:val="20"/>
        </w:rPr>
        <w:t>Cross-platform data integration specs</w:t>
      </w:r>
    </w:p>
    <w:p>
      <w:pPr>
        <w:pStyle w:val="ListBullet"/>
        <w:spacing w:before="20" w:after="20"/>
        <w:ind w:left="850"/>
      </w:pPr>
      <w:r>
        <w:rPr>
          <w:color w:val="5C5E6E"/>
          <w:sz w:val="20"/>
        </w:rPr>
        <w:t>Learning data warehouse design</w:t>
      </w:r>
    </w:p>
    <w:p>
      <w:pPr>
        <w:pStyle w:val="ListBullet"/>
        <w:spacing w:before="20" w:after="20"/>
        <w:ind w:left="850"/>
      </w:pPr>
      <w:r>
        <w:rPr>
          <w:color w:val="5C5E6E"/>
          <w:sz w:val="20"/>
        </w:rPr>
        <w:t>Data privacy and compliance mapping</w:t>
      </w:r>
    </w:p>
    <w:p>
      <w:pPr>
        <w:pStyle w:val="ListBullet"/>
        <w:spacing w:before="20" w:after="20"/>
        <w:ind w:left="850"/>
      </w:pPr>
      <w:r>
        <w:rPr>
          <w:color w:val="5C5E6E"/>
          <w:sz w:val="20"/>
        </w:rPr>
        <w:t>AI readiness assessment for L&amp;D</w:t>
      </w:r>
    </w:p>
    <w:p>
      <w:pPr>
        <w:pStyle w:val="ListBullet"/>
        <w:spacing w:before="20" w:after="20"/>
        <w:ind w:left="850"/>
      </w:pPr>
      <w:r>
        <w:rPr>
          <w:color w:val="5C5E6E"/>
          <w:sz w:val="20"/>
        </w:rPr>
        <w:t>Vendor data extraction requirements</w:t>
      </w:r>
    </w:p>
    <w:p>
      <w:pPr>
        <w:spacing w:before="120" w:after="80"/>
        <w:ind w:left="283"/>
      </w:pPr>
      <w:r>
        <w:rPr>
          <w:b/>
          <w:color w:val="7B93DB"/>
          <w:sz w:val="18"/>
        </w:rPr>
        <w:t xml:space="preserve">[IMAGE] </w:t>
      </w:r>
      <w:r>
        <w:rPr>
          <w:i/>
          <w:color w:val="8A8C9A"/>
          <w:sz w:val="18"/>
        </w:rPr>
        <w:t>Data architecture diagram on whiteboard, team mapping connections between learning systems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Measurement Framework Implementation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Measurement Framework Implementation </w:t>
      </w:r>
    </w:p>
    <w:p>
      <w:pPr>
        <w:spacing w:before="40" w:after="80"/>
        <w:ind w:left="283"/>
      </w:pPr>
      <w:r>
        <w:rPr>
          <w:b w:val="0"/>
          <w:i w:val="0"/>
          <w:color w:val="5C5E6E"/>
          <w:sz w:val="20"/>
        </w:rPr>
        <w:t>Moving from "How many people completed the course?" to "What business impact did the training deliver?" requires a systematic evaluation framework embedded across every learning program. Edstellar's L&amp;D measurement specialists implement multi-level measurement models, aligned to Kirkpatrick and Phillips methodologies, that evaluate learning at every level from participant reaction through financial ROI.</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Multi-Level Evaluation Model</w:t>
      </w:r>
      <w:r>
        <w:rPr>
          <w:b w:val="0"/>
          <w:i w:val="0"/>
          <w:color w:val="5C5E6E"/>
          <w:sz w:val="20"/>
        </w:rPr>
        <w:t xml:space="preserve"> A customized evaluation framework spanning five levels of measurement, implemented across your program portfolio:</w:t>
      </w:r>
    </w:p>
    <w:p>
      <w:pPr>
        <w:pStyle w:val="ListBullet"/>
        <w:spacing w:before="20" w:after="20"/>
        <w:ind w:left="850"/>
      </w:pPr>
      <w:r>
        <w:rPr>
          <w:color w:val="5C5E6E"/>
          <w:sz w:val="20"/>
        </w:rPr>
      </w:r>
      <w:r>
        <w:rPr>
          <w:b/>
          <w:color w:val="1A1A2E"/>
          <w:sz w:val="20"/>
        </w:rPr>
        <w:t>Level 1, Reaction:</w:t>
      </w:r>
      <w:r>
        <w:rPr>
          <w:color w:val="5C5E6E"/>
          <w:sz w:val="20"/>
        </w:rPr>
        <w:t xml:space="preserve"> Redesigned feedback instruments measuring relevance, engagement, and applicability, not just satisfaction</w:t>
      </w:r>
    </w:p>
    <w:p>
      <w:pPr>
        <w:pStyle w:val="ListBullet"/>
        <w:spacing w:before="20" w:after="20"/>
        <w:ind w:left="850"/>
      </w:pPr>
      <w:r>
        <w:rPr>
          <w:color w:val="5C5E6E"/>
          <w:sz w:val="20"/>
        </w:rPr>
      </w:r>
      <w:r>
        <w:rPr>
          <w:b/>
          <w:color w:val="1A1A2E"/>
          <w:sz w:val="20"/>
        </w:rPr>
        <w:t>Level 2, Learning:</w:t>
      </w:r>
      <w:r>
        <w:rPr>
          <w:color w:val="5C5E6E"/>
          <w:sz w:val="20"/>
        </w:rPr>
        <w:t xml:space="preserve"> Pre/post assessments, knowledge checks, and competency demonstrations proving actual skill acquisition</w:t>
      </w:r>
    </w:p>
    <w:p>
      <w:pPr>
        <w:pStyle w:val="ListBullet"/>
        <w:spacing w:before="20" w:after="20"/>
        <w:ind w:left="850"/>
      </w:pPr>
      <w:r>
        <w:rPr>
          <w:color w:val="5C5E6E"/>
          <w:sz w:val="20"/>
        </w:rPr>
      </w:r>
      <w:r>
        <w:rPr>
          <w:b/>
          <w:color w:val="1A1A2E"/>
          <w:sz w:val="20"/>
        </w:rPr>
        <w:t>Level 3, Behavior:</w:t>
      </w:r>
      <w:r>
        <w:rPr>
          <w:color w:val="5C5E6E"/>
          <w:sz w:val="20"/>
        </w:rPr>
        <w:t xml:space="preserve"> On-the-job application surveys, manager assessments, and performance observations conducted 60-90 days post-training to verify behavior change</w:t>
      </w:r>
    </w:p>
    <w:p>
      <w:pPr>
        <w:pStyle w:val="ListBullet"/>
        <w:spacing w:before="20" w:after="20"/>
        <w:ind w:left="850"/>
      </w:pPr>
      <w:r>
        <w:rPr>
          <w:color w:val="5C5E6E"/>
          <w:sz w:val="20"/>
        </w:rPr>
      </w:r>
      <w:r>
        <w:rPr>
          <w:b/>
          <w:color w:val="1A1A2E"/>
          <w:sz w:val="20"/>
        </w:rPr>
        <w:t>Level 4, Impact:</w:t>
      </w:r>
      <w:r>
        <w:rPr>
          <w:color w:val="5C5E6E"/>
          <w:sz w:val="20"/>
        </w:rPr>
        <w:t xml:space="preserve"> Business outcome measurement linking training to productivity, quality, revenue, retention, or safety metrics using isolation techniques</w:t>
      </w:r>
    </w:p>
    <w:p>
      <w:pPr>
        <w:pStyle w:val="ListBullet"/>
        <w:spacing w:before="20" w:after="20"/>
        <w:ind w:left="850"/>
      </w:pPr>
      <w:r>
        <w:rPr>
          <w:color w:val="5C5E6E"/>
          <w:sz w:val="20"/>
        </w:rPr>
      </w:r>
      <w:r>
        <w:rPr>
          <w:b/>
          <w:color w:val="1A1A2E"/>
          <w:sz w:val="20"/>
        </w:rPr>
        <w:t>Level 5, ROI:</w:t>
      </w:r>
      <w:r>
        <w:rPr>
          <w:color w:val="5C5E6E"/>
          <w:sz w:val="20"/>
        </w:rPr>
        <w:t xml:space="preserve"> Financial calculation of net program benefits divided by program cost, expressed as percentage ROI and benefit-cost ratio</w:t>
      </w:r>
    </w:p>
    <w:p>
      <w:pPr>
        <w:spacing w:before="40" w:after="80"/>
        <w:ind w:left="283"/>
      </w:pPr>
      <w:r>
        <w:rPr>
          <w:b w:val="0"/>
          <w:i w:val="0"/>
          <w:color w:val="5C5E6E"/>
          <w:sz w:val="20"/>
        </w:rPr>
      </w:r>
      <w:r>
        <w:rPr>
          <w:b/>
          <w:i w:val="0"/>
          <w:color w:val="1A1A2E"/>
          <w:sz w:val="20"/>
        </w:rPr>
        <w:t>Evaluation Instrument Library</w:t>
      </w:r>
      <w:r>
        <w:rPr>
          <w:b w:val="0"/>
          <w:i w:val="0"/>
          <w:color w:val="5C5E6E"/>
          <w:sz w:val="20"/>
        </w:rPr>
        <w:t xml:space="preserve"> Standardized, validated instruments for each measurement level, surveys, assessments, observation checklists, manager questionnaires, and data collection templates, customized to your organization's programs and language.</w:t>
      </w:r>
    </w:p>
    <w:p>
      <w:pPr>
        <w:spacing w:before="40" w:after="80"/>
        <w:ind w:left="283"/>
      </w:pPr>
      <w:r>
        <w:rPr>
          <w:b w:val="0"/>
          <w:i w:val="0"/>
          <w:color w:val="5C5E6E"/>
          <w:sz w:val="20"/>
        </w:rPr>
      </w:r>
      <w:r>
        <w:rPr>
          <w:b/>
          <w:i w:val="0"/>
          <w:color w:val="1A1A2E"/>
          <w:sz w:val="20"/>
        </w:rPr>
        <w:t>Isolation Methodology</w:t>
      </w:r>
      <w:r>
        <w:rPr>
          <w:b w:val="0"/>
          <w:i w:val="0"/>
          <w:color w:val="5C5E6E"/>
          <w:sz w:val="20"/>
        </w:rPr>
        <w:t xml:space="preserve"> Statistical techniques to isolate training's contribution from other variables affecting business outcomes, control groups, trend analysis, expert estimation, participant attribution. This is what separates credible ROI from correlation claims.</w:t>
      </w:r>
    </w:p>
    <w:p>
      <w:pPr>
        <w:spacing w:before="40" w:after="80"/>
        <w:ind w:left="283"/>
      </w:pPr>
      <w:r>
        <w:rPr>
          <w:b w:val="0"/>
          <w:i w:val="0"/>
          <w:color w:val="5C5E6E"/>
          <w:sz w:val="20"/>
        </w:rPr>
      </w:r>
      <w:r>
        <w:rPr>
          <w:b/>
          <w:i w:val="0"/>
          <w:color w:val="1A1A2E"/>
          <w:sz w:val="20"/>
        </w:rPr>
        <w:t>Baseline &amp; Benchmark Protocols</w:t>
      </w:r>
      <w:r>
        <w:rPr>
          <w:b w:val="0"/>
          <w:i w:val="0"/>
          <w:color w:val="5C5E6E"/>
          <w:sz w:val="20"/>
        </w:rPr>
        <w:t xml:space="preserve"> Pre-training baseline measurement and industry benchmarking protocols that create the comparison point for impact calculation. Without a baseline, you can't measure change.</w:t>
      </w:r>
    </w:p>
    <w:p>
      <w:pPr>
        <w:spacing w:before="200" w:after="40"/>
      </w:pPr>
      <w:r>
        <w:rPr>
          <w:b/>
          <w:caps/>
          <w:color w:val="2D2F6B"/>
          <w:sz w:val="18"/>
        </w:rPr>
        <w:t xml:space="preserve"> Sub-features (3 columns) </w:t>
      </w:r>
    </w:p>
    <w:p>
      <w:pPr>
        <w:pStyle w:val="ListBullet"/>
        <w:spacing w:before="20" w:after="20"/>
        <w:ind w:left="850"/>
      </w:pPr>
      <w:r>
        <w:rPr>
          <w:color w:val="5C5E6E"/>
          <w:sz w:val="20"/>
        </w:rPr>
        <w:t>Kirkpatrick Model alignment (Levels 1-4)</w:t>
      </w:r>
    </w:p>
    <w:p>
      <w:pPr>
        <w:pStyle w:val="ListBullet"/>
        <w:spacing w:before="20" w:after="20"/>
        <w:ind w:left="850"/>
      </w:pPr>
      <w:r>
        <w:rPr>
          <w:color w:val="5C5E6E"/>
          <w:sz w:val="20"/>
        </w:rPr>
        <w:t>Phillips ROI Methodology alignment (Level 5)</w:t>
      </w:r>
    </w:p>
    <w:p>
      <w:pPr>
        <w:pStyle w:val="ListBullet"/>
        <w:spacing w:before="20" w:after="20"/>
        <w:ind w:left="850"/>
      </w:pPr>
      <w:r>
        <w:rPr>
          <w:color w:val="5C5E6E"/>
          <w:sz w:val="20"/>
        </w:rPr>
        <w:t>Control group design for impact isolation</w:t>
      </w:r>
    </w:p>
    <w:p>
      <w:pPr>
        <w:pStyle w:val="ListBullet"/>
        <w:spacing w:before="20" w:after="20"/>
        <w:ind w:left="850"/>
      </w:pPr>
      <w:r>
        <w:rPr>
          <w:color w:val="5C5E6E"/>
          <w:sz w:val="20"/>
        </w:rPr>
        <w:t>Trend line analysis for ongoing programs</w:t>
      </w:r>
    </w:p>
    <w:p>
      <w:pPr>
        <w:pStyle w:val="ListBullet"/>
        <w:spacing w:before="20" w:after="20"/>
        <w:ind w:left="850"/>
      </w:pPr>
      <w:r>
        <w:rPr>
          <w:color w:val="5C5E6E"/>
          <w:sz w:val="20"/>
        </w:rPr>
        <w:t>Manager assessment frameworks</w:t>
      </w:r>
    </w:p>
    <w:p>
      <w:pPr>
        <w:pStyle w:val="ListBullet"/>
        <w:spacing w:before="20" w:after="20"/>
        <w:ind w:left="850"/>
      </w:pPr>
      <w:r>
        <w:rPr>
          <w:color w:val="5C5E6E"/>
          <w:sz w:val="20"/>
        </w:rPr>
        <w:t>Intangibles identification and reporting</w:t>
      </w:r>
    </w:p>
    <w:p>
      <w:pPr>
        <w:spacing w:before="120" w:after="80"/>
        <w:ind w:left="283"/>
      </w:pPr>
      <w:r>
        <w:rPr>
          <w:b/>
          <w:color w:val="7B93DB"/>
          <w:sz w:val="18"/>
        </w:rPr>
        <w:t xml:space="preserve">[IMAGE] </w:t>
      </w:r>
      <w:r>
        <w:rPr>
          <w:i/>
          <w:color w:val="8A8C9A"/>
          <w:sz w:val="18"/>
        </w:rPr>
        <w:t>Measurement pyramid diagram, five levels with sample metrics at each tier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L&amp;D Dashboard &amp; Reporting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edstellar-process-vertical-stepper.html  </w:t>
            </w:r>
          </w:p>
        </w:tc>
      </w:tr>
    </w:tbl>
    <w:p>
      <w:pPr>
        <w:spacing w:before="40" w:after="40"/>
      </w:pPr>
    </w:p>
    <w:p>
      <w:pPr>
        <w:spacing w:before="200" w:after="40"/>
      </w:pPr>
      <w:r>
        <w:rPr>
          <w:b/>
          <w:caps/>
          <w:color w:val="2D2F6B"/>
          <w:sz w:val="18"/>
        </w:rPr>
        <w:t xml:space="preserve"> L&amp;D Dashboard &amp; Reporting Design </w:t>
      </w:r>
    </w:p>
    <w:p>
      <w:pPr>
        <w:spacing w:before="40" w:after="80"/>
        <w:ind w:left="283"/>
      </w:pPr>
      <w:r>
        <w:rPr>
          <w:b w:val="0"/>
          <w:i w:val="0"/>
          <w:color w:val="5C5E6E"/>
          <w:sz w:val="20"/>
        </w:rPr>
        <w:t>Data is only valuable when it reaches the right decision-maker in the right format at the right time. Edstellar designs custom analytics dashboards and reporting packages that connect learning metrics to business KPIs, built for three distinct audiences: L&amp;D operations teams, business unit leaders, and the C-suite.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Executive Impact Dashboard</w:t>
      </w:r>
      <w:r>
        <w:rPr>
          <w:b w:val="0"/>
          <w:i w:val="0"/>
          <w:color w:val="5C5E6E"/>
          <w:sz w:val="20"/>
        </w:rPr>
        <w:t xml:space="preserve"> A C-suite-ready dashboard showing the business impact of learning investments, ROI by program, cost per competent employee, learning contribution to strategic KPIs, and portfolio health indicators. Designed for quarterly board reviews and annual planning.</w:t>
      </w:r>
    </w:p>
    <w:p>
      <w:pPr>
        <w:spacing w:before="40" w:after="80"/>
        <w:ind w:left="283"/>
      </w:pPr>
      <w:r>
        <w:rPr>
          <w:b w:val="0"/>
          <w:i w:val="0"/>
          <w:color w:val="5C5E6E"/>
          <w:sz w:val="20"/>
        </w:rPr>
      </w:r>
      <w:r>
        <w:rPr>
          <w:b/>
          <w:i w:val="0"/>
          <w:color w:val="1A1A2E"/>
          <w:sz w:val="20"/>
        </w:rPr>
        <w:t>Operational Analytics Dashboard</w:t>
      </w:r>
      <w:r>
        <w:rPr>
          <w:b w:val="0"/>
          <w:i w:val="0"/>
          <w:color w:val="5C5E6E"/>
          <w:sz w:val="20"/>
        </w:rPr>
        <w:t xml:space="preserve"> A real-time operations dashboard for L&amp;D teams, program utilization, completion trends, instructor effectiveness, content performance, learner satisfaction, and pipeline status. The daily command center for L&amp;D management.</w:t>
      </w:r>
    </w:p>
    <w:p>
      <w:pPr>
        <w:spacing w:before="40" w:after="80"/>
        <w:ind w:left="283"/>
      </w:pPr>
      <w:r>
        <w:rPr>
          <w:b w:val="0"/>
          <w:i w:val="0"/>
          <w:color w:val="5C5E6E"/>
          <w:sz w:val="20"/>
        </w:rPr>
      </w:r>
      <w:r>
        <w:rPr>
          <w:b/>
          <w:i w:val="0"/>
          <w:color w:val="1A1A2E"/>
          <w:sz w:val="20"/>
        </w:rPr>
        <w:t>Business Unit Performance Dashboard</w:t>
      </w:r>
      <w:r>
        <w:rPr>
          <w:b w:val="0"/>
          <w:i w:val="0"/>
          <w:color w:val="5C5E6E"/>
          <w:sz w:val="20"/>
        </w:rPr>
        <w:t xml:space="preserve"> Custom views for business unit leaders showing their team's learning engagement, skill development progress, compliance status, and the performance impact of training investments, tailored to each business unit's priorities.</w:t>
      </w:r>
    </w:p>
    <w:p>
      <w:pPr>
        <w:spacing w:before="40" w:after="80"/>
        <w:ind w:left="283"/>
      </w:pPr>
      <w:r>
        <w:rPr>
          <w:b w:val="0"/>
          <w:i w:val="0"/>
          <w:color w:val="5C5E6E"/>
          <w:sz w:val="20"/>
        </w:rPr>
      </w:r>
      <w:r>
        <w:rPr>
          <w:b/>
          <w:i w:val="0"/>
          <w:color w:val="1A1A2E"/>
          <w:sz w:val="20"/>
        </w:rPr>
        <w:t>Predictive Trend Analysis</w:t>
      </w:r>
      <w:r>
        <w:rPr>
          <w:b w:val="0"/>
          <w:i w:val="0"/>
          <w:color w:val="5C5E6E"/>
          <w:sz w:val="20"/>
        </w:rPr>
        <w:t xml:space="preserve"> Forward-looking analytics that forecast skill gaps, predict program impact, identify at-risk learner populations, and recommend resource allocation, using historical data patterns and AI-enhanced modeling.</w:t>
      </w:r>
    </w:p>
    <w:p>
      <w:pPr>
        <w:spacing w:before="200" w:after="40"/>
      </w:pPr>
      <w:r>
        <w:rPr>
          <w:b/>
          <w:caps/>
          <w:color w:val="2D2F6B"/>
          <w:sz w:val="18"/>
        </w:rPr>
        <w:t xml:space="preserve"> Sub-features (3 columns) </w:t>
      </w:r>
    </w:p>
    <w:p>
      <w:pPr>
        <w:pStyle w:val="ListBullet"/>
        <w:spacing w:before="20" w:after="20"/>
        <w:ind w:left="850"/>
      </w:pPr>
      <w:r>
        <w:rPr>
          <w:color w:val="5C5E6E"/>
          <w:sz w:val="20"/>
        </w:rPr>
        <w:t>Power BI / Tableau integration</w:t>
      </w:r>
    </w:p>
    <w:p>
      <w:pPr>
        <w:pStyle w:val="ListBullet"/>
        <w:spacing w:before="20" w:after="20"/>
        <w:ind w:left="850"/>
      </w:pPr>
      <w:r>
        <w:rPr>
          <w:color w:val="5C5E6E"/>
          <w:sz w:val="20"/>
        </w:rPr>
        <w:t>Automated data refresh pipelines</w:t>
      </w:r>
    </w:p>
    <w:p>
      <w:pPr>
        <w:pStyle w:val="ListBullet"/>
        <w:spacing w:before="20" w:after="20"/>
        <w:ind w:left="850"/>
      </w:pPr>
      <w:r>
        <w:rPr>
          <w:color w:val="5C5E6E"/>
          <w:sz w:val="20"/>
        </w:rPr>
        <w:t>Drill-down from KPI to program to learner</w:t>
      </w:r>
    </w:p>
    <w:p>
      <w:pPr>
        <w:pStyle w:val="ListBullet"/>
        <w:spacing w:before="20" w:after="20"/>
        <w:ind w:left="850"/>
      </w:pPr>
      <w:r>
        <w:rPr>
          <w:color w:val="5C5E6E"/>
          <w:sz w:val="20"/>
        </w:rPr>
        <w:t>Anomaly detection and alerting</w:t>
      </w:r>
    </w:p>
    <w:p>
      <w:pPr>
        <w:pStyle w:val="ListBullet"/>
        <w:spacing w:before="20" w:after="20"/>
        <w:ind w:left="850"/>
      </w:pPr>
      <w:r>
        <w:rPr>
          <w:color w:val="5C5E6E"/>
          <w:sz w:val="20"/>
        </w:rPr>
        <w:t>Benchmark comparison overlays</w:t>
      </w:r>
    </w:p>
    <w:p>
      <w:pPr>
        <w:pStyle w:val="ListBullet"/>
        <w:spacing w:before="20" w:after="20"/>
        <w:ind w:left="850"/>
      </w:pPr>
      <w:r>
        <w:rPr>
          <w:color w:val="5C5E6E"/>
          <w:sz w:val="20"/>
        </w:rPr>
        <w:t>Mobile-responsive executive views</w:t>
      </w:r>
    </w:p>
    <w:p>
      <w:pPr>
        <w:spacing w:before="120" w:after="80"/>
        <w:ind w:left="283"/>
      </w:pPr>
      <w:r>
        <w:rPr>
          <w:b/>
          <w:color w:val="7B93DB"/>
          <w:sz w:val="18"/>
        </w:rPr>
        <w:t xml:space="preserve">[IMAGE] </w:t>
      </w:r>
      <w:r>
        <w:rPr>
          <w:i/>
          <w:color w:val="8A8C9A"/>
          <w:sz w:val="18"/>
        </w:rPr>
        <w:t>Split-screen showing executive dashboard (clean, 4 KPI tiles) and operational dashboard (detailed charts and tables)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ROI &amp; Impact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edstellar-outcomes-horizontal-tabs.html  </w:t>
            </w:r>
          </w:p>
        </w:tc>
      </w:tr>
    </w:tbl>
    <w:p>
      <w:pPr>
        <w:spacing w:before="40" w:after="40"/>
      </w:pPr>
    </w:p>
    <w:p>
      <w:pPr>
        <w:spacing w:before="200" w:after="40"/>
      </w:pPr>
      <w:r>
        <w:rPr>
          <w:b/>
          <w:caps/>
          <w:color w:val="2D2F6B"/>
          <w:sz w:val="18"/>
        </w:rPr>
        <w:t xml:space="preserve"> ROI &amp; Impact Studies </w:t>
      </w:r>
    </w:p>
    <w:p>
      <w:pPr>
        <w:spacing w:before="40" w:after="80"/>
        <w:ind w:left="283"/>
      </w:pPr>
      <w:r>
        <w:rPr>
          <w:b w:val="0"/>
          <w:i w:val="0"/>
          <w:color w:val="5C5E6E"/>
          <w:sz w:val="20"/>
        </w:rPr>
        <w:t>When the stakes are high, a $2M leadership program, a company-wide digital transformation curriculum, a safety training mandate, you need more than dashboards. You need a rigorous, independent impact study that proves the program's value in financial terms. Edstellar's training ROI consulting experts conduct full ROI studies using established methodologies that withstand C-suite scrutiny.</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Full ROI Impact Study</w:t>
      </w:r>
      <w:r>
        <w:rPr>
          <w:b w:val="0"/>
          <w:i w:val="0"/>
          <w:color w:val="5C5E6E"/>
          <w:sz w:val="20"/>
        </w:rPr>
        <w:t xml:space="preserve"> An end-to-end evaluation of a specific learning program measuring all five levels, reaction, learning, application, impact, and ROI. Includes data collection, statistical analysis, isolation of training impact, cost-benefit calculation, and intangibles documentation. Delivered as a stakeholder-ready report with executive summary.</w:t>
      </w:r>
    </w:p>
    <w:p>
      <w:pPr>
        <w:spacing w:before="40" w:after="80"/>
        <w:ind w:left="283"/>
      </w:pPr>
      <w:r>
        <w:rPr>
          <w:b w:val="0"/>
          <w:i w:val="0"/>
          <w:color w:val="5C5E6E"/>
          <w:sz w:val="20"/>
        </w:rPr>
      </w:r>
      <w:r>
        <w:rPr>
          <w:b/>
          <w:i w:val="0"/>
          <w:color w:val="1A1A2E"/>
          <w:sz w:val="20"/>
        </w:rPr>
        <w:t>Cost-Benefit Analysis</w:t>
      </w:r>
      <w:r>
        <w:rPr>
          <w:b w:val="0"/>
          <w:i w:val="0"/>
          <w:color w:val="5C5E6E"/>
          <w:sz w:val="20"/>
        </w:rPr>
        <w:t xml:space="preserve"> Detailed accounting of all program costs (development, delivery, facilities, participant time, opportunity cost) against quantified benefits (productivity gains, error reduction, revenue impact, retention improvement). Expressed as ROI percentage and benefit-cost ratio.</w:t>
      </w:r>
    </w:p>
    <w:p>
      <w:pPr>
        <w:spacing w:before="40" w:after="80"/>
        <w:ind w:left="283"/>
      </w:pPr>
      <w:r>
        <w:rPr>
          <w:b w:val="0"/>
          <w:i w:val="0"/>
          <w:color w:val="5C5E6E"/>
          <w:sz w:val="20"/>
        </w:rPr>
      </w:r>
      <w:r>
        <w:rPr>
          <w:b/>
          <w:i w:val="0"/>
          <w:color w:val="1A1A2E"/>
          <w:sz w:val="20"/>
        </w:rPr>
        <w:t>Intangibles Documentation</w:t>
      </w:r>
      <w:r>
        <w:rPr>
          <w:b w:val="0"/>
          <w:i w:val="0"/>
          <w:color w:val="5C5E6E"/>
          <w:sz w:val="20"/>
        </w:rPr>
        <w:t xml:space="preserve"> Not all training benefits are financial. We identify and document intangible benefits, employee confidence, team collaboration, innovation capacity, employer brand, using structured frameworks that give stakeholders the full picture beyond the numbers.</w:t>
      </w:r>
    </w:p>
    <w:p>
      <w:pPr>
        <w:spacing w:before="40" w:after="80"/>
        <w:ind w:left="283"/>
      </w:pPr>
      <w:r>
        <w:rPr>
          <w:b w:val="0"/>
          <w:i w:val="0"/>
          <w:color w:val="5C5E6E"/>
          <w:sz w:val="20"/>
        </w:rPr>
      </w:r>
      <w:r>
        <w:rPr>
          <w:b/>
          <w:i w:val="0"/>
          <w:color w:val="1A1A2E"/>
          <w:sz w:val="20"/>
        </w:rPr>
        <w:t>Stakeholder Communication Package</w:t>
      </w:r>
      <w:r>
        <w:rPr>
          <w:b w:val="0"/>
          <w:i w:val="0"/>
          <w:color w:val="5C5E6E"/>
          <w:sz w:val="20"/>
        </w:rPr>
        <w:t xml:space="preserve"> A tailored communication package that presents findings to different audiences: executive summary for the board, detailed report for L&amp;D leadership, one-page brief for business unit sponsors, and presentation deck for budget discussions.</w:t>
      </w:r>
    </w:p>
    <w:p>
      <w:pPr>
        <w:spacing w:before="200" w:after="40"/>
      </w:pPr>
      <w:r>
        <w:rPr>
          <w:b/>
          <w:caps/>
          <w:color w:val="2D2F6B"/>
          <w:sz w:val="18"/>
        </w:rPr>
        <w:t xml:space="preserve"> Sub-features (3 columns) </w:t>
      </w:r>
    </w:p>
    <w:p>
      <w:pPr>
        <w:pStyle w:val="ListBullet"/>
        <w:spacing w:before="20" w:after="20"/>
        <w:ind w:left="850"/>
      </w:pPr>
      <w:r>
        <w:rPr>
          <w:color w:val="5C5E6E"/>
          <w:sz w:val="20"/>
        </w:rPr>
        <w:t>Independent, objective assessment methodology</w:t>
      </w:r>
    </w:p>
    <w:p>
      <w:pPr>
        <w:pStyle w:val="ListBullet"/>
        <w:spacing w:before="20" w:after="20"/>
        <w:ind w:left="850"/>
      </w:pPr>
      <w:r>
        <w:rPr>
          <w:color w:val="5C5E6E"/>
          <w:sz w:val="20"/>
        </w:rPr>
        <w:t>Control group and trend line isolation</w:t>
      </w:r>
    </w:p>
    <w:p>
      <w:pPr>
        <w:pStyle w:val="ListBullet"/>
        <w:spacing w:before="20" w:after="20"/>
        <w:ind w:left="850"/>
      </w:pPr>
      <w:r>
        <w:rPr>
          <w:color w:val="5C5E6E"/>
          <w:sz w:val="20"/>
        </w:rPr>
        <w:t>Participant and manager data collection</w:t>
      </w:r>
    </w:p>
    <w:p>
      <w:pPr>
        <w:pStyle w:val="ListBullet"/>
        <w:spacing w:before="20" w:after="20"/>
        <w:ind w:left="850"/>
      </w:pPr>
      <w:r>
        <w:rPr>
          <w:color w:val="5C5E6E"/>
          <w:sz w:val="20"/>
        </w:rPr>
        <w:t>Cost accounting aligned to program lifecycle</w:t>
      </w:r>
    </w:p>
    <w:p>
      <w:pPr>
        <w:pStyle w:val="ListBullet"/>
        <w:spacing w:before="20" w:after="20"/>
        <w:ind w:left="850"/>
      </w:pPr>
      <w:r>
        <w:rPr>
          <w:color w:val="5C5E6E"/>
          <w:sz w:val="20"/>
        </w:rPr>
        <w:t>Sensitivity analysis for ROI estimates</w:t>
      </w:r>
    </w:p>
    <w:p>
      <w:pPr>
        <w:pStyle w:val="ListBullet"/>
        <w:spacing w:before="20" w:after="20"/>
        <w:ind w:left="850"/>
      </w:pPr>
      <w:r>
        <w:rPr>
          <w:color w:val="5C5E6E"/>
          <w:sz w:val="20"/>
        </w:rPr>
        <w:t>Reusable templates for ongoing studies</w:t>
      </w:r>
    </w:p>
    <w:p>
      <w:pPr>
        <w:spacing w:before="120" w:after="80"/>
        <w:ind w:left="283"/>
      </w:pPr>
      <w:r>
        <w:rPr>
          <w:b/>
          <w:color w:val="7B93DB"/>
          <w:sz w:val="18"/>
        </w:rPr>
        <w:t xml:space="preserve">[IMAGE] </w:t>
      </w:r>
      <w:r>
        <w:rPr>
          <w:i/>
          <w:color w:val="8A8C9A"/>
          <w:sz w:val="18"/>
        </w:rPr>
        <w:t>Consultant presenting ROI impact study results to executive team, data visualizations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Analytics Capability Building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edstellar-industries-selectable-tiles.html  </w:t>
            </w:r>
          </w:p>
        </w:tc>
      </w:tr>
    </w:tbl>
    <w:p>
      <w:pPr>
        <w:spacing w:before="40" w:after="40"/>
      </w:pPr>
    </w:p>
    <w:p>
      <w:pPr>
        <w:spacing w:before="200" w:after="40"/>
      </w:pPr>
      <w:r>
        <w:rPr>
          <w:b/>
          <w:caps/>
          <w:color w:val="2D2F6B"/>
          <w:sz w:val="18"/>
        </w:rPr>
        <w:t xml:space="preserve"> Analytics Capability Building </w:t>
      </w:r>
    </w:p>
    <w:p>
      <w:pPr>
        <w:spacing w:before="40" w:after="80"/>
        <w:ind w:left="283"/>
      </w:pPr>
      <w:r>
        <w:rPr>
          <w:b w:val="0"/>
          <w:i w:val="0"/>
          <w:color w:val="5C5E6E"/>
          <w:sz w:val="20"/>
        </w:rPr>
        <w:t>The goal isn't to create a permanent dependency on external consultants, it's to build your internal L&amp;D team's ability to sustain governance, analytics, and measurement independently. Edstellar's L&amp;D measurement consulting solutions transfer the skills, tools, and processes your team needs to operate a data-driven L&amp;D function long after our engagement ends.</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Measurement Skills Workshops</w:t>
      </w:r>
      <w:r>
        <w:rPr>
          <w:b w:val="0"/>
          <w:i w:val="0"/>
          <w:color w:val="5C5E6E"/>
          <w:sz w:val="20"/>
        </w:rPr>
        <w:t xml:space="preserve"> Intensive, hands-on workshops teaching your L&amp;D professionals how to design evaluation plans, build data collection instruments, analyze results, calculate ROI, and present findings to stakeholders. Aligned to Kirkpatrick and Phillips methodologies.</w:t>
      </w:r>
    </w:p>
    <w:p>
      <w:pPr>
        <w:spacing w:before="40" w:after="80"/>
        <w:ind w:left="283"/>
      </w:pPr>
      <w:r>
        <w:rPr>
          <w:b w:val="0"/>
          <w:i w:val="0"/>
          <w:color w:val="5C5E6E"/>
          <w:sz w:val="20"/>
        </w:rPr>
      </w:r>
      <w:r>
        <w:rPr>
          <w:b/>
          <w:i w:val="0"/>
          <w:color w:val="1A1A2E"/>
          <w:sz w:val="20"/>
        </w:rPr>
        <w:t>Analyst Playbooks</w:t>
      </w:r>
      <w:r>
        <w:rPr>
          <w:b w:val="0"/>
          <w:i w:val="0"/>
          <w:color w:val="5C5E6E"/>
          <w:sz w:val="20"/>
        </w:rPr>
        <w:t xml:space="preserve"> Documented playbooks for every measurement process, from "how to design a Level 3 survey" to "how to conduct a cost-benefit analysis" to "how to build an executive dashboard." Step-by-step guides your team can follow independently.</w:t>
      </w:r>
    </w:p>
    <w:p>
      <w:pPr>
        <w:spacing w:before="40" w:after="80"/>
        <w:ind w:left="283"/>
      </w:pPr>
      <w:r>
        <w:rPr>
          <w:b w:val="0"/>
          <w:i w:val="0"/>
          <w:color w:val="5C5E6E"/>
          <w:sz w:val="20"/>
        </w:rPr>
      </w:r>
      <w:r>
        <w:rPr>
          <w:b/>
          <w:i w:val="0"/>
          <w:color w:val="1A1A2E"/>
          <w:sz w:val="20"/>
        </w:rPr>
        <w:t>Coaching Sprints</w:t>
      </w:r>
      <w:r>
        <w:rPr>
          <w:b w:val="0"/>
          <w:i w:val="0"/>
          <w:color w:val="5C5E6E"/>
          <w:sz w:val="20"/>
        </w:rPr>
        <w:t xml:space="preserve"> 6-12 week coaching engagements where Edstellar consultants work alongside your L&amp;D analysts on real projects, providing guidance, feedback, and quality assurance as your team builds confidence and capability through practice.</w:t>
      </w:r>
    </w:p>
    <w:p>
      <w:pPr>
        <w:spacing w:before="40" w:after="80"/>
        <w:ind w:left="283"/>
      </w:pPr>
      <w:r>
        <w:rPr>
          <w:b w:val="0"/>
          <w:i w:val="0"/>
          <w:color w:val="5C5E6E"/>
          <w:sz w:val="20"/>
        </w:rPr>
      </w:r>
      <w:r>
        <w:rPr>
          <w:b/>
          <w:i w:val="0"/>
          <w:color w:val="1A1A2E"/>
          <w:sz w:val="20"/>
        </w:rPr>
        <w:t>Certification Pathway Guidance</w:t>
      </w:r>
      <w:r>
        <w:rPr>
          <w:b w:val="0"/>
          <w:i w:val="0"/>
          <w:color w:val="5C5E6E"/>
          <w:sz w:val="20"/>
        </w:rPr>
        <w:t xml:space="preserve"> Recommendations for external certifications (Kirkpatrick, ROI Institute, People Analytics) that complement the skills built through Edstellar's engagement, creating a professional development roadmap for your measurement team.</w:t>
      </w:r>
    </w:p>
    <w:p>
      <w:pPr>
        <w:spacing w:before="200" w:after="40"/>
      </w:pPr>
      <w:r>
        <w:rPr>
          <w:b/>
          <w:caps/>
          <w:color w:val="2D2F6B"/>
          <w:sz w:val="18"/>
        </w:rPr>
        <w:t xml:space="preserve"> Sub-features (3 columns) </w:t>
      </w:r>
    </w:p>
    <w:p>
      <w:pPr>
        <w:pStyle w:val="ListBullet"/>
        <w:spacing w:before="20" w:after="20"/>
        <w:ind w:left="850"/>
      </w:pPr>
      <w:r>
        <w:rPr>
          <w:color w:val="5C5E6E"/>
          <w:sz w:val="20"/>
        </w:rPr>
        <w:t>Train-the-trainer programs</w:t>
      </w:r>
    </w:p>
    <w:p>
      <w:pPr>
        <w:pStyle w:val="ListBullet"/>
        <w:spacing w:before="20" w:after="20"/>
        <w:ind w:left="850"/>
      </w:pPr>
      <w:r>
        <w:rPr>
          <w:color w:val="5C5E6E"/>
          <w:sz w:val="20"/>
        </w:rPr>
        <w:t>Data literacy for L&amp;D professionals</w:t>
      </w:r>
    </w:p>
    <w:p>
      <w:pPr>
        <w:pStyle w:val="ListBullet"/>
        <w:spacing w:before="20" w:after="20"/>
        <w:ind w:left="850"/>
      </w:pPr>
      <w:r>
        <w:rPr>
          <w:color w:val="5C5E6E"/>
          <w:sz w:val="20"/>
        </w:rPr>
        <w:t>Statistical analysis fundamentals</w:t>
      </w:r>
    </w:p>
    <w:p>
      <w:pPr>
        <w:pStyle w:val="ListBullet"/>
        <w:spacing w:before="20" w:after="20"/>
        <w:ind w:left="850"/>
      </w:pPr>
      <w:r>
        <w:rPr>
          <w:color w:val="5C5E6E"/>
          <w:sz w:val="20"/>
        </w:rPr>
        <w:t>Dashboard building workshops</w:t>
      </w:r>
    </w:p>
    <w:p>
      <w:pPr>
        <w:pStyle w:val="ListBullet"/>
        <w:spacing w:before="20" w:after="20"/>
        <w:ind w:left="850"/>
      </w:pPr>
      <w:r>
        <w:rPr>
          <w:color w:val="5C5E6E"/>
          <w:sz w:val="20"/>
        </w:rPr>
        <w:t>Stakeholder communication coaching</w:t>
      </w:r>
    </w:p>
    <w:p>
      <w:pPr>
        <w:pStyle w:val="ListBullet"/>
        <w:spacing w:before="20" w:after="20"/>
        <w:ind w:left="850"/>
      </w:pPr>
      <w:r>
        <w:rPr>
          <w:color w:val="5C5E6E"/>
          <w:sz w:val="20"/>
        </w:rPr>
        <w:t>Ongoing office hours and support</w:t>
      </w:r>
    </w:p>
    <w:p>
      <w:pPr>
        <w:spacing w:before="120" w:after="80"/>
        <w:ind w:left="283"/>
      </w:pPr>
      <w:r>
        <w:rPr>
          <w:b/>
          <w:color w:val="7B93DB"/>
          <w:sz w:val="18"/>
        </w:rPr>
        <w:t xml:space="preserve">[IMAGE] </w:t>
      </w:r>
      <w:r>
        <w:rPr>
          <w:i/>
          <w:color w:val="8A8C9A"/>
          <w:sz w:val="18"/>
        </w:rPr>
        <w:t>Workshop setting, L&amp;D professionals working on measurement exercises with facilitator guidance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Learning Governance, Analytics &amp; ROI</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edstellar-differentiators-option-a.html  </w:t>
            </w:r>
          </w:p>
        </w:tc>
      </w:tr>
    </w:tbl>
    <w:p>
      <w:pPr>
        <w:spacing w:before="40" w:after="40"/>
      </w:pPr>
    </w:p>
    <w:p>
      <w:pPr>
        <w:spacing w:before="200" w:after="40"/>
      </w:pPr>
      <w:r>
        <w:rPr>
          <w:b/>
          <w:caps/>
          <w:color w:val="2D2F6B"/>
          <w:sz w:val="18"/>
        </w:rPr>
        <w:t xml:space="preserve"> Our Approach to Learning Governance, Analytics &amp; ROI Consulting </w:t>
      </w:r>
    </w:p>
    <w:p>
      <w:pPr>
        <w:spacing w:before="40" w:after="80"/>
        <w:ind w:left="283"/>
      </w:pPr>
      <w:r>
        <w:rPr>
          <w:b w:val="0"/>
          <w:i w:val="0"/>
          <w:color w:val="5C5E6E"/>
          <w:sz w:val="20"/>
        </w:rPr>
        <w:t>As a dedicated learning analytics consulting company, Edstellar follows a proven five-phase methodology that takes organizations from unmeasured learning to a fully governed, data-driven L&amp;D function. Each phase builds on the last, creating momentum while delivering measurable value at every stage.</w:t>
      </w:r>
    </w:p>
    <w:p>
      <w:pPr>
        <w:spacing w:before="40" w:after="80"/>
        <w:ind w:left="283"/>
      </w:pPr>
      <w:r>
        <w:rPr>
          <w:b w:val="0"/>
          <w:i w:val="0"/>
          <w:color w:val="5C5E6E"/>
          <w:sz w:val="20"/>
        </w:rPr>
      </w:r>
      <w:r>
        <w:rPr>
          <w:b/>
          <w:i w:val="0"/>
          <w:color w:val="1A1A2E"/>
          <w:sz w:val="20"/>
        </w:rPr>
        <w:t>PHASE 1: Diagnose</w:t>
      </w:r>
      <w:r>
        <w:rPr>
          <w:b w:val="0"/>
          <w:i w:val="0"/>
          <w:color w:val="5C5E6E"/>
          <w:sz w:val="20"/>
        </w:rPr>
        <w:t xml:space="preserve"> *Duration: 2-3 weeks* *Format: Assessment + stakeholder interviews*</w:t>
      </w:r>
    </w:p>
    <w:p>
      <w:pPr>
        <w:spacing w:before="40" w:after="80"/>
        <w:ind w:left="283"/>
      </w:pPr>
      <w:r>
        <w:rPr>
          <w:b w:val="0"/>
          <w:i w:val="0"/>
          <w:color w:val="5C5E6E"/>
          <w:sz w:val="20"/>
        </w:rPr>
        <w:t>We audit your current measurement maturity, map your learning data landscape, identify governance gaps, and interview key stakeholders to understand their measurement needs and expectations.</w:t>
      </w:r>
    </w:p>
    <w:p>
      <w:pPr>
        <w:pStyle w:val="ListBullet"/>
        <w:spacing w:before="20" w:after="20"/>
        <w:ind w:left="850"/>
      </w:pPr>
      <w:r>
        <w:rPr>
          <w:color w:val="5C5E6E"/>
          <w:sz w:val="20"/>
        </w:rPr>
        <w:t>Current-state measurement maturity assessment</w:t>
      </w:r>
    </w:p>
    <w:p>
      <w:pPr>
        <w:pStyle w:val="ListBullet"/>
        <w:spacing w:before="20" w:after="20"/>
        <w:ind w:left="850"/>
      </w:pPr>
      <w:r>
        <w:rPr>
          <w:color w:val="5C5E6E"/>
          <w:sz w:val="20"/>
        </w:rPr>
        <w:t>Learning technology and data ecosystem mapping</w:t>
      </w:r>
    </w:p>
    <w:p>
      <w:pPr>
        <w:pStyle w:val="ListBullet"/>
        <w:spacing w:before="20" w:after="20"/>
        <w:ind w:left="850"/>
      </w:pPr>
      <w:r>
        <w:rPr>
          <w:color w:val="5C5E6E"/>
          <w:sz w:val="20"/>
        </w:rPr>
        <w:t>Stakeholder needs analysis (CLO, CHRO, CFO, business unit heads)</w:t>
      </w:r>
    </w:p>
    <w:p>
      <w:pPr>
        <w:pStyle w:val="ListBullet"/>
        <w:spacing w:before="20" w:after="20"/>
        <w:ind w:left="850"/>
      </w:pPr>
      <w:r>
        <w:rPr>
          <w:color w:val="5C5E6E"/>
          <w:sz w:val="20"/>
        </w:rPr>
        <w:t>Gap analysis: current state vs. target state</w:t>
      </w:r>
    </w:p>
    <w:p>
      <w:pPr>
        <w:pStyle w:val="ListBullet"/>
        <w:spacing w:before="20" w:after="20"/>
        <w:ind w:left="850"/>
      </w:pPr>
      <w:r>
        <w:rPr>
          <w:color w:val="5C5E6E"/>
          <w:sz w:val="20"/>
        </w:rPr>
        <w:t>Quick-win identification for immediate impact</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3-4 weeks* *Format: Collaborative workshops + architecture*</w:t>
      </w:r>
    </w:p>
    <w:p>
      <w:pPr>
        <w:spacing w:before="40" w:after="80"/>
        <w:ind w:left="283"/>
      </w:pPr>
      <w:r>
        <w:rPr>
          <w:b w:val="0"/>
          <w:i w:val="0"/>
          <w:color w:val="5C5E6E"/>
          <w:sz w:val="20"/>
        </w:rPr>
        <w:t>We co-design the governance framework, define the KPI taxonomy, architect the analytics infrastructure, and build the measurement model, working with your team to ensure organizational fit.</w:t>
      </w:r>
    </w:p>
    <w:p>
      <w:pPr>
        <w:pStyle w:val="ListBullet"/>
        <w:spacing w:before="20" w:after="20"/>
        <w:ind w:left="850"/>
      </w:pPr>
      <w:r>
        <w:rPr>
          <w:color w:val="5C5E6E"/>
          <w:sz w:val="20"/>
        </w:rPr>
        <w:t>Governance framework design and charter drafting</w:t>
      </w:r>
    </w:p>
    <w:p>
      <w:pPr>
        <w:pStyle w:val="ListBullet"/>
        <w:spacing w:before="20" w:after="20"/>
        <w:ind w:left="850"/>
      </w:pPr>
      <w:r>
        <w:rPr>
          <w:color w:val="5C5E6E"/>
          <w:sz w:val="20"/>
        </w:rPr>
        <w:t>KPI taxonomy and metric definitions</w:t>
      </w:r>
    </w:p>
    <w:p>
      <w:pPr>
        <w:pStyle w:val="ListBullet"/>
        <w:spacing w:before="20" w:after="20"/>
        <w:ind w:left="850"/>
      </w:pPr>
      <w:r>
        <w:rPr>
          <w:color w:val="5C5E6E"/>
          <w:sz w:val="20"/>
        </w:rPr>
        <w:t>Analytics architecture and integration blueprint</w:t>
      </w:r>
    </w:p>
    <w:p>
      <w:pPr>
        <w:pStyle w:val="ListBullet"/>
        <w:spacing w:before="20" w:after="20"/>
        <w:ind w:left="850"/>
      </w:pPr>
      <w:r>
        <w:rPr>
          <w:color w:val="5C5E6E"/>
          <w:sz w:val="20"/>
        </w:rPr>
        <w:t>Measurement model selection and customization</w:t>
      </w:r>
    </w:p>
    <w:p>
      <w:pPr>
        <w:pStyle w:val="ListBullet"/>
        <w:spacing w:before="20" w:after="20"/>
        <w:ind w:left="850"/>
      </w:pPr>
      <w:r>
        <w:rPr>
          <w:color w:val="5C5E6E"/>
          <w:sz w:val="20"/>
        </w:rPr>
        <w:t>Implementation roadmap with phased milestones</w:t>
      </w:r>
    </w:p>
    <w:p>
      <w:pPr>
        <w:spacing w:before="40" w:after="80"/>
        <w:ind w:left="283"/>
      </w:pPr>
      <w:r>
        <w:rPr>
          <w:b w:val="0"/>
          <w:i w:val="0"/>
          <w:color w:val="5C5E6E"/>
          <w:sz w:val="20"/>
        </w:rPr>
      </w:r>
      <w:r>
        <w:rPr>
          <w:b/>
          <w:i w:val="0"/>
          <w:color w:val="1A1A2E"/>
          <w:sz w:val="20"/>
        </w:rPr>
        <w:t>PHASE 3: Instrument</w:t>
      </w:r>
      <w:r>
        <w:rPr>
          <w:b w:val="0"/>
          <w:i w:val="0"/>
          <w:color w:val="5C5E6E"/>
          <w:sz w:val="20"/>
        </w:rPr>
        <w:t xml:space="preserve"> *Duration: 4-6 weeks* *Format: Configuration + integration*</w:t>
      </w:r>
    </w:p>
    <w:p>
      <w:pPr>
        <w:spacing w:before="40" w:after="80"/>
        <w:ind w:left="283"/>
      </w:pPr>
      <w:r>
        <w:rPr>
          <w:b w:val="0"/>
          <w:i w:val="0"/>
          <w:color w:val="5C5E6E"/>
          <w:sz w:val="20"/>
        </w:rPr>
        <w:t>We integrate data sources, configure dashboards, deploy evaluation instruments across priority programs, and set up the governance operating rhythms.</w:t>
      </w:r>
    </w:p>
    <w:p>
      <w:pPr>
        <w:pStyle w:val="ListBullet"/>
        <w:spacing w:before="20" w:after="20"/>
        <w:ind w:left="850"/>
      </w:pPr>
      <w:r>
        <w:rPr>
          <w:color w:val="5C5E6E"/>
          <w:sz w:val="20"/>
        </w:rPr>
        <w:t>Data source integration and quality validation</w:t>
      </w:r>
    </w:p>
    <w:p>
      <w:pPr>
        <w:pStyle w:val="ListBullet"/>
        <w:spacing w:before="20" w:after="20"/>
        <w:ind w:left="850"/>
      </w:pPr>
      <w:r>
        <w:rPr>
          <w:color w:val="5C5E6E"/>
          <w:sz w:val="20"/>
        </w:rPr>
        <w:t>Dashboard development and testing</w:t>
      </w:r>
    </w:p>
    <w:p>
      <w:pPr>
        <w:pStyle w:val="ListBullet"/>
        <w:spacing w:before="20" w:after="20"/>
        <w:ind w:left="850"/>
      </w:pPr>
      <w:r>
        <w:rPr>
          <w:color w:val="5C5E6E"/>
          <w:sz w:val="20"/>
        </w:rPr>
        <w:t>Evaluation instrument deployment across pilot programs</w:t>
      </w:r>
    </w:p>
    <w:p>
      <w:pPr>
        <w:pStyle w:val="ListBullet"/>
        <w:spacing w:before="20" w:after="20"/>
        <w:ind w:left="850"/>
      </w:pPr>
      <w:r>
        <w:rPr>
          <w:color w:val="5C5E6E"/>
          <w:sz w:val="20"/>
        </w:rPr>
        <w:t>Governance body formation and first meeting facilitation</w:t>
      </w:r>
    </w:p>
    <w:p>
      <w:pPr>
        <w:pStyle w:val="ListBullet"/>
        <w:spacing w:before="20" w:after="20"/>
        <w:ind w:left="850"/>
      </w:pPr>
      <w:r>
        <w:rPr>
          <w:color w:val="5C5E6E"/>
          <w:sz w:val="20"/>
        </w:rPr>
        <w:t>Baseline data collection for impact measurement</w:t>
      </w:r>
    </w:p>
    <w:p>
      <w:pPr>
        <w:spacing w:before="40" w:after="80"/>
        <w:ind w:left="283"/>
      </w:pPr>
      <w:r>
        <w:rPr>
          <w:b w:val="0"/>
          <w:i w:val="0"/>
          <w:color w:val="5C5E6E"/>
          <w:sz w:val="20"/>
        </w:rPr>
      </w:r>
      <w:r>
        <w:rPr>
          <w:b/>
          <w:i w:val="0"/>
          <w:color w:val="1A1A2E"/>
          <w:sz w:val="20"/>
        </w:rPr>
        <w:t>PHASE 4: Measure</w:t>
      </w:r>
      <w:r>
        <w:rPr>
          <w:b w:val="0"/>
          <w:i w:val="0"/>
          <w:color w:val="5C5E6E"/>
          <w:sz w:val="20"/>
        </w:rPr>
        <w:t xml:space="preserve"> *Duration: 4-6 weeks* *Format: First measurement cycle*</w:t>
      </w:r>
    </w:p>
    <w:p>
      <w:pPr>
        <w:spacing w:before="40" w:after="80"/>
        <w:ind w:left="283"/>
      </w:pPr>
      <w:r>
        <w:rPr>
          <w:b w:val="0"/>
          <w:i w:val="0"/>
          <w:color w:val="5C5E6E"/>
          <w:sz w:val="20"/>
        </w:rPr>
        <w:t>We conduct the first full measurement cycle, generating baseline impact studies, activating dashboards with real data, and running the governance framework through its first decision cycles.</w:t>
      </w:r>
    </w:p>
    <w:p>
      <w:pPr>
        <w:pStyle w:val="ListBullet"/>
        <w:spacing w:before="20" w:after="20"/>
        <w:ind w:left="850"/>
      </w:pPr>
      <w:r>
        <w:rPr>
          <w:color w:val="5C5E6E"/>
          <w:sz w:val="20"/>
        </w:rPr>
        <w:t>First ROI impact study on a priority program</w:t>
      </w:r>
    </w:p>
    <w:p>
      <w:pPr>
        <w:pStyle w:val="ListBullet"/>
        <w:spacing w:before="20" w:after="20"/>
        <w:ind w:left="850"/>
      </w:pPr>
      <w:r>
        <w:rPr>
          <w:color w:val="5C5E6E"/>
          <w:sz w:val="20"/>
        </w:rPr>
        <w:t>Dashboard go-live with live data feeds</w:t>
      </w:r>
    </w:p>
    <w:p>
      <w:pPr>
        <w:pStyle w:val="ListBullet"/>
        <w:spacing w:before="20" w:after="20"/>
        <w:ind w:left="850"/>
      </w:pPr>
      <w:r>
        <w:rPr>
          <w:color w:val="5C5E6E"/>
          <w:sz w:val="20"/>
        </w:rPr>
        <w:t>Governance framework first operating cycle</w:t>
      </w:r>
    </w:p>
    <w:p>
      <w:pPr>
        <w:pStyle w:val="ListBullet"/>
        <w:spacing w:before="20" w:after="20"/>
        <w:ind w:left="850"/>
      </w:pPr>
      <w:r>
        <w:rPr>
          <w:color w:val="5C5E6E"/>
          <w:sz w:val="20"/>
        </w:rPr>
        <w:t>Stakeholder reporting, first executive impact brief</w:t>
      </w:r>
    </w:p>
    <w:p>
      <w:pPr>
        <w:pStyle w:val="ListBullet"/>
        <w:spacing w:before="20" w:after="20"/>
        <w:ind w:left="850"/>
      </w:pPr>
      <w:r>
        <w:rPr>
          <w:color w:val="5C5E6E"/>
          <w:sz w:val="20"/>
        </w:rPr>
        <w:t>Findings review and model refinement</w:t>
      </w:r>
    </w:p>
    <w:p>
      <w:pPr>
        <w:spacing w:before="40" w:after="80"/>
        <w:ind w:left="283"/>
      </w:pPr>
      <w:r>
        <w:rPr>
          <w:b w:val="0"/>
          <w:i w:val="0"/>
          <w:color w:val="5C5E6E"/>
          <w:sz w:val="20"/>
        </w:rPr>
      </w:r>
      <w:r>
        <w:rPr>
          <w:b/>
          <w:i w:val="0"/>
          <w:color w:val="1A1A2E"/>
          <w:sz w:val="20"/>
        </w:rPr>
        <w:t>PHASE 5: Sustain</w:t>
      </w:r>
      <w:r>
        <w:rPr>
          <w:b w:val="0"/>
          <w:i w:val="0"/>
          <w:color w:val="5C5E6E"/>
          <w:sz w:val="20"/>
        </w:rPr>
        <w:t xml:space="preserve"> *Duration: Ongoing* *Format: Capability transfer + continuous improvement*</w:t>
      </w:r>
    </w:p>
    <w:p>
      <w:pPr>
        <w:spacing w:before="40" w:after="80"/>
        <w:ind w:left="283"/>
      </w:pPr>
      <w:r>
        <w:rPr>
          <w:b w:val="0"/>
          <w:i w:val="0"/>
          <w:color w:val="5C5E6E"/>
          <w:sz w:val="20"/>
        </w:rPr>
        <w:t>We transfer capabilities to your internal team, establish continuous improvement cadences, and provide ongoing advisory support to ensure the system delivers value quarter after quarter.</w:t>
      </w:r>
    </w:p>
    <w:p>
      <w:pPr>
        <w:pStyle w:val="ListBullet"/>
        <w:spacing w:before="20" w:after="20"/>
        <w:ind w:left="850"/>
      </w:pPr>
      <w:r>
        <w:rPr>
          <w:color w:val="5C5E6E"/>
          <w:sz w:val="20"/>
        </w:rPr>
        <w:t>Capability transfer workshops and playbook handoff</w:t>
      </w:r>
    </w:p>
    <w:p>
      <w:pPr>
        <w:pStyle w:val="ListBullet"/>
        <w:spacing w:before="20" w:after="20"/>
        <w:ind w:left="850"/>
      </w:pPr>
      <w:r>
        <w:rPr>
          <w:color w:val="5C5E6E"/>
          <w:sz w:val="20"/>
        </w:rPr>
        <w:t>Quarterly measurement cadence establishment</w:t>
      </w:r>
    </w:p>
    <w:p>
      <w:pPr>
        <w:pStyle w:val="ListBullet"/>
        <w:spacing w:before="20" w:after="20"/>
        <w:ind w:left="850"/>
      </w:pPr>
      <w:r>
        <w:rPr>
          <w:color w:val="5C5E6E"/>
          <w:sz w:val="20"/>
        </w:rPr>
        <w:t>Annual governance review facilitation</w:t>
      </w:r>
    </w:p>
    <w:p>
      <w:pPr>
        <w:pStyle w:val="ListBullet"/>
        <w:spacing w:before="20" w:after="20"/>
        <w:ind w:left="850"/>
      </w:pPr>
      <w:r>
        <w:rPr>
          <w:color w:val="5C5E6E"/>
          <w:sz w:val="20"/>
        </w:rPr>
        <w:t>Ongoing advisory and quality assurance support</w:t>
      </w:r>
    </w:p>
    <w:p>
      <w:pPr>
        <w:pStyle w:val="ListBullet"/>
        <w:spacing w:before="20" w:after="20"/>
        <w:ind w:left="850"/>
      </w:pPr>
      <w:r>
        <w:rPr>
          <w:color w:val="5C5E6E"/>
          <w:sz w:val="20"/>
        </w:rPr>
        <w:t>Measurement maturity progression tracking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edstellar-success-stories-light-version-with-image.html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reusable assets, not just recommendations. These are the concrete deliverables your organization retains and operates independently.</w:t>
      </w:r>
    </w:p>
    <w:p>
      <w:pPr>
        <w:spacing w:before="40" w:after="80"/>
        <w:ind w:left="283"/>
      </w:pPr>
      <w:r>
        <w:rPr>
          <w:b w:val="0"/>
          <w:i w:val="0"/>
          <w:color w:val="5C5E6E"/>
          <w:sz w:val="20"/>
        </w:rPr>
      </w:r>
      <w:r>
        <w:rPr>
          <w:b/>
          <w:i w:val="0"/>
          <w:color w:val="1A1A2E"/>
          <w:sz w:val="20"/>
        </w:rPr>
        <w:t>TAB 1: Governance Charter &amp; RACI</w:t>
      </w:r>
      <w:r>
        <w:rPr>
          <w:b w:val="0"/>
          <w:i w:val="0"/>
          <w:color w:val="5C5E6E"/>
          <w:sz w:val="20"/>
        </w:rPr>
        <w:t xml:space="preserve"> A complete governance framework document including steering committee charter, RACI accountability matrix, policy standards, meeting cadences, and decision-making protocols. The operating manual for a strategically governed L&amp;D function. *Visual: Governance structure org chart with color-coded accountability layers*</w:t>
      </w:r>
    </w:p>
    <w:p>
      <w:pPr>
        <w:spacing w:before="40" w:after="80"/>
        <w:ind w:left="283"/>
      </w:pPr>
      <w:r>
        <w:rPr>
          <w:b w:val="0"/>
          <w:i w:val="0"/>
          <w:color w:val="5C5E6E"/>
          <w:sz w:val="20"/>
        </w:rPr>
      </w:r>
      <w:r>
        <w:rPr>
          <w:b/>
          <w:i w:val="0"/>
          <w:color w:val="1A1A2E"/>
          <w:sz w:val="20"/>
        </w:rPr>
        <w:t>TAB 2: Analytics Architecture Blueprint</w:t>
      </w:r>
      <w:r>
        <w:rPr>
          <w:b w:val="0"/>
          <w:i w:val="0"/>
          <w:color w:val="5C5E6E"/>
          <w:sz w:val="20"/>
        </w:rPr>
        <w:t xml:space="preserve"> A technical blueprint mapping your learning data ecosystem, system integrations, data flows, xAPI/LRS specifications, data quality rules, and ownership assignments. Ready for your IT team to implement. *Visual: System architecture diagram with connected nodes (LMS, LXP, HRIS, BI)*</w:t>
      </w:r>
    </w:p>
    <w:p>
      <w:pPr>
        <w:spacing w:before="40" w:after="80"/>
        <w:ind w:left="283"/>
      </w:pPr>
      <w:r>
        <w:rPr>
          <w:b w:val="0"/>
          <w:i w:val="0"/>
          <w:color w:val="5C5E6E"/>
          <w:sz w:val="20"/>
        </w:rPr>
      </w:r>
      <w:r>
        <w:rPr>
          <w:b/>
          <w:i w:val="0"/>
          <w:color w:val="1A1A2E"/>
          <w:sz w:val="20"/>
        </w:rPr>
        <w:t>TAB 3: Measurement Framework &amp; Instruments</w:t>
      </w:r>
      <w:r>
        <w:rPr>
          <w:b w:val="0"/>
          <w:i w:val="0"/>
          <w:color w:val="5C5E6E"/>
          <w:sz w:val="20"/>
        </w:rPr>
        <w:t xml:space="preserve"> A complete evaluation toolkit, customized survey templates, assessment designs, observation checklists, data collection schedules, and analysis protocols for Levels 1-5 measurement across your program portfolio. *Visual: Five-level evaluation pyramid with sample instruments at each tier*</w:t>
      </w:r>
    </w:p>
    <w:p>
      <w:pPr>
        <w:spacing w:before="40" w:after="80"/>
        <w:ind w:left="283"/>
      </w:pPr>
      <w:r>
        <w:rPr>
          <w:b w:val="0"/>
          <w:i w:val="0"/>
          <w:color w:val="5C5E6E"/>
          <w:sz w:val="20"/>
        </w:rPr>
      </w:r>
      <w:r>
        <w:rPr>
          <w:b/>
          <w:i w:val="0"/>
          <w:color w:val="1A1A2E"/>
          <w:sz w:val="20"/>
        </w:rPr>
        <w:t>TAB 4: Executive Dashboards</w:t>
      </w:r>
      <w:r>
        <w:rPr>
          <w:b w:val="0"/>
          <w:i w:val="0"/>
          <w:color w:val="5C5E6E"/>
          <w:sz w:val="20"/>
        </w:rPr>
        <w:t xml:space="preserve"> Live, connected dashboards designed for three audiences, C-suite (impact &amp; ROI), business leaders (team performance), and L&amp;D operations (program health). Including automated data refresh and drill-down capability. *Visual: Dashboard mockup with KPI tiles, trend charts, and traffic-light indicators*</w:t>
      </w:r>
    </w:p>
    <w:p>
      <w:pPr>
        <w:spacing w:before="40" w:after="80"/>
        <w:ind w:left="283"/>
      </w:pPr>
      <w:r>
        <w:rPr>
          <w:b w:val="0"/>
          <w:i w:val="0"/>
          <w:color w:val="5C5E6E"/>
          <w:sz w:val="20"/>
        </w:rPr>
      </w:r>
      <w:r>
        <w:rPr>
          <w:b/>
          <w:i w:val="0"/>
          <w:color w:val="1A1A2E"/>
          <w:sz w:val="20"/>
        </w:rPr>
        <w:t>TAB 5: ROI Impact Report</w:t>
      </w:r>
      <w:r>
        <w:rPr>
          <w:b w:val="0"/>
          <w:i w:val="0"/>
          <w:color w:val="5C5E6E"/>
          <w:sz w:val="20"/>
        </w:rPr>
        <w:t xml:space="preserve"> A complete impact study report for a priority program, covering all five measurement levels, isolation analysis, cost-benefit calculation, intangibles documentation, and stakeholder communication package. *Visual: ROI waterfall chart showing investment → costs → benefits → net ROI*</w:t>
      </w:r>
    </w:p>
    <w:p>
      <w:pPr>
        <w:spacing w:before="40" w:after="80"/>
        <w:ind w:left="283"/>
      </w:pPr>
      <w:r>
        <w:rPr>
          <w:b w:val="0"/>
          <w:i w:val="0"/>
          <w:color w:val="5C5E6E"/>
          <w:sz w:val="20"/>
        </w:rPr>
      </w:r>
      <w:r>
        <w:rPr>
          <w:b/>
          <w:i w:val="0"/>
          <w:color w:val="1A1A2E"/>
          <w:sz w:val="20"/>
        </w:rPr>
        <w:t>TAB 6: Capability Playbooks</w:t>
      </w:r>
      <w:r>
        <w:rPr>
          <w:b w:val="0"/>
          <w:i w:val="0"/>
          <w:color w:val="5C5E6E"/>
          <w:sz w:val="20"/>
        </w:rPr>
        <w:t xml:space="preserve"> Step-by-step measurement playbooks your team uses independently, covering survey design, data collection, analysis, ROI calculation, dashboard maintenance, and stakeholder reporting. Plus workshop recordings and reference materials. *Visual: Playbook table of contents with progress checklist*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edstellar-testimonials-section-with-small-user-thumbnail.html  </w:t>
            </w:r>
          </w:p>
        </w:tc>
      </w:tr>
    </w:tbl>
    <w:p>
      <w:pPr>
        <w:spacing w:before="40" w:after="40"/>
      </w:pPr>
    </w:p>
    <w:p>
      <w:pPr>
        <w:spacing w:before="200" w:after="40"/>
      </w:pPr>
      <w:r>
        <w:rPr>
          <w:b/>
          <w:caps/>
          <w:color w:val="2D2F6B"/>
          <w:sz w:val="18"/>
        </w:rPr>
        <w:t xml:space="preserve"> Learning Governance, Analytics &amp; ROI Across Industries </w:t>
      </w:r>
    </w:p>
    <w:p>
      <w:pPr>
        <w:spacing w:before="40" w:after="80"/>
        <w:ind w:left="283"/>
      </w:pPr>
      <w:r>
        <w:rPr>
          <w:b w:val="0"/>
          <w:i w:val="0"/>
          <w:color w:val="5C5E6E"/>
          <w:sz w:val="20"/>
        </w:rPr>
        <w:t>Every industry has unique compliance requirements, performance metrics, and learning challenges that shape how governance, analytics, and ROI measurement must be designed. As a specialized learning governance consulting provider, Edstellar adapts our methodology to your industry's regulatory landscape, workforce profile, and business outcomes.</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compliance training (AML, KYC, conduct risk) demands rigorous governance and audit-ready measurement. Our training ROI consulting services help financial institutions prove compliance training effectiveness and measure the ROI of risk-reduction programs. *Stats: 4 feature bullets · 4 mini stat cards*</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Fast-moving product cycles require agile learning measurement. Our learning analytics specialists help tech companies measure the impact of onboarding, product training, and upskilling programs on time-to-productivity and innovation velocity.</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Patient safety, clinical competency, and regulatory compliance (GxP, HIPAA) create high-stakes measurement requirements. We design governance frameworks and impact studies that satisfy both regulators and clinical leadership.</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Safety training, technical skills certification, and operational excellence programs need measurable links to safety incidents, quality metrics, and production efficiency.</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High-risk operational environments where training effectiveness directly impacts safety, regulatory compliance, and operational continuity. ROI measurement must account for incident prevention and regulatory penalty avoidance.</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Public accountability demands transparent governance, evidence-based investment decisions, and measurable outcomes. We help government L&amp;D teams demonstrate program value to oversight bodies and taxpayers.</w:t>
      </w:r>
    </w:p>
    <w:p>
      <w:pPr>
        <w:spacing w:before="40" w:after="80"/>
        <w:ind w:left="283"/>
      </w:pPr>
      <w:r>
        <w:rPr>
          <w:b w:val="0"/>
          <w:i w:val="0"/>
          <w:color w:val="5C5E6E"/>
          <w:sz w:val="20"/>
        </w:rPr>
      </w:r>
      <w:r>
        <w:rPr>
          <w:b/>
          <w:i w:val="0"/>
          <w:color w:val="1A1A2E"/>
          <w:sz w:val="20"/>
        </w:rPr>
        <w:t>INDUSTRY 7: Retail &amp; Consumer</w:t>
      </w:r>
      <w:r>
        <w:rPr>
          <w:b w:val="0"/>
          <w:i w:val="0"/>
          <w:color w:val="5C5E6E"/>
          <w:sz w:val="20"/>
        </w:rPr>
        <w:t xml:space="preserve"> High-volume, distributed workforces where training impact on customer satisfaction, sales conversion, and store performance must be measured at scale across hundreds of locations.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Billable-hour businesses where training ROI is measured against consultant utilization, project quality, and client satisfaction, with governance ensuring development investments match firm strategy.</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transformation, regulatory compliance, and customer experience training programs requiring integrated measurement across technical, service, and compliance domains.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Learning Governance, Analytics &amp; ROI?</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edstellar-logo-wall.html  </w:t>
            </w:r>
          </w:p>
        </w:tc>
      </w:tr>
    </w:tbl>
    <w:p>
      <w:pPr>
        <w:spacing w:before="40" w:after="40"/>
      </w:pPr>
    </w:p>
    <w:p>
      <w:pPr>
        <w:spacing w:before="200" w:after="40"/>
      </w:pPr>
      <w:r>
        <w:rPr>
          <w:b/>
          <w:caps/>
          <w:color w:val="2D2F6B"/>
          <w:sz w:val="18"/>
        </w:rPr>
        <w:t xml:space="preserve"> Why Choose Edstellar for Learning Governance, Analytics &amp; ROI Consulting? </w:t>
      </w:r>
    </w:p>
    <w:p>
      <w:pPr>
        <w:spacing w:before="120" w:after="80"/>
        <w:ind w:left="283"/>
      </w:pPr>
      <w:r>
        <w:rPr>
          <w:b/>
          <w:color w:val="7B93DB"/>
          <w:sz w:val="18"/>
        </w:rPr>
        <w:t xml:space="preserve">[IMAGE] </w:t>
      </w:r>
      <w:r>
        <w:rPr>
          <w:i/>
          <w:color w:val="8A8C9A"/>
          <w:sz w:val="18"/>
        </w:rPr>
        <w:t>Edstellar consultant reviewing analytics dashboard with client CLO, collaborative working session</w:t>
      </w:r>
    </w:p>
    <w:p>
      <w:pPr>
        <w:spacing w:before="40" w:after="80"/>
        <w:ind w:left="283"/>
      </w:pPr>
      <w:r>
        <w:rPr>
          <w:b w:val="0"/>
          <w:i w:val="0"/>
          <w:color w:val="5C5E6E"/>
          <w:sz w:val="20"/>
        </w:rPr>
      </w:r>
      <w:r>
        <w:rPr>
          <w:b/>
          <w:i w:val="0"/>
          <w:color w:val="1A1A2E"/>
          <w:sz w:val="20"/>
        </w:rPr>
        <w:t>DIFFERENTIATOR 1: Integrated Three-Pillar Approach</w:t>
      </w:r>
      <w:r>
        <w:rPr>
          <w:b w:val="0"/>
          <w:i w:val="0"/>
          <w:color w:val="5C5E6E"/>
          <w:sz w:val="20"/>
        </w:rPr>
        <w:t xml:space="preserve"> Most competitors sell measurement OR analytics OR governance as separate offerings. Edstellar is the only learning governance and analytics consulting firm that integrates all three into a single, coherent service, because you can't measure what you don't govern, and you can't prove ROI without analytics.</w:t>
      </w:r>
    </w:p>
    <w:p>
      <w:pPr>
        <w:spacing w:before="40" w:after="80"/>
        <w:ind w:left="283"/>
      </w:pPr>
      <w:r>
        <w:rPr>
          <w:b w:val="0"/>
          <w:i w:val="0"/>
          <w:color w:val="5C5E6E"/>
          <w:sz w:val="20"/>
        </w:rPr>
      </w:r>
      <w:r>
        <w:rPr>
          <w:b/>
          <w:i w:val="0"/>
          <w:color w:val="1A1A2E"/>
          <w:sz w:val="20"/>
        </w:rPr>
        <w:t>DIFFERENTIATOR 2: Kirkpatrick + Phillips Aligned Methodology</w:t>
      </w:r>
      <w:r>
        <w:rPr>
          <w:b w:val="0"/>
          <w:i w:val="0"/>
          <w:color w:val="5C5E6E"/>
          <w:sz w:val="20"/>
        </w:rPr>
        <w:t xml:space="preserve"> Our measurement frameworks align with the two most established evaluation models in the industry, the Kirkpatrick Four-Level Model and the Phillips ROI Methodology. You get Level 1-5 measurement capability built on 70+ years of proven science.</w:t>
      </w:r>
    </w:p>
    <w:p>
      <w:pPr>
        <w:spacing w:before="40" w:after="80"/>
        <w:ind w:left="283"/>
      </w:pPr>
      <w:r>
        <w:rPr>
          <w:b w:val="0"/>
          <w:i w:val="0"/>
          <w:color w:val="5C5E6E"/>
          <w:sz w:val="20"/>
        </w:rPr>
      </w:r>
      <w:r>
        <w:rPr>
          <w:b/>
          <w:i w:val="0"/>
          <w:color w:val="1A1A2E"/>
          <w:sz w:val="20"/>
        </w:rPr>
        <w:t>DIFFERENTIATOR 3: Build Capability, Not Dependency</w:t>
      </w:r>
      <w:r>
        <w:rPr>
          <w:b w:val="0"/>
          <w:i w:val="0"/>
          <w:color w:val="5C5E6E"/>
          <w:sz w:val="20"/>
        </w:rPr>
        <w:t xml:space="preserve"> Every engagement includes capability transfer. We don't just deliver dashboards and reports, we teach your team to sustain them. Workshops, playbooks, coaching sprints, and certification pathways ensure your L&amp;D function is self-sufficient. That's what separates Edstellar from other L&amp;D measurement consulting companies.</w:t>
      </w:r>
    </w:p>
    <w:p>
      <w:pPr>
        <w:spacing w:before="40" w:after="80"/>
        <w:ind w:left="283"/>
      </w:pPr>
      <w:r>
        <w:rPr>
          <w:b w:val="0"/>
          <w:i w:val="0"/>
          <w:color w:val="5C5E6E"/>
          <w:sz w:val="20"/>
        </w:rPr>
      </w:r>
      <w:r>
        <w:rPr>
          <w:b/>
          <w:i w:val="0"/>
          <w:color w:val="1A1A2E"/>
          <w:sz w:val="20"/>
        </w:rPr>
        <w:t>DIFFERENTIATOR 4: Industry-Specific Measurement Design</w:t>
      </w:r>
      <w:r>
        <w:rPr>
          <w:b w:val="0"/>
          <w:i w:val="0"/>
          <w:color w:val="5C5E6E"/>
          <w:sz w:val="20"/>
        </w:rPr>
        <w:t xml:space="preserve"> We don't apply generic KPIs to your organization. Every governance framework, dashboard, and impact study is designed around your industry's compliance landscape, workforce profile, and the specific business outcomes your stakeholders care about.</w:t>
      </w:r>
    </w:p>
    <w:p>
      <w:pPr>
        <w:spacing w:before="40" w:after="80"/>
        <w:ind w:left="283"/>
      </w:pPr>
      <w:r>
        <w:rPr>
          <w:b w:val="0"/>
          <w:i w:val="0"/>
          <w:color w:val="5C5E6E"/>
          <w:sz w:val="20"/>
        </w:rPr>
      </w:r>
      <w:r>
        <w:rPr>
          <w:b/>
          <w:i w:val="0"/>
          <w:color w:val="1A1A2E"/>
          <w:sz w:val="20"/>
        </w:rPr>
        <w:t>DIFFERENTIATOR 5: From Vanity Metrics to Business Impact</w:t>
      </w:r>
      <w:r>
        <w:rPr>
          <w:b w:val="0"/>
          <w:i w:val="0"/>
          <w:color w:val="5C5E6E"/>
          <w:sz w:val="20"/>
        </w:rPr>
        <w:t xml:space="preserve"> We move organizations past completion rates and satisfaction scores to the metrics that matter, behavior change, performance improvement, and financial ROI. Our measurement models start at Level 4 outcomes and design backward.</w:t>
      </w:r>
    </w:p>
    <w:p>
      <w:pPr>
        <w:spacing w:before="40" w:after="80"/>
        <w:ind w:left="283"/>
      </w:pPr>
      <w:r>
        <w:rPr>
          <w:b w:val="0"/>
          <w:i w:val="0"/>
          <w:color w:val="5C5E6E"/>
          <w:sz w:val="20"/>
        </w:rPr>
      </w:r>
      <w:r>
        <w:rPr>
          <w:b/>
          <w:i w:val="0"/>
          <w:color w:val="1A1A2E"/>
          <w:sz w:val="20"/>
        </w:rPr>
        <w:t>DIFFERENTIATOR 6: Predictive Analytics Capability</w:t>
      </w:r>
      <w:r>
        <w:rPr>
          <w:b w:val="0"/>
          <w:i w:val="0"/>
          <w:color w:val="5C5E6E"/>
          <w:sz w:val="20"/>
        </w:rPr>
        <w:t xml:space="preserve"> Beyond measuring what happened, we help you predict what will happen, forecasting skill gaps, projecting program impact, and recommending resource allocation using historical data patterns and AI-enhanced analytics.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edstellar-faq-section.html  </w:t>
            </w:r>
          </w:p>
        </w:tc>
      </w:tr>
    </w:tbl>
    <w:p>
      <w:pPr>
        <w:spacing w:before="40" w:after="40"/>
      </w:pPr>
    </w:p>
    <w:p>
      <w:pPr>
        <w:spacing w:before="200" w:after="40"/>
      </w:pPr>
      <w:r>
        <w:rPr>
          <w:b/>
          <w:caps/>
          <w:color w:val="2D2F6B"/>
          <w:sz w:val="18"/>
        </w:rPr>
        <w:t xml:space="preserve"> How Our Learning Governance, Analytics &amp; ROI Consulting Drives Results </w:t>
      </w:r>
    </w:p>
    <w:p>
      <w:pPr>
        <w:spacing w:before="40" w:after="80"/>
        <w:ind w:left="283"/>
      </w:pPr>
      <w:r>
        <w:rPr>
          <w:b w:val="0"/>
          <w:i w:val="0"/>
          <w:color w:val="5C5E6E"/>
          <w:sz w:val="20"/>
        </w:rPr>
      </w:r>
      <w:r>
        <w:rPr>
          <w:b/>
          <w:i w:val="0"/>
          <w:color w:val="1A1A2E"/>
          <w:sz w:val="20"/>
        </w:rPr>
        <w:t>CASE STUDY 1: Global Financial Services Firm</w:t>
      </w:r>
      <w:r>
        <w:rPr>
          <w:b w:val="0"/>
          <w:i w:val="0"/>
          <w:color w:val="5C5E6E"/>
          <w:sz w:val="20"/>
        </w:rPr>
        <w:t xml:space="preserve"> *Challenge:* $18M annual training budget with no ROI evidence. L&amp;D perceived as overhead. Business units procuring training independently with zero governance. 6 disconnected LMS platforms generating siloed data. *Solution:* Edstellar established a learning governance council, integrated data across all 6 platforms into a single analytics dashboard, and conducted ROI impact studies on the top 5 programs by spend. *Results:*</w:t>
      </w:r>
    </w:p>
    <w:p>
      <w:pPr>
        <w:pStyle w:val="ListBullet"/>
        <w:spacing w:before="20" w:after="20"/>
        <w:ind w:left="850"/>
      </w:pPr>
      <w:r>
        <w:rPr>
          <w:color w:val="5C5E6E"/>
          <w:sz w:val="20"/>
        </w:rPr>
        <w:t>Proved $4.2M measurable ROI from leadership development program (233% return)</w:t>
      </w:r>
    </w:p>
    <w:p>
      <w:pPr>
        <w:pStyle w:val="ListBullet"/>
        <w:spacing w:before="20" w:after="20"/>
        <w:ind w:left="850"/>
      </w:pPr>
      <w:r>
        <w:rPr>
          <w:color w:val="5C5E6E"/>
          <w:sz w:val="20"/>
        </w:rPr>
        <w:t>Identified $3.1M in redundant training spend through governance audit</w:t>
      </w:r>
    </w:p>
    <w:p>
      <w:pPr>
        <w:pStyle w:val="ListBullet"/>
        <w:spacing w:before="20" w:after="20"/>
        <w:ind w:left="850"/>
      </w:pPr>
      <w:r>
        <w:rPr>
          <w:color w:val="5C5E6E"/>
          <w:sz w:val="20"/>
        </w:rPr>
        <w:t>Secured 35% budget increase for the following fiscal year</w:t>
      </w:r>
    </w:p>
    <w:p>
      <w:pPr>
        <w:pStyle w:val="ListBullet"/>
        <w:spacing w:before="20" w:after="20"/>
        <w:ind w:left="850"/>
      </w:pPr>
      <w:r>
        <w:rPr>
          <w:color w:val="5C5E6E"/>
          <w:sz w:val="20"/>
        </w:rPr>
        <w:t>Governance council now runs independently with quarterly impact reviews</w:t>
      </w:r>
    </w:p>
    <w:p>
      <w:pPr>
        <w:spacing w:before="40" w:after="80"/>
        <w:ind w:left="283"/>
      </w:pPr>
      <w:r>
        <w:rPr>
          <w:b w:val="0"/>
          <w:i w:val="0"/>
          <w:color w:val="5C5E6E"/>
          <w:sz w:val="20"/>
        </w:rPr>
      </w:r>
      <w:r>
        <w:rPr>
          <w:b/>
          <w:i w:val="0"/>
          <w:color w:val="1A1A2E"/>
          <w:sz w:val="20"/>
        </w:rPr>
        <w:t>CASE STUDY 2: Global Manufacturing Company</w:t>
      </w:r>
      <w:r>
        <w:rPr>
          <w:b w:val="0"/>
          <w:i w:val="0"/>
          <w:color w:val="5C5E6E"/>
          <w:sz w:val="20"/>
        </w:rPr>
        <w:t xml:space="preserve"> *Challenge:* Safety training mandated across 40+ facilities, but no measurement of whether training actually reduced incidents. Compliance team and L&amp;D team operating with separate data, separate reporting, and no shared governance. *Solution:* Edstellar designed a unified governance framework bridging compliance and L&amp;D, deployed Level 3-4 measurement across all safety programs, and built a real-time safety training effectiveness dashboard. *Results:*</w:t>
      </w:r>
    </w:p>
    <w:p>
      <w:pPr>
        <w:pStyle w:val="ListBullet"/>
        <w:spacing w:before="20" w:after="20"/>
        <w:ind w:left="850"/>
      </w:pPr>
      <w:r>
        <w:rPr>
          <w:color w:val="5C5E6E"/>
          <w:sz w:val="20"/>
        </w:rPr>
        <w:t>28% reduction in recordable safety incidents within 12 months of measurement deployment</w:t>
      </w:r>
    </w:p>
    <w:p>
      <w:pPr>
        <w:pStyle w:val="ListBullet"/>
        <w:spacing w:before="20" w:after="20"/>
        <w:ind w:left="850"/>
      </w:pPr>
      <w:r>
        <w:rPr>
          <w:color w:val="5C5E6E"/>
          <w:sz w:val="20"/>
        </w:rPr>
        <w:t>Proved direct correlation between training completion quality (not just attendance) and incident reduction</w:t>
      </w:r>
    </w:p>
    <w:p>
      <w:pPr>
        <w:pStyle w:val="ListBullet"/>
        <w:spacing w:before="20" w:after="20"/>
        <w:ind w:left="850"/>
      </w:pPr>
      <w:r>
        <w:rPr>
          <w:color w:val="5C5E6E"/>
          <w:sz w:val="20"/>
        </w:rPr>
        <w:t>Unified governance reduced compliance reporting effort by 40%</w:t>
      </w:r>
    </w:p>
    <w:p>
      <w:pPr>
        <w:pStyle w:val="ListBullet"/>
        <w:spacing w:before="20" w:after="20"/>
        <w:ind w:left="850"/>
      </w:pPr>
      <w:r>
        <w:rPr>
          <w:color w:val="5C5E6E"/>
          <w:sz w:val="20"/>
        </w:rPr>
        <w:t>Dashboard adopted by plant managers as daily operational tool</w:t>
      </w:r>
    </w:p>
    <w:p>
      <w:pPr>
        <w:spacing w:before="40" w:after="80"/>
        <w:ind w:left="283"/>
      </w:pPr>
      <w:r>
        <w:rPr>
          <w:b w:val="0"/>
          <w:i w:val="0"/>
          <w:color w:val="5C5E6E"/>
          <w:sz w:val="20"/>
        </w:rPr>
      </w:r>
      <w:r>
        <w:rPr>
          <w:b/>
          <w:i w:val="0"/>
          <w:color w:val="1A1A2E"/>
          <w:sz w:val="20"/>
        </w:rPr>
        <w:t>CASE STUDY 3: Enterprise Technology Company</w:t>
      </w:r>
      <w:r>
        <w:rPr>
          <w:b w:val="0"/>
          <w:i w:val="0"/>
          <w:color w:val="5C5E6E"/>
          <w:sz w:val="20"/>
        </w:rPr>
        <w:t xml:space="preserve"> *Challenge:* Rapid growth requiring aggressive onboarding and upskilling programs. CLO needed to justify $12M learning budget to the board but had only completion rates and satisfaction scores to present. No analytics architecture to connect learning data to business performance. *Solution:* As the company's learning analytics consulting partner, Edstellar built an analytics strategy connecting learning data to sales performance, product delivery speed, and employee retention. Conducted first-ever ROI impact study on the technical onboarding program. *Results:*</w:t>
      </w:r>
    </w:p>
    <w:p>
      <w:pPr>
        <w:pStyle w:val="ListBullet"/>
        <w:spacing w:before="20" w:after="20"/>
        <w:ind w:left="850"/>
      </w:pPr>
      <w:r>
        <w:rPr>
          <w:color w:val="5C5E6E"/>
          <w:sz w:val="20"/>
        </w:rPr>
        <w:t>Proved onboarding program reduced time-to-productivity by 34% (valued at $2.8M annually)</w:t>
      </w:r>
    </w:p>
    <w:p>
      <w:pPr>
        <w:pStyle w:val="ListBullet"/>
        <w:spacing w:before="20" w:after="20"/>
        <w:ind w:left="850"/>
      </w:pPr>
      <w:r>
        <w:rPr>
          <w:color w:val="5C5E6E"/>
          <w:sz w:val="20"/>
        </w:rPr>
        <w:t>Predictive model identified which training modules most strongly correlated with first-year retention</w:t>
      </w:r>
    </w:p>
    <w:p>
      <w:pPr>
        <w:pStyle w:val="ListBullet"/>
        <w:spacing w:before="20" w:after="20"/>
        <w:ind w:left="850"/>
      </w:pPr>
      <w:r>
        <w:rPr>
          <w:color w:val="5C5E6E"/>
          <w:sz w:val="20"/>
        </w:rPr>
        <w:t>Executive dashboard now presented at quarterly board reviews</w:t>
      </w:r>
    </w:p>
    <w:p>
      <w:pPr>
        <w:pStyle w:val="ListBullet"/>
        <w:spacing w:before="20" w:after="20"/>
        <w:ind w:left="850"/>
      </w:pPr>
      <w:r>
        <w:rPr>
          <w:color w:val="5C5E6E"/>
          <w:sz w:val="20"/>
        </w:rPr>
        <w:t>L&amp;D team independently conducts impact studies following capability transfer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edstellar-download-asset-option-c.html  </w:t>
            </w:r>
          </w:p>
        </w:tc>
      </w:tr>
    </w:tbl>
    <w:p>
      <w:pPr>
        <w:spacing w:before="40" w:after="40"/>
      </w:pPr>
    </w:p>
    <w:p>
      <w:pPr>
        <w:spacing w:before="200" w:after="40"/>
      </w:pPr>
      <w:r>
        <w:rPr>
          <w:b/>
          <w:caps/>
          <w:color w:val="2D2F6B"/>
          <w:sz w:val="18"/>
        </w:rPr>
        <w:t xml:space="preserve"> What Our Clients Say About Edstellar's Learning Measurement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"Before Edstellar, we reported completions and hoped for the best. Now we report business impact with financial evidence. Our board finally sees L&amp;D as a strategic investment, not a cost center. The governance framework alone eliminated $3M in redundant spend." — </w:t>
      </w:r>
      <w:r>
        <w:rPr>
          <w:b/>
          <w:i w:val="0"/>
          <w:color w:val="1A1A2E"/>
          <w:sz w:val="20"/>
        </w:rPr>
        <w:t>VP of Learning &amp; Development, Fortune 500 Financial Services</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"Edstellar didn't just build us dashboards — they taught our team how to sustain them. Twelve months later, we're running quarterly impact studies independently. That capability transfer is what separates them from every other measurement consultant we evaluated." — </w:t>
      </w:r>
      <w:r>
        <w:rPr>
          <w:b/>
          <w:i w:val="0"/>
          <w:color w:val="1A1A2E"/>
          <w:sz w:val="20"/>
        </w:rPr>
        <w:t>Chief Learning Officer, Global Technology Company</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"The ROI impact study on our leadership program was a turning point. For the first time, we could show the CFO a 233% return on a program they wanted to cut. That single study protected $4M in annual learning investment." — </w:t>
      </w:r>
      <w:r>
        <w:rPr>
          <w:b/>
          <w:i w:val="0"/>
          <w:color w:val="1A1A2E"/>
          <w:sz w:val="20"/>
        </w:rPr>
        <w:t>CHRO, Manufacturing Enterprise</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"We had data in seven systems and reports that no one trusted. Edstellar gave us a single source of truth, a governance framework to keep it clean, and dashboards that our business unit leaders actually use. It transformed how our organization views L&amp;D." — </w:t>
      </w:r>
      <w:r>
        <w:rPr>
          <w:b/>
          <w:i w:val="0"/>
          <w:color w:val="1A1A2E"/>
          <w:sz w:val="20"/>
        </w:rPr>
        <w:t>Director of Talent Development, Healthcare Organization</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edstellar-cta-banner-lime.html  </w:t>
            </w:r>
          </w:p>
        </w:tc>
      </w:tr>
    </w:tbl>
    <w:p>
      <w:pPr>
        <w:spacing w:before="40" w:after="40"/>
      </w:pPr>
    </w:p>
    <w:p>
      <w:pPr>
        <w:spacing w:before="200" w:after="40"/>
      </w:pPr>
      <w:r>
        <w:rPr>
          <w:b/>
          <w:caps/>
          <w:color w:val="2D2F6B"/>
          <w:sz w:val="18"/>
        </w:rPr>
        <w:t xml:space="preserve"> Partners That Trust Edstellar for Learning Governance &amp; Measurement </w:t>
      </w:r>
    </w:p>
    <w:p>
      <w:pPr>
        <w:spacing w:before="40" w:after="80"/>
        <w:ind w:left="283"/>
      </w:pPr>
      <w:r>
        <w:rPr>
          <w:b w:val="0"/>
          <w:i w:val="0"/>
          <w:color w:val="5C5E6E"/>
          <w:sz w:val="20"/>
        </w:rPr>
        <w:t>Leading organizations across industries trust Edstellar as their learning governance and analytics consulting provider. Our measurement frameworks operate inside Fortune 500 enterprises, government agencies, and high-growth technology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Deloitte · JPMorgan Chase · Siemens · Microsoft · Johnson &amp; Johnson · Shell · HSBC · Amazon · Accenture · Bosch · Unilever · Cisco · Novartis · Intel · PepsiCo · Infosys · Honeywell · Standard Chartered · SAP · Wipro · TCS · Goldman Sachs · Philips · Schneider Electric · GE Healthcare · Mastercard · Vodafone · Ericsson · Abbott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edstellar-form-section.html  </w:t>
            </w:r>
          </w:p>
        </w:tc>
      </w:tr>
    </w:tbl>
    <w:p>
      <w:pPr>
        <w:spacing w:before="40" w:after="40"/>
      </w:pPr>
    </w:p>
    <w:p>
      <w:pPr>
        <w:spacing w:before="200" w:after="40"/>
      </w:pPr>
      <w:r>
        <w:rPr>
          <w:b/>
          <w:caps/>
          <w:color w:val="2D2F6B"/>
          <w:sz w:val="18"/>
        </w:rPr>
        <w:t xml:space="preserve"> Frequently Asked Questions About Learning Governance, Analytics &amp; ROI </w:t>
      </w:r>
    </w:p>
    <w:p>
      <w:pPr>
        <w:spacing w:before="40" w:after="80"/>
        <w:ind w:left="283"/>
      </w:pPr>
      <w:r>
        <w:rPr>
          <w:b w:val="0"/>
          <w:i w:val="0"/>
          <w:color w:val="5C5E6E"/>
          <w:sz w:val="20"/>
        </w:rPr>
      </w:r>
      <w:r>
        <w:rPr>
          <w:b/>
          <w:i w:val="0"/>
          <w:color w:val="1A1A2E"/>
          <w:sz w:val="20"/>
        </w:rPr>
        <w:t>Q1: What is the difference between learning analytics and learning measurement?</w:t>
      </w:r>
      <w:r>
        <w:rPr>
          <w:b w:val="0"/>
          <w:i w:val="0"/>
          <w:color w:val="5C5E6E"/>
          <w:sz w:val="20"/>
        </w:rPr>
        <w:t xml:space="preserve"> Learning analytics is the ongoing collection, analysis, and visualization of learning data to inform decisions, think dashboards, trend analysis, and predictive modeling. Learning measurement is the evaluation of specific programs against defined criteria, typically using models like Kirkpatrick (4 levels) or Phillips (5 levels) to assess reaction, learning, behavior change, business impact, and ROI. Analytics tells you what's happening across your learning ecosystem; measurement tells you whether a specific program delivered its intended outcomes. Both are essential, analytics provides continuous intelligence, measurement provides program-level proof.</w:t>
      </w:r>
    </w:p>
    <w:p>
      <w:pPr>
        <w:spacing w:before="40" w:after="80"/>
        <w:ind w:left="283"/>
      </w:pPr>
      <w:r>
        <w:rPr>
          <w:b w:val="0"/>
          <w:i w:val="0"/>
          <w:color w:val="5C5E6E"/>
          <w:sz w:val="20"/>
        </w:rPr>
      </w:r>
      <w:r>
        <w:rPr>
          <w:b/>
          <w:i w:val="0"/>
          <w:color w:val="1A1A2E"/>
          <w:sz w:val="20"/>
        </w:rPr>
        <w:t>Q2: How do you calculate the ROI of a training program?</w:t>
      </w:r>
      <w:r>
        <w:rPr>
          <w:b w:val="0"/>
          <w:i w:val="0"/>
          <w:color w:val="5C5E6E"/>
          <w:sz w:val="20"/>
        </w:rPr>
        <w:t xml:space="preserve"> Our training ROI consulting experts use the Phillips ROI Methodology: ROI (%) = (Net Program Benefits ÷ Program Cost) × 100. The process involves measuring the business impact of training at Level 4 (e.g., productivity improvement, error reduction, revenue increase), converting those impacts to monetary values, subtracting the fully loaded program costs (development, delivery, participant time, facilities, opportunity cost), and dividing the net benefit by the total cost. Critically, we use isolation techniques, control groups, trend analysis, expert estimation, to separate the training's contribution from other business factors. A well-conducted ROI study typically takes 6-12 months from program completion to final report.</w:t>
      </w:r>
    </w:p>
    <w:p>
      <w:pPr>
        <w:spacing w:before="40" w:after="80"/>
        <w:ind w:left="283"/>
      </w:pPr>
      <w:r>
        <w:rPr>
          <w:b w:val="0"/>
          <w:i w:val="0"/>
          <w:color w:val="5C5E6E"/>
          <w:sz w:val="20"/>
        </w:rPr>
      </w:r>
      <w:r>
        <w:rPr>
          <w:b/>
          <w:i w:val="0"/>
          <w:color w:val="1A1A2E"/>
          <w:sz w:val="20"/>
        </w:rPr>
        <w:t>Q3: What is a learning governance framework and why do enterprises need one?</w:t>
      </w:r>
      <w:r>
        <w:rPr>
          <w:b w:val="0"/>
          <w:i w:val="0"/>
          <w:color w:val="5C5E6E"/>
          <w:sz w:val="20"/>
        </w:rPr>
        <w:t xml:space="preserve"> A learning governance framework is the set of decision-making structures, policies, roles, and processes that ensure L&amp;D investments align with business strategy and operate with accountability. It includes governance bodies (steering committees, learning councils), RACI accountability matrices, content quality standards, vendor management policies, and investment prioritization models. Enterprises need governance because without it, business units procure training independently (creating duplication and waste), content quality varies wildly, there's no strategic alignment between learning and business priorities, and nobody has visibility into total learning spend. Research shows organizations with formal L&amp;D governance achieve 2-3× higher business impact from their training investments. A learning governance consulting firm like Edstellar can design and implement this framework end-to-end.</w:t>
      </w:r>
    </w:p>
    <w:p>
      <w:pPr>
        <w:spacing w:before="40" w:after="80"/>
        <w:ind w:left="283"/>
      </w:pPr>
      <w:r>
        <w:rPr>
          <w:b w:val="0"/>
          <w:i w:val="0"/>
          <w:color w:val="5C5E6E"/>
          <w:sz w:val="20"/>
        </w:rPr>
      </w:r>
      <w:r>
        <w:rPr>
          <w:b/>
          <w:i w:val="0"/>
          <w:color w:val="1A1A2E"/>
          <w:sz w:val="20"/>
        </w:rPr>
        <w:t>Q4: How long does it take to see measurable results from a learning analytics program?</w:t>
      </w:r>
      <w:r>
        <w:rPr>
          <w:b w:val="0"/>
          <w:i w:val="0"/>
          <w:color w:val="5C5E6E"/>
          <w:sz w:val="20"/>
        </w:rPr>
        <w:t xml:space="preserve"> Our five-phase methodology delivers results at each stage. In the Diagnose phase (weeks 1-3), you'll have a clear picture of your current measurement maturity and quick-win opportunities. By the end of the Instrument phase (weeks 8-13), your first dashboards are live with real data. The first ROI impact study is typically delivered in the Measure phase (weeks 12-19). Full capability transfer and independent operation takes 4-6 months. Quick wins, like eliminating redundant programs identified during governance audit, often deliver measurable savings within the first 60 days.</w:t>
      </w:r>
    </w:p>
    <w:p>
      <w:pPr>
        <w:spacing w:before="40" w:after="80"/>
        <w:ind w:left="283"/>
      </w:pPr>
      <w:r>
        <w:rPr>
          <w:b w:val="0"/>
          <w:i w:val="0"/>
          <w:color w:val="5C5E6E"/>
          <w:sz w:val="20"/>
        </w:rPr>
      </w:r>
      <w:r>
        <w:rPr>
          <w:b/>
          <w:i w:val="0"/>
          <w:color w:val="1A1A2E"/>
          <w:sz w:val="20"/>
        </w:rPr>
        <w:t>Q5: What data sources do you integrate for learning analytics?</w:t>
      </w:r>
      <w:r>
        <w:rPr>
          <w:b w:val="0"/>
          <w:i w:val="0"/>
          <w:color w:val="5C5E6E"/>
          <w:sz w:val="20"/>
        </w:rPr>
        <w:t xml:space="preserve"> We integrate data from across your learning and performance ecosystem, including: Learning Management Systems (LMS), Learning Experience Platforms (LXP), Human Resource Information Systems (HRIS), performance management platforms, business intelligence tools, assessment platforms, survey tools, and operational systems (sales CRM, support tickets, safety incident logs, quality metrics). The specific integration architecture depends on your technology landscape, we support direct API integrations, xAPI/Learning Record Store (LRS) architecture, data warehouse feeds, and manual data collection where system integration isn't feasible.</w:t>
      </w:r>
    </w:p>
    <w:p>
      <w:pPr>
        <w:spacing w:before="40" w:after="80"/>
        <w:ind w:left="283"/>
      </w:pPr>
      <w:r>
        <w:rPr>
          <w:b w:val="0"/>
          <w:i w:val="0"/>
          <w:color w:val="5C5E6E"/>
          <w:sz w:val="20"/>
        </w:rPr>
      </w:r>
      <w:r>
        <w:rPr>
          <w:b/>
          <w:i w:val="0"/>
          <w:color w:val="1A1A2E"/>
          <w:sz w:val="20"/>
        </w:rPr>
        <w:t>Q6: Can you help our internal L&amp;D team build measurement capabilities in-house?</w:t>
      </w:r>
      <w:r>
        <w:rPr>
          <w:b w:val="0"/>
          <w:i w:val="0"/>
          <w:color w:val="5C5E6E"/>
          <w:sz w:val="20"/>
        </w:rPr>
        <w:t xml:space="preserve"> Absolutely, capability building is a core part of every L&amp;D measurement consulting engagement, not an optional add-on. Our Analytics Capability Building service includes hands-on measurement workshops, step-by-step analyst playbooks, 6-12 week coaching sprints on real projects, and certification pathway guidance. The goal is self-sufficiency: by the end of the engagement, your team independently designs evaluation plans, builds dashboards, conducts impact studies, and presents ROI findings to stakeholders. We continue to provide advisory support and quality assurance as needed, but the operational capability lives with your team.</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L&amp;D Measurement Maturity Scorecard</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edstellar-connected-services-navy-scroll.html  </w:t>
            </w:r>
          </w:p>
        </w:tc>
      </w:tr>
    </w:tbl>
    <w:p>
      <w:pPr>
        <w:spacing w:before="40" w:after="40"/>
      </w:pPr>
    </w:p>
    <w:p>
      <w:pPr>
        <w:spacing w:before="200" w:after="40"/>
      </w:pPr>
      <w:r>
        <w:rPr>
          <w:b/>
          <w:caps/>
          <w:color w:val="2D2F6B"/>
          <w:sz w:val="18"/>
        </w:rPr>
        <w:t xml:space="preserve"> GATED ASSET │ L&amp;D Measurement Maturity Scorecard </w:t>
      </w:r>
    </w:p>
    <w:p>
      <w:pPr>
        <w:spacing w:before="200" w:after="40"/>
      </w:pPr>
      <w:r>
        <w:rPr>
          <w:b/>
          <w:caps/>
          <w:color w:val="2D2F6B"/>
          <w:sz w:val="18"/>
        </w:rPr>
        <w:t xml:space="preserve"> Priority </w:t>
      </w:r>
    </w:p>
    <w:p>
      <w:pPr>
        <w:spacing w:before="40" w:after="80"/>
        <w:ind w:left="283"/>
      </w:pPr>
      <w:r>
        <w:rPr>
          <w:b w:val="0"/>
          <w:i w:val="0"/>
          <w:color w:val="5C5E6E"/>
          <w:sz w:val="20"/>
        </w:rPr>
        <w:t>P1,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Excel + PDF Summary</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30-point self-assessment scoring your organization's L&amp;D measurement maturity across 6 dimensions, completed in under 10 minutes. Outputs a maturity level (1-5) per dimension with a recommended action roadmap.</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Only 27% of companies have a learning strategy that includes a measurement framework (Brandon Hall). This scorecard lets visitors self-diagnose their measurement gaps, creating immediate recognition of need and a natural conversation starter with Edstellar consultants.</w:t>
      </w:r>
    </w:p>
    <w:p>
      <w:pPr>
        <w:spacing w:before="40" w:after="80"/>
        <w:ind w:left="283"/>
      </w:pPr>
      <w:r>
        <w:rPr>
          <w:b w:val="0"/>
          <w:i w:val="0"/>
          <w:color w:val="5C5E6E"/>
          <w:sz w:val="20"/>
        </w:rPr>
      </w:r>
      <w:r>
        <w:rPr>
          <w:b/>
          <w:i w:val="0"/>
          <w:color w:val="1A1A2E"/>
          <w:sz w:val="20"/>
        </w:rPr>
        <w:t>THE 6 DIMENSIONS SCORED</w:t>
      </w:r>
      <w:r>
        <w:rPr>
          <w:b w:val="0"/>
          <w:i w:val="0"/>
          <w:color w:val="5C5E6E"/>
          <w:sz w:val="20"/>
        </w:rPr>
        <w:t xml:space="preserve"> 1. </w:t>
      </w:r>
      <w:r>
        <w:rPr>
          <w:b/>
          <w:i w:val="0"/>
          <w:color w:val="1A1A2E"/>
          <w:sz w:val="20"/>
        </w:rPr>
        <w:t>Governance Maturity</w:t>
      </w:r>
      <w:r>
        <w:rPr>
          <w:b w:val="0"/>
          <w:i w:val="0"/>
          <w:color w:val="5C5E6E"/>
          <w:sz w:val="20"/>
        </w:rPr>
        <w:t xml:space="preserve">, Do you have governance bodies, RACI, policies, and strategic alignment mechanisms? 2. </w:t>
      </w:r>
      <w:r>
        <w:rPr>
          <w:b/>
          <w:i w:val="0"/>
          <w:color w:val="1A1A2E"/>
          <w:sz w:val="20"/>
        </w:rPr>
        <w:t>Data Architecture</w:t>
      </w:r>
      <w:r>
        <w:rPr>
          <w:b w:val="0"/>
          <w:i w:val="0"/>
          <w:color w:val="5C5E6E"/>
          <w:sz w:val="20"/>
        </w:rPr>
        <w:t xml:space="preserve">, Is your learning data integrated across systems with a single source of truth? 3. </w:t>
      </w:r>
      <w:r>
        <w:rPr>
          <w:b/>
          <w:i w:val="0"/>
          <w:color w:val="1A1A2E"/>
          <w:sz w:val="20"/>
        </w:rPr>
        <w:t>Evaluation Design</w:t>
      </w:r>
      <w:r>
        <w:rPr>
          <w:b w:val="0"/>
          <w:i w:val="0"/>
          <w:color w:val="5C5E6E"/>
          <w:sz w:val="20"/>
        </w:rPr>
        <w:t xml:space="preserve">, Do you measure beyond Level 1 (reaction) with standardized instruments? 4. </w:t>
      </w:r>
      <w:r>
        <w:rPr>
          <w:b/>
          <w:i w:val="0"/>
          <w:color w:val="1A1A2E"/>
          <w:sz w:val="20"/>
        </w:rPr>
        <w:t>Dashboard &amp; Reporting</w:t>
      </w:r>
      <w:r>
        <w:rPr>
          <w:b w:val="0"/>
          <w:i w:val="0"/>
          <w:color w:val="5C5E6E"/>
          <w:sz w:val="20"/>
        </w:rPr>
        <w:t xml:space="preserve">, Do you have connected dashboards serving different stakeholder audiences? 5. </w:t>
      </w:r>
      <w:r>
        <w:rPr>
          <w:b/>
          <w:i w:val="0"/>
          <w:color w:val="1A1A2E"/>
          <w:sz w:val="20"/>
        </w:rPr>
        <w:t>ROI Capability</w:t>
      </w:r>
      <w:r>
        <w:rPr>
          <w:b w:val="0"/>
          <w:i w:val="0"/>
          <w:color w:val="5C5E6E"/>
          <w:sz w:val="20"/>
        </w:rPr>
        <w:t xml:space="preserve">, Can you conduct impact studies and calculate financial ROI? 6. </w:t>
      </w:r>
      <w:r>
        <w:rPr>
          <w:b/>
          <w:i w:val="0"/>
          <w:color w:val="1A1A2E"/>
          <w:sz w:val="20"/>
        </w:rPr>
        <w:t>Analytics Skills</w:t>
      </w:r>
      <w:r>
        <w:rPr>
          <w:b w:val="0"/>
          <w:i w:val="0"/>
          <w:color w:val="5C5E6E"/>
          <w:sz w:val="20"/>
        </w:rPr>
        <w:t>, Does your L&amp;D team have the analytical skills to sustain measurement practices?</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maturity score (1-5) per dimension + overall maturity level</w:t>
      </w:r>
    </w:p>
    <w:p>
      <w:pPr>
        <w:pStyle w:val="ListBullet"/>
        <w:spacing w:before="20" w:after="20"/>
        <w:ind w:left="850"/>
      </w:pPr>
      <w:r>
        <w:rPr>
          <w:color w:val="5C5E6E"/>
          <w:sz w:val="20"/>
        </w:rPr>
        <w:t>Maturity levels: (1) Ad Hoc, (2) Emerging, (3) Defined, (4) Managed, (5) Optimized</w:t>
      </w:r>
    </w:p>
    <w:p>
      <w:pPr>
        <w:pStyle w:val="ListBullet"/>
        <w:spacing w:before="20" w:after="20"/>
        <w:ind w:left="850"/>
      </w:pPr>
      <w:r>
        <w:rPr>
          <w:color w:val="5C5E6E"/>
          <w:sz w:val="20"/>
        </w:rPr>
        <w:t>Recommended actions per dimension based on score</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 Instant email delivery of completed scorecard. Option: fill online, see score immediately, email required for full breakdown and action roadmap.</w:t>
      </w:r>
    </w:p>
    <w:p>
      <w:pPr>
        <w:spacing w:before="80" w:after="40"/>
        <w:ind w:left="283"/>
      </w:pPr>
      <w:r>
        <w:rPr>
          <w:b/>
          <w:color w:val="1A2600"/>
          <w:sz w:val="18"/>
        </w:rPr>
        <w:t xml:space="preserve">[CTA COPY] </w:t>
      </w:r>
      <w:r>
        <w:rPr>
          <w:b/>
          <w:color w:val="1A1A2E"/>
          <w:sz w:val="20"/>
        </w:rPr>
        <w:t>Assess Your Measurement Maturity → Download the Scorecard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edstellar-resources-section.html  </w:t>
            </w:r>
          </w:p>
        </w:tc>
      </w:tr>
    </w:tbl>
    <w:p>
      <w:pPr>
        <w:spacing w:before="40" w:after="40"/>
      </w:pPr>
    </w:p>
    <w:p>
      <w:pPr>
        <w:spacing w:before="200" w:after="40"/>
      </w:pPr>
      <w:r>
        <w:rPr>
          <w:b/>
          <w:caps/>
          <w:color w:val="2D2F6B"/>
          <w:sz w:val="18"/>
        </w:rPr>
        <w:t xml:space="preserve"> Ready to Prove the Value of Every Learning Dollar? </w:t>
      </w:r>
    </w:p>
    <w:p>
      <w:pPr>
        <w:spacing w:before="40" w:after="80"/>
        <w:ind w:left="283"/>
      </w:pPr>
      <w:r>
        <w:rPr>
          <w:b w:val="0"/>
          <w:i w:val="0"/>
          <w:color w:val="5C5E6E"/>
          <w:sz w:val="20"/>
        </w:rPr>
        <w:t>Stop reporting completions. Start reporting business impact. Edstellar's Learning Governance, Analytics &amp; ROI consulting services help you build the measurement infrastructure that transforms L&amp;D from a cost line into a proven strategic investment.</w:t>
      </w:r>
    </w:p>
    <w:p>
      <w:pPr>
        <w:spacing w:before="200" w:after="40"/>
      </w:pPr>
      <w:r>
        <w:rPr>
          <w:b/>
          <w:caps/>
          <w:color w:val="2D2F6B"/>
          <w:sz w:val="18"/>
        </w:rPr>
        <w:t xml:space="preserve"> CTA </w:t>
      </w:r>
    </w:p>
    <w:p>
      <w:pPr>
        <w:spacing w:before="40" w:after="80"/>
        <w:ind w:left="283"/>
      </w:pPr>
      <w:r>
        <w:rPr>
          <w:b w:val="0"/>
          <w:i w:val="0"/>
          <w:color w:val="5C5E6E"/>
          <w:sz w:val="20"/>
        </w:rPr>
        <w:t>Schedule a Measurement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edstellar-footer.html  </w:t>
            </w:r>
          </w:p>
        </w:tc>
      </w:tr>
    </w:tbl>
    <w:p>
      <w:pPr>
        <w:spacing w:before="40" w:after="40"/>
      </w:pPr>
    </w:p>
    <w:p>
      <w:pPr>
        <w:spacing w:before="200" w:after="40"/>
      </w:pPr>
      <w:r>
        <w:rPr>
          <w:b/>
          <w:caps/>
          <w:color w:val="2D2F6B"/>
          <w:sz w:val="18"/>
        </w:rPr>
        <w:t xml:space="preserve"> Let's Build Your L&amp;D Measurement Capability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No governance framework for L&amp;D - Can't prove training ROI to stakeholders - Fragmented learning data across systems - Need analytics dashboards for executives - Building internal measurement capability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L&amp;D measurement consulting specialist will review your submission and schedule a 30-minute discovery call within 2 business days to discuss your governance, analytics, and ROI goals.*</w:t>
      </w:r>
    </w:p>
    <w:p>
      <w:pPr>
        <w:spacing w:before="120" w:after="80"/>
        <w:ind w:left="283"/>
      </w:pPr>
      <w:r>
        <w:rPr>
          <w:b/>
          <w:color w:val="7B93DB"/>
          <w:sz w:val="18"/>
        </w:rPr>
        <w:t xml:space="preserve">[IMAGE] </w:t>
      </w:r>
      <w:r>
        <w:rPr>
          <w:i/>
          <w:color w:val="8A8C9A"/>
          <w:sz w:val="18"/>
        </w:rPr>
        <w:t>Professional headshot collage of Edstellar measurement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Training Needs Analysis</w:t>
      </w:r>
      <w:r>
        <w:rPr>
          <w:b w:val="0"/>
          <w:i w:val="0"/>
          <w:color w:val="5C5E6E"/>
          <w:sz w:val="20"/>
        </w:rPr>
        <w:t xml:space="preserve"> *Icon: Magnifying glass + checklist* Governance starts with knowing what to measure. Our Training Needs Analysis service identifies the skill gaps and performance needs that define your measurement baseline. → Explore Training Needs Analysis</w:t>
      </w:r>
    </w:p>
    <w:p>
      <w:pPr>
        <w:spacing w:before="40" w:after="80"/>
        <w:ind w:left="283"/>
      </w:pPr>
      <w:r>
        <w:rPr>
          <w:b w:val="0"/>
          <w:i w:val="0"/>
          <w:color w:val="5C5E6E"/>
          <w:sz w:val="20"/>
        </w:rPr>
      </w:r>
      <w:r>
        <w:rPr>
          <w:b/>
          <w:i w:val="0"/>
          <w:color w:val="1A1A2E"/>
          <w:sz w:val="20"/>
        </w:rPr>
        <w:t>CONNECTED SERVICE 2: Learning Content Design &amp; Development</w:t>
      </w:r>
      <w:r>
        <w:rPr>
          <w:b w:val="0"/>
          <w:i w:val="0"/>
          <w:color w:val="5C5E6E"/>
          <w:sz w:val="20"/>
        </w:rPr>
        <w:t xml:space="preserve"> *Icon: Content creation palette* Analytics reveal which content works and what needs redesign. Our content design service builds learning experiences optimized for the outcomes your measurement framework tracks. → Explore Learning Content Design</w:t>
      </w:r>
    </w:p>
    <w:p>
      <w:pPr>
        <w:spacing w:before="40" w:after="80"/>
        <w:ind w:left="283"/>
      </w:pPr>
      <w:r>
        <w:rPr>
          <w:b w:val="0"/>
          <w:i w:val="0"/>
          <w:color w:val="5C5E6E"/>
          <w:sz w:val="20"/>
        </w:rPr>
      </w:r>
      <w:r>
        <w:rPr>
          <w:b/>
          <w:i w:val="0"/>
          <w:color w:val="1A1A2E"/>
          <w:sz w:val="20"/>
        </w:rPr>
        <w:t>CONNECTED SERVICE 3: Talent Assessment Services</w:t>
      </w:r>
      <w:r>
        <w:rPr>
          <w:b w:val="0"/>
          <w:i w:val="0"/>
          <w:color w:val="5C5E6E"/>
          <w:sz w:val="20"/>
        </w:rPr>
        <w:t xml:space="preserve"> *Icon: Assessment gauge* Assessment data is a primary input to learning analytics. Our talent assessment practice provides the competency data that powers skills-based measurement and predictive analytics. → Explore Talent Assessment Services</w:t>
      </w:r>
    </w:p>
    <w:p>
      <w:pPr>
        <w:spacing w:before="40" w:after="80"/>
        <w:ind w:left="283"/>
      </w:pPr>
      <w:r>
        <w:rPr>
          <w:b w:val="0"/>
          <w:i w:val="0"/>
          <w:color w:val="5C5E6E"/>
          <w:sz w:val="20"/>
        </w:rPr>
      </w:r>
      <w:r>
        <w:rPr>
          <w:b/>
          <w:i w:val="0"/>
          <w:color w:val="1A1A2E"/>
          <w:sz w:val="20"/>
        </w:rPr>
        <w:t>CONNECTED SERVICE 4: Organizational Development Consulting</w:t>
      </w:r>
      <w:r>
        <w:rPr>
          <w:b w:val="0"/>
          <w:i w:val="0"/>
          <w:color w:val="5C5E6E"/>
          <w:sz w:val="20"/>
        </w:rPr>
        <w:t xml:space="preserve"> *Icon: Organizational structure* Learning governance aligns with broader organizational development strategy. Our OD practice ensures L&amp;D measurement frameworks connect to enterprise-wide transformation goals. → Explore OD Consulting</w:t>
      </w:r>
    </w:p>
    <w:p>
      <w:pPr>
        <w:spacing w:before="40" w:after="80"/>
        <w:ind w:left="283"/>
      </w:pPr>
      <w:r>
        <w:rPr>
          <w:b w:val="0"/>
          <w:i w:val="0"/>
          <w:color w:val="5C5E6E"/>
          <w:sz w:val="20"/>
        </w:rPr>
      </w:r>
      <w:r>
        <w:rPr>
          <w:b/>
          <w:i w:val="0"/>
          <w:color w:val="1A1A2E"/>
          <w:sz w:val="20"/>
        </w:rPr>
        <w:t>CONNECTED SERVICE 5: Culture, Engagement &amp; DEI Consulting</w:t>
      </w:r>
      <w:r>
        <w:rPr>
          <w:b w:val="0"/>
          <w:i w:val="0"/>
          <w:color w:val="5C5E6E"/>
          <w:sz w:val="20"/>
        </w:rPr>
        <w:t xml:space="preserve"> *Icon: Connected people* Engagement metrics are a key input to learning analytics. Our culture consulting practice helps you measure and improve the engagement factors that drive learning adoption and impact. → Explore Culture &amp; Engagement Consulting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Learning Governance, Analytics &amp; ROI </w:t>
      </w:r>
    </w:p>
    <w:p>
      <w:pPr>
        <w:spacing w:before="200" w:after="40"/>
      </w:pPr>
      <w:r>
        <w:rPr>
          <w:b/>
          <w:caps/>
          <w:color w:val="2D2F6B"/>
          <w:sz w:val="18"/>
        </w:rPr>
        <w:t xml:space="preserve"> BLOG 1 </w:t>
      </w:r>
    </w:p>
    <w:p>
      <w:pPr>
        <w:spacing w:before="40" w:after="80"/>
        <w:ind w:left="283"/>
      </w:pPr>
      <w:r>
        <w:rPr>
          <w:b w:val="0"/>
          <w:i w:val="0"/>
          <w:color w:val="5C5E6E"/>
          <w:sz w:val="20"/>
        </w:rPr>
        <w:t>*Tag: BLOG · Category: L&amp;D Measurement* "The 5-Level Measurement Model: A CLO's Guide to Proving Training ROI"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Learning Governance* "Why L&amp;D Governance Is the Missing Layer Between Strategy and Execution"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Learning Analytics* "From Completion Rates to Business Impact: Building Your First L&amp;D Analytics Dashboard"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ISO certifications, legal links, social icons, copyright.</w:t>
      </w:r>
    </w:p>
    <w:p>
      <w:pPr>
        <w:spacing w:before="40" w:after="80"/>
        <w:ind w:left="283"/>
      </w:pPr>
      <w:r>
        <w:rPr>
          <w:b w:val="0"/>
          <w:i w:val="0"/>
          <w:color w:val="5C5E6E"/>
          <w:sz w:val="20"/>
        </w:rPr>
        <w:t>---</w:t>
      </w:r>
    </w:p>
    <w:p>
      <w:pPr>
        <w:spacing w:before="40" w:after="80"/>
        <w:ind w:left="283"/>
      </w:pPr>
      <w:r>
        <w:rPr>
          <w:b w:val="0"/>
          <w:i w:val="0"/>
          <w:color w:val="5C5E6E"/>
          <w:sz w:val="20"/>
        </w:rPr>
        <w:t>## SEO Keyword Distribution Map</w:t>
      </w:r>
    </w:p>
    <w:p>
      <w:pPr>
        <w:spacing w:before="40" w:after="80"/>
        <w:ind w:left="283"/>
      </w:pPr>
      <w:r>
        <w:rPr>
          <w:b w:val="0"/>
          <w:i w:val="0"/>
          <w:color w:val="5C5E6E"/>
          <w:sz w:val="20"/>
        </w:rPr>
        <w:t>Every target keyword placed against the section where it appears. Use during QA review.</w:t>
      </w:r>
    </w:p>
    <w:p>
      <w:pPr>
        <w:spacing w:before="40" w:after="80"/>
        <w:ind w:left="283"/>
      </w:pPr>
      <w:r>
        <w:rPr>
          <w:b w:val="0"/>
          <w:i w:val="0"/>
          <w:color w:val="5C5E6E"/>
          <w:sz w:val="20"/>
        </w:rPr>
        <w:t>| Keyword / Variation | Type | Section Placement | Competitor Source | |---------------------|------|-------------------|-------------------| | learning governance, analytics &amp; ROI consulting | Primary KW | H1, Meta Title, H2 (S02, S06, S13, S16, S17), body (S01, S22) | No direct competitor, Edstellar owns integrated framing | | learning governance | Primary KW | H1, H2 (S02, S07, S15, S16, S19, S20), body (S01, S03, S05, S13, S18, S21, S22) | Deloitte (blog), Brandon Hall (research), InStride | | learning analytics | Primary KW | H1, H2 (S02, S08, S14, S15, S20), body (S01, S05, S06, S10, S13, S16, S18) | Deloitte 6-category framework, GP Strategies | | training ROI | Primary KW | H1, H2 (S02, S11, S17, S20), body (S01, S03, S04, S06, S09, S13, S22) | ROI Institute, Kirkpatrick Partners | | L&amp;D measurement | Primary KW | H2 (S18, S21, S23), body (S01, S02, S03, S04, S06, S09, S12, S13, S16) | GP Strategies, ROI Institute | | learning impact measurement | H2 target | H3, S09, S11, body (S02, S13, S17) | ROI Institute (core service) | | L&amp;D governance framework | H2 target | H3, S07, H2 (S02), body (S03, S13, S16, S20) | No competitor owns, Edstellar gap fill | | learning data strategy | H3 service | H3, S08, body (S02, S13, S14) | No competitor productizes this | | Kirkpatrick model | Body copy | S02 definitional, S09 methodology, S12 capability, S16 differentiator, S20 FAQ Q2 | Kirkpatrick Partners (primary owner) | | Phillips ROI methodology | Body copy | S02 definitional, S09 methodology, S11 impact study, S16 differentiator, S20 FAQ Q2 | ROI Institute (primary owner) | | learning analytics consulting | H2 variant | H2, S06, body (S01, S16) | GP Strategies closest match | | L&amp;D analytics dashboard | H3 service | H3, S10, body (S01, S06, S14, S17, S20) | GP Strategies Dashboard Development | | training effectiveness measurement | Body copy | S03 challenges, S09 measurement, S13 process, S17 case studies | Deloitte, ROI Institute | | learning ROI measurement | Body copy | S06 services, S11 ROI studies, S13 process, S20 FAQ, S22 CTA | ROI Institute, Phillips | | L&amp;D data strategy | H3 variant | H3, S08, body (S13, S14) | No competitor, Edstellar gap fill | | measurement maturity | Body copy | S13 approach phase 1, S21 gated asset | Brandon Hall maturity model | | learning evaluation framework | Body copy | S09 methodology, S12 capability | Kirkpatrick Partners, ROI Institute | | L&amp;D analytics architecture | Body copy | S08 deep-dive, S14 outcomes | No competitor, Edstellar gap fill | | learning governance council | Body copy | S07 deep-dive, S17 case study 1 | No competitor, Edstellar owns | | ROI impact study | H3 variant | H3, S11, body (S17 case studies) | ROI Institute (core service) | | capability building L&amp;D | Body copy | S06 services, S12 deep-dive, S16 differentiator | GP Strategies Measurement Academy™ | | L&amp;D governance for [industry] | Long-tail | S15 industry tiles, S17 case study headings | No competitor, open territory | | learning governance consulting firm | Long-tail | S01 hero, S16 differentiators, S20 FAQ Q3 | No direct competitor page exists |</w:t>
      </w:r>
    </w:p>
    <w:p>
      <w:pPr>
        <w:spacing w:before="40" w:after="80"/>
        <w:ind w:left="283"/>
      </w:pPr>
      <w:r>
        <w:rPr>
          <w:b w:val="0"/>
          <w:i w:val="0"/>
          <w:color w:val="5C5E6E"/>
          <w:sz w:val="20"/>
        </w:rPr>
        <w:t>---</w:t>
      </w:r>
    </w:p>
    <w:p>
      <w:pPr>
        <w:spacing w:before="40" w:after="80"/>
        <w:ind w:left="283"/>
      </w:pPr>
      <w:r>
        <w:rPr>
          <w:b w:val="0"/>
          <w:i/>
          <w:color w:val="8A8C9A"/>
          <w:sz w:val="20"/>
        </w:rPr>
        <w:t>Document prepared for Edstellar Marketing Team, Sub Page under L&amp;D Consulting, March 2026</w:t>
      </w:r>
    </w:p>
    <w:p>
      <w:pPr>
        <w:spacing w:before="40" w:after="80"/>
        <w:ind w:left="283"/>
      </w:pPr>
      <w:r>
        <w:rPr>
          <w:b w:val="0"/>
          <w:i/>
          <w:color w:val="8A8C9A"/>
          <w:sz w:val="20"/>
        </w:rPr>
        <w:t>Research source: Competitor Research Brief (output/learning-governance-analytics-roi-research.md)</w:t>
      </w:r>
    </w:p>
    <w:p>
      <w:pPr>
        <w:spacing w:before="40" w:after="80"/>
        <w:ind w:left="283"/>
      </w:pPr>
      <w:r>
        <w:rPr>
          <w:b w:val="0"/>
          <w:i/>
          <w:color w:val="8A8C9A"/>
          <w:sz w:val="20"/>
        </w:rPr>
        <w:t>Competitors analyzed: GP Strategies, ROI Institute, Kirkpatrick Partners, Deloitte, St. Charles Consulting Group</w:t>
      </w:r>
    </w:p>
    <w:p>
      <w:pPr>
        <w:spacing w:before="40" w:after="80"/>
        <w:ind w:left="283"/>
      </w:pPr>
      <w:r>
        <w:rPr>
          <w:b w:val="0"/>
          <w:i w:val="0"/>
          <w:color w:val="5C5E6E"/>
          <w:sz w:val="20"/>
        </w:rPr>
        <w:t>---</w:t>
      </w:r>
    </w:p>
    <w:p>
      <w:pPr>
        <w:spacing w:before="40" w:after="80"/>
        <w:ind w:left="283"/>
      </w:pPr>
      <w:r>
        <w:rPr>
          <w:b w:val="0"/>
          <w:i w:val="0"/>
          <w:color w:val="5C5E6E"/>
          <w:sz w:val="20"/>
        </w:rPr>
        <w:t>## Keyword Optimization Summary</w:t>
      </w:r>
    </w:p>
    <w:p>
      <w:pPr>
        <w:spacing w:before="40" w:after="80"/>
        <w:ind w:left="283"/>
      </w:pPr>
      <w:r>
        <w:rPr>
          <w:b w:val="0"/>
          <w:i w:val="0"/>
          <w:color w:val="5C5E6E"/>
          <w:sz w:val="20"/>
        </w:rPr>
        <w:t>| # | Section | Variation Added | Placement | Notes | |---|---------|----------------|-----------|-------| | 1 | S01 Hero | "learning governance consulting firm" | body | "As a leading learning governance consulting firm, Edstellar helps you build..." | | 2 | S05 Three Pillars | "learning governance consulting services" | body | "Edstellar's integrated learning governance consulting services connect all three pillars..." | | 3 | S06 Services | "L&amp;D measurement consulting company" | body | "As an L&amp;D measurement consulting company, Edstellar delivers six integrated services..." | | 4 | S07 Governance Deep-Dive | "learning governance consulting experts" | body | "Edstellar's learning governance consulting experts establish the decision-making architecture..." | | 5 | S08 Analytics Deep-Dive | "learning analytics consulting services" | body | "Edstellar's learning analytics consulting services design the data architecture..." | | 6 | S09 Measurement Deep-Dive | "L&amp;D measurement specialists" | body | "Edstellar's L&amp;D measurement specialists implement multi-level measurement models..." | | 7 | S11 ROI Deep-Dive | "training ROI consulting experts" | body | "Edstellar's training ROI consulting experts conduct full ROI studies..." | | 8 | S12 Capability Building | "L&amp;D measurement consulting solutions" | body | "Edstellar's L&amp;D measurement consulting solutions transfer the skills, tools, and processes..." | | 9 | S13 Approach | "learning analytics consulting company" | body | "As a dedicated learning analytics consulting company, Edstellar follows a proven..." | | 10 | S15 Industries intro | "learning governance consulting provider" | body | "As a specialized learning governance consulting provider, Edstellar adapts..." | | 11 | S15 Industry 1 | "training ROI consulting services" | body | "Our training ROI consulting services help financial institutions..." | | 12 | S15 Industry 2 | "learning analytics specialists" | body | "Our learning analytics specialists help tech companies..." | | 13 | S16 Diff 1 | "learning governance and analytics consulting firm" | body | "Edstellar is the only learning governance and analytics consulting firm that integrates..." | | 14 | S16 Diff 3 | "L&amp;D measurement consulting companies" | body | "That's what separates Edstellar from other L&amp;D measurement consulting companies." | | 15 | S17 Case Study 3 | "learning analytics consulting partner" | body | "As the company's learning analytics consulting partner, Edstellar built..." | | 16 | S19 Logo Wall | "learning governance and analytics consulting provider" | body | "...trust Edstellar as their learning governance and analytics consulting provider." | | 17 | S20 FAQ Q2 | "training ROI consulting experts" | body | "Our training ROI consulting experts use the Phillips ROI Methodology..." | | 18 | S20 FAQ Q3 | "learning governance consulting firm" | body | "A learning governance consulting firm like Edstellar can design and implement..." | | 19 | S20 FAQ Q6 | "L&amp;D measurement consulting" | body | "...capability building is a core part of every L&amp;D measurement consulting engagement..." | | 20 | S22 CTA | "consulting services" | body | "Edstellar's Learning Governance, Analytics &amp; ROI consulting services help you build..." | | 21 | S23 Form | "L&amp;D measurement consulting specialist" | body | "An Edstellar L&amp;D measurement consulting specialist will review..." |</w:t>
      </w:r>
    </w:p>
    <w:p>
      <w:pPr>
        <w:spacing w:before="200" w:after="40"/>
      </w:pPr>
      <w:r>
        <w:rPr>
          <w:b/>
          <w:caps/>
          <w:color w:val="2D2F6B"/>
          <w:sz w:val="18"/>
        </w:rPr>
        <w:t xml:space="preserve"> Commercial-intent variation distribution </w:t>
      </w:r>
    </w:p>
    <w:p>
      <w:pPr>
        <w:pStyle w:val="ListBullet"/>
        <w:spacing w:before="20" w:after="20"/>
        <w:ind w:left="850"/>
      </w:pPr>
      <w:r>
        <w:rPr>
          <w:color w:val="5C5E6E"/>
          <w:sz w:val="20"/>
        </w:rPr>
      </w:r>
      <w:r>
        <w:rPr>
          <w:b/>
          <w:color w:val="1A1A2E"/>
          <w:sz w:val="20"/>
        </w:rPr>
        <w:t>consulting firm:</w:t>
      </w:r>
      <w:r>
        <w:rPr>
          <w:color w:val="5C5E6E"/>
          <w:sz w:val="20"/>
        </w:rPr>
        <w:t xml:space="preserve"> 3 (S01, S16 Diff1, S20 Q3)</w:t>
      </w:r>
    </w:p>
    <w:p>
      <w:pPr>
        <w:pStyle w:val="ListBullet"/>
        <w:spacing w:before="20" w:after="20"/>
        <w:ind w:left="850"/>
      </w:pPr>
      <w:r>
        <w:rPr>
          <w:color w:val="5C5E6E"/>
          <w:sz w:val="20"/>
        </w:rPr>
      </w:r>
      <w:r>
        <w:rPr>
          <w:b/>
          <w:color w:val="1A1A2E"/>
          <w:sz w:val="20"/>
        </w:rPr>
        <w:t>consulting company:</w:t>
      </w:r>
      <w:r>
        <w:rPr>
          <w:color w:val="5C5E6E"/>
          <w:sz w:val="20"/>
        </w:rPr>
        <w:t xml:space="preserve"> 2 (S06, S13)</w:t>
      </w:r>
    </w:p>
    <w:p>
      <w:pPr>
        <w:pStyle w:val="ListBullet"/>
        <w:spacing w:before="20" w:after="20"/>
        <w:ind w:left="850"/>
      </w:pPr>
      <w:r>
        <w:rPr>
          <w:color w:val="5C5E6E"/>
          <w:sz w:val="20"/>
        </w:rPr>
      </w:r>
      <w:r>
        <w:rPr>
          <w:b/>
          <w:color w:val="1A1A2E"/>
          <w:sz w:val="20"/>
        </w:rPr>
        <w:t>consulting services:</w:t>
      </w:r>
      <w:r>
        <w:rPr>
          <w:color w:val="5C5E6E"/>
          <w:sz w:val="20"/>
        </w:rPr>
        <w:t xml:space="preserve"> 3 (S05, S08, S15 Ind1)</w:t>
      </w:r>
    </w:p>
    <w:p>
      <w:pPr>
        <w:pStyle w:val="ListBullet"/>
        <w:spacing w:before="20" w:after="20"/>
        <w:ind w:left="850"/>
      </w:pPr>
      <w:r>
        <w:rPr>
          <w:color w:val="5C5E6E"/>
          <w:sz w:val="20"/>
        </w:rPr>
      </w:r>
      <w:r>
        <w:rPr>
          <w:b/>
          <w:color w:val="1A1A2E"/>
          <w:sz w:val="20"/>
        </w:rPr>
        <w:t>consulting experts:</w:t>
      </w:r>
      <w:r>
        <w:rPr>
          <w:color w:val="5C5E6E"/>
          <w:sz w:val="20"/>
        </w:rPr>
        <w:t xml:space="preserve"> 2 (S07, S11)</w:t>
      </w:r>
    </w:p>
    <w:p>
      <w:pPr>
        <w:pStyle w:val="ListBullet"/>
        <w:spacing w:before="20" w:after="20"/>
        <w:ind w:left="850"/>
      </w:pPr>
      <w:r>
        <w:rPr>
          <w:color w:val="5C5E6E"/>
          <w:sz w:val="20"/>
        </w:rPr>
      </w:r>
      <w:r>
        <w:rPr>
          <w:b/>
          <w:color w:val="1A1A2E"/>
          <w:sz w:val="20"/>
        </w:rPr>
        <w:t>consulting provider:</w:t>
      </w:r>
      <w:r>
        <w:rPr>
          <w:color w:val="5C5E6E"/>
          <w:sz w:val="20"/>
        </w:rPr>
        <w:t xml:space="preserve"> 2 (S15 intro, S19)</w:t>
      </w:r>
    </w:p>
    <w:p>
      <w:pPr>
        <w:pStyle w:val="ListBullet"/>
        <w:spacing w:before="20" w:after="20"/>
        <w:ind w:left="850"/>
      </w:pPr>
      <w:r>
        <w:rPr>
          <w:color w:val="5C5E6E"/>
          <w:sz w:val="20"/>
        </w:rPr>
      </w:r>
      <w:r>
        <w:rPr>
          <w:b/>
          <w:color w:val="1A1A2E"/>
          <w:sz w:val="20"/>
        </w:rPr>
        <w:t>consulting partner:</w:t>
      </w:r>
      <w:r>
        <w:rPr>
          <w:color w:val="5C5E6E"/>
          <w:sz w:val="20"/>
        </w:rPr>
        <w:t xml:space="preserve"> 1 (S17 Case3)</w:t>
      </w:r>
    </w:p>
    <w:p>
      <w:pPr>
        <w:pStyle w:val="ListBullet"/>
        <w:spacing w:before="20" w:after="20"/>
        <w:ind w:left="850"/>
      </w:pPr>
      <w:r>
        <w:rPr>
          <w:color w:val="5C5E6E"/>
          <w:sz w:val="20"/>
        </w:rPr>
      </w:r>
      <w:r>
        <w:rPr>
          <w:b/>
          <w:color w:val="1A1A2E"/>
          <w:sz w:val="20"/>
        </w:rPr>
        <w:t>consulting solutions:</w:t>
      </w:r>
      <w:r>
        <w:rPr>
          <w:color w:val="5C5E6E"/>
          <w:sz w:val="20"/>
        </w:rPr>
        <w:t xml:space="preserve"> 1 (S12)</w:t>
      </w:r>
    </w:p>
    <w:p>
      <w:pPr>
        <w:pStyle w:val="ListBullet"/>
        <w:spacing w:before="20" w:after="20"/>
        <w:ind w:left="850"/>
      </w:pPr>
      <w:r>
        <w:rPr>
          <w:color w:val="5C5E6E"/>
          <w:sz w:val="20"/>
        </w:rPr>
      </w:r>
      <w:r>
        <w:rPr>
          <w:b/>
          <w:color w:val="1A1A2E"/>
          <w:sz w:val="20"/>
        </w:rPr>
        <w:t>consulting companies:</w:t>
      </w:r>
      <w:r>
        <w:rPr>
          <w:color w:val="5C5E6E"/>
          <w:sz w:val="20"/>
        </w:rPr>
        <w:t xml:space="preserve"> 1 (S16 Diff3)</w:t>
      </w:r>
    </w:p>
    <w:p>
      <w:pPr>
        <w:pStyle w:val="ListBullet"/>
        <w:spacing w:before="20" w:after="20"/>
        <w:ind w:left="850"/>
      </w:pPr>
      <w:r>
        <w:rPr>
          <w:color w:val="5C5E6E"/>
          <w:sz w:val="20"/>
        </w:rPr>
      </w:r>
      <w:r>
        <w:rPr>
          <w:b/>
          <w:color w:val="1A1A2E"/>
          <w:sz w:val="20"/>
        </w:rPr>
        <w:t>consulting specialist:</w:t>
      </w:r>
      <w:r>
        <w:rPr>
          <w:color w:val="5C5E6E"/>
          <w:sz w:val="20"/>
        </w:rPr>
        <w:t xml:space="preserve"> 1 (S23)</w:t>
      </w:r>
    </w:p>
    <w:p>
      <w:pPr>
        <w:pStyle w:val="ListBullet"/>
        <w:spacing w:before="20" w:after="20"/>
        <w:ind w:left="850"/>
      </w:pPr>
      <w:r>
        <w:rPr>
          <w:color w:val="5C5E6E"/>
          <w:sz w:val="20"/>
        </w:rPr>
      </w:r>
      <w:r>
        <w:rPr>
          <w:b/>
          <w:color w:val="1A1A2E"/>
          <w:sz w:val="20"/>
        </w:rPr>
        <w:t>consulting:</w:t>
      </w:r>
      <w:r>
        <w:rPr>
          <w:color w:val="5C5E6E"/>
          <w:sz w:val="20"/>
        </w:rPr>
        <w:t xml:space="preserve"> 1 (S20 Q6)</w:t>
      </w:r>
    </w:p>
    <w:p>
      <w:pPr>
        <w:pStyle w:val="ListBullet"/>
        <w:spacing w:before="20" w:after="20"/>
        <w:ind w:left="850"/>
      </w:pPr>
      <w:r>
        <w:rPr>
          <w:color w:val="5C5E6E"/>
          <w:sz w:val="20"/>
        </w:rPr>
      </w:r>
      <w:r>
        <w:rPr>
          <w:b/>
          <w:color w:val="1A1A2E"/>
          <w:sz w:val="20"/>
        </w:rPr>
        <w:t>specialists:</w:t>
      </w:r>
      <w:r>
        <w:rPr>
          <w:color w:val="5C5E6E"/>
          <w:sz w:val="20"/>
        </w:rPr>
        <w:t xml:space="preserve"> 2 (S09, S15 Ind2)</w:t>
      </w:r>
    </w:p>
    <w:p>
      <w:pPr>
        <w:pStyle w:val="ListBullet"/>
        <w:spacing w:before="20" w:after="20"/>
        <w:ind w:left="850"/>
      </w:pPr>
      <w:r>
        <w:rPr>
          <w:color w:val="5C5E6E"/>
          <w:sz w:val="20"/>
        </w:rPr>
      </w:r>
      <w:r>
        <w:rPr>
          <w:b/>
          <w:color w:val="1A1A2E"/>
          <w:sz w:val="20"/>
        </w:rPr>
        <w:t>consulting services (CTA):</w:t>
      </w:r>
      <w:r>
        <w:rPr>
          <w:color w:val="5C5E6E"/>
          <w:sz w:val="20"/>
        </w:rPr>
        <w:t xml:space="preserve"> 1 (S22)</w:t>
      </w:r>
    </w:p>
    <w:p>
      <w:pPr>
        <w:pStyle w:val="ListBullet"/>
        <w:spacing w:before="20" w:after="20"/>
        <w:ind w:left="850"/>
      </w:pPr>
      <w:r>
        <w:rPr>
          <w:color w:val="5C5E6E"/>
          <w:sz w:val="20"/>
        </w:rPr>
      </w:r>
      <w:r>
        <w:rPr>
          <w:b/>
          <w:color w:val="1A1A2E"/>
          <w:sz w:val="20"/>
        </w:rPr>
        <w:t>Total commercial-intent variations injected:</w:t>
      </w:r>
      <w:r>
        <w:rPr>
          <w:color w:val="5C5E6E"/>
          <w:sz w:val="20"/>
        </w:rPr>
        <w:t xml:space="preserve"> 20</w:t>
      </w:r>
    </w:p>
    <w:p>
      <w:pPr>
        <w:pStyle w:val="ListBullet"/>
        <w:spacing w:before="20" w:after="20"/>
        <w:ind w:left="850"/>
      </w:pPr>
      <w:r>
        <w:rPr>
          <w:color w:val="5C5E6E"/>
          <w:sz w:val="20"/>
        </w:rPr>
      </w:r>
      <w:r>
        <w:rPr>
          <w:b/>
          <w:color w:val="1A1A2E"/>
          <w:sz w:val="20"/>
        </w:rPr>
        <w:t>Total em-dashes removed:</w:t>
      </w:r>
      <w:r>
        <w:rPr>
          <w:color w:val="5C5E6E"/>
          <w:sz w:val="20"/>
        </w:rPr>
        <w:t xml:space="preserve"> 140</w:t>
      </w:r>
    </w:p>
    <w:p>
      <w:pPr>
        <w:pStyle w:val="ListBullet"/>
        <w:spacing w:before="20" w:after="20"/>
        <w:ind w:left="850"/>
      </w:pPr>
      <w:r>
        <w:rPr>
          <w:color w:val="5C5E6E"/>
          <w:sz w:val="20"/>
        </w:rPr>
      </w:r>
      <w:r>
        <w:rPr>
          <w:b/>
          <w:color w:val="1A1A2E"/>
          <w:sz w:val="20"/>
        </w:rPr>
        <w:t>Testimonials modified:</w:t>
      </w:r>
      <w:r>
        <w:rPr>
          <w:color w:val="5C5E6E"/>
          <w:sz w:val="20"/>
        </w:rPr>
        <w:t xml:space="preserve"> 0 (preserved authentic)</w:t>
      </w:r>
    </w:p>
    <w:p>
      <w:pPr>
        <w:pStyle w:val="ListBullet"/>
        <w:spacing w:before="20" w:after="20"/>
        <w:ind w:left="850"/>
      </w:pPr>
      <w:r>
        <w:rPr>
          <w:color w:val="5C5E6E"/>
          <w:sz w:val="20"/>
        </w:rPr>
      </w:r>
      <w:r>
        <w:rPr>
          <w:b/>
          <w:color w:val="1A1A2E"/>
          <w:sz w:val="20"/>
        </w:rPr>
        <w:t>Connected Services modified:</w:t>
      </w:r>
      <w:r>
        <w:rPr>
          <w:color w:val="5C5E6E"/>
          <w:sz w:val="20"/>
        </w:rPr>
        <w:t xml:space="preserve"> 0 (skipped per rules)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