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2F6B"/>
          <w:sz w:val="28"/>
        </w:rPr>
        <w:t>EDSTELLAR</w:t>
      </w:r>
    </w:p>
    <w:p>
      <w:pPr>
        <w:spacing w:before="320"/>
        <w:jc w:val="center"/>
      </w:pPr>
      <w:r>
        <w:rPr>
          <w:b/>
          <w:color w:val="2D2F6B"/>
          <w:sz w:val="64"/>
        </w:rPr>
        <w:t>Assessment and Development Centers</w:t>
      </w:r>
    </w:p>
    <w:p>
      <w:pPr>
        <w:spacing w:before="240"/>
        <w:jc w:val="center"/>
      </w:pPr>
      <w:r>
        <w:rPr>
          <w:b/>
          <w:color w:val="1A2600"/>
          <w:sz w:val="48"/>
        </w:rPr>
        <w:t>Consulting Services</w:t>
      </w:r>
    </w:p>
    <w:p>
      <w:pPr>
        <w:spacing w:before="640"/>
        <w:jc w:val="center"/>
      </w:pPr>
      <w:r>
        <w:rPr>
          <w:color w:val="8A8C9A"/>
          <w:sz w:val="26"/>
        </w:rPr>
        <w:t>Developer Content Reference Document</w:t>
      </w:r>
    </w:p>
    <w:p>
      <w:pPr>
        <w:spacing w:before="160"/>
        <w:jc w:val="center"/>
      </w:pPr>
      <w:r>
        <w:rPr>
          <w:color w:val="8A8C9A"/>
          <w:sz w:val="20"/>
        </w:rPr>
        <w:t>Each section tagged with its design module from the Edstellar HTML library.</w:t>
        <w:br/>
        <w:t>Use this document to build the page manually.</w:t>
      </w:r>
    </w:p>
    <w:p>
      <w:pPr>
        <w:spacing w:before="480"/>
        <w:jc w:val="center"/>
      </w:pPr>
      <w:r>
        <w:rPr>
          <w:b/>
          <w:color w:val="2D2F6B"/>
          <w:sz w:val="20"/>
        </w:rPr>
        <w:t>2026-03-28  |  26 (excluding page structure table)</w:t>
      </w:r>
    </w:p>
    <w:p>
      <w:r>
        <w:br w:type="page"/>
      </w:r>
    </w:p>
    <w:p>
      <w:r>
        <w:rPr>
          <w:b/>
          <w:color w:val="2D2F6B"/>
          <w:sz w:val="36"/>
        </w:rPr>
        <w:t>SEO METADATA</w:t>
      </w:r>
    </w:p>
    <w:tbl>
      <w:tblPr>
        <w:tblW w:type="auto" w:w="0"/>
        <w:jc w:val="left"/>
        <w:tblLook w:firstColumn="1" w:firstRow="1" w:lastColumn="0" w:lastRow="0" w:noHBand="0" w:noVBand="1" w:val="04A0"/>
      </w:tblPr>
      <w:tblGrid>
        <w:gridCol w:w="4536"/>
        <w:gridCol w:w="4536"/>
      </w:tblGrid>
      <w:tr>
        <w:tc>
          <w:tcPr>
            <w:tcW w:type="dxa" w:w="4536"/>
            <w:shd w:fill="2D2F6B" w:val="clear"/>
          </w:tcPr>
          <w:p>
            <w:r>
              <w:rPr>
                <w:b/>
                <w:color w:val="FFFFFF"/>
                <w:sz w:val="18"/>
              </w:rPr>
              <w:t>Field</w:t>
            </w:r>
          </w:p>
        </w:tc>
        <w:tc>
          <w:tcPr>
            <w:tcW w:type="dxa" w:w="4536"/>
            <w:shd w:fill="2D2F6B" w:val="clear"/>
          </w:tcPr>
          <w:p>
            <w:r>
              <w:rPr>
                <w:b/>
                <w:color w:val="FFFFFF"/>
                <w:sz w:val="18"/>
              </w:rPr>
              <w:t>Value</w:t>
            </w:r>
          </w:p>
        </w:tc>
      </w:tr>
      <w:tr>
        <w:tc>
          <w:tcPr>
            <w:tcW w:type="dxa" w:w="4536"/>
          </w:tcPr>
          <w:p>
            <w:r>
              <w:rPr>
                <w:b/>
                <w:color w:val="2D2F6B"/>
                <w:sz w:val="18"/>
              </w:rPr>
              <w:t>Meta Title</w:t>
            </w:r>
          </w:p>
        </w:tc>
        <w:tc>
          <w:tcPr>
            <w:tcW w:type="dxa" w:w="4536"/>
          </w:tcPr>
          <w:p>
            <w:r>
              <w:rPr>
                <w:color w:val="5C5E6E"/>
                <w:sz w:val="18"/>
              </w:rPr>
              <w:t>Assessment &amp; Development Center Consulting | Edstellar</w:t>
            </w:r>
          </w:p>
        </w:tc>
      </w:tr>
      <w:tr>
        <w:tc>
          <w:tcPr>
            <w:tcW w:type="dxa" w:w="4536"/>
          </w:tcPr>
          <w:p>
            <w:r>
              <w:rPr>
                <w:b/>
                <w:color w:val="2D2F6B"/>
                <w:sz w:val="18"/>
              </w:rPr>
              <w:t>Meta Description</w:t>
            </w:r>
          </w:p>
        </w:tc>
        <w:tc>
          <w:tcPr>
            <w:tcW w:type="dxa" w:w="4536"/>
          </w:tcPr>
          <w:p>
            <w:r>
              <w:rPr>
                <w:color w:val="5C5E6E"/>
                <w:sz w:val="18"/>
              </w:rPr>
              <w:t>Design and deploy competency-based assessment centers and development centers with Edstellar's consulting expertise. Leadership assessment, high-potential identification, and succession-ready talent pipelines.</w:t>
            </w:r>
          </w:p>
        </w:tc>
      </w:tr>
      <w:tr>
        <w:tc>
          <w:tcPr>
            <w:tcW w:type="dxa" w:w="4536"/>
          </w:tcPr>
          <w:p>
            <w:r>
              <w:rPr>
                <w:b/>
                <w:color w:val="2D2F6B"/>
                <w:sz w:val="18"/>
              </w:rPr>
              <w:t>H1</w:t>
            </w:r>
          </w:p>
        </w:tc>
        <w:tc>
          <w:tcPr>
            <w:tcW w:type="dxa" w:w="4536"/>
          </w:tcPr>
          <w:p>
            <w:r>
              <w:rPr>
                <w:color w:val="5C5E6E"/>
                <w:sz w:val="18"/>
              </w:rPr>
              <w:t>Assessment and Development Center Consulting</w:t>
            </w:r>
          </w:p>
        </w:tc>
      </w:tr>
      <w:tr>
        <w:tc>
          <w:tcPr>
            <w:tcW w:type="dxa" w:w="4536"/>
          </w:tcPr>
          <w:p>
            <w:r>
              <w:rPr>
                <w:b/>
                <w:color w:val="2D2F6B"/>
                <w:sz w:val="18"/>
              </w:rPr>
              <w:t>Canonical URL</w:t>
            </w:r>
          </w:p>
        </w:tc>
        <w:tc>
          <w:tcPr>
            <w:tcW w:type="dxa" w:w="4536"/>
          </w:tcPr>
          <w:p>
            <w:r>
              <w:rPr>
                <w:color w:val="5C5E6E"/>
                <w:sz w:val="18"/>
              </w:rPr>
              <w:t>/consulting/talent-assessment-services/assessment-development-centers</w:t>
            </w:r>
          </w:p>
        </w:tc>
      </w:tr>
      <w:tr>
        <w:tc>
          <w:tcPr>
            <w:tcW w:type="dxa" w:w="4536"/>
          </w:tcPr>
          <w:p>
            <w:r>
              <w:rPr>
                <w:b/>
                <w:color w:val="2D2F6B"/>
                <w:sz w:val="18"/>
              </w:rPr>
              <w:t>Primary Keywords</w:t>
            </w:r>
          </w:p>
        </w:tc>
        <w:tc>
          <w:tcPr>
            <w:tcW w:type="dxa" w:w="4536"/>
          </w:tcPr>
          <w:p>
            <w:r>
              <w:rPr>
                <w:color w:val="5C5E6E"/>
                <w:sz w:val="18"/>
              </w:rPr>
              <w:t>assessment center consulting, development center consulting, assessment and development centers, competency-based assessment center, leadership assessment center</w:t>
            </w:r>
          </w:p>
        </w:tc>
      </w:tr>
      <w:tr>
        <w:tc>
          <w:tcPr>
            <w:tcW w:type="dxa" w:w="4536"/>
          </w:tcPr>
          <w:p>
            <w:r>
              <w:rPr>
                <w:b/>
                <w:color w:val="2D2F6B"/>
                <w:sz w:val="18"/>
              </w:rPr>
              <w:t>Secondary Keywords</w:t>
            </w:r>
          </w:p>
        </w:tc>
        <w:tc>
          <w:tcPr>
            <w:tcW w:type="dxa" w:w="4536"/>
          </w:tcPr>
          <w:p>
            <w:r>
              <w:rPr>
                <w:color w:val="5C5E6E"/>
                <w:sz w:val="18"/>
              </w:rPr>
              <w:t>assessment center design, development center design, high-potential identification, assessment center exercises, behavioral simulation assessment, virtual assessment center, assessment center methodology, leadership potential assessment, succession assessment center, talent assessment center, assessment center provider, assessment center consulting firm, assessment center consulting services, assessment center solutions</w:t>
            </w:r>
          </w:p>
        </w:tc>
      </w:tr>
    </w:tbl>
    <w:p/>
    <w:p>
      <w:r>
        <w:rPr>
          <w:b/>
          <w:color w:val="2D2F6B"/>
          <w:sz w:val="36"/>
        </w:rPr>
        <w:t>PAGE FLOW OVERVIEW</w:t>
      </w:r>
    </w:p>
    <w:p>
      <w:r>
        <w:rPr>
          <w:color w:val="8A8C9A"/>
          <w:sz w:val="20"/>
        </w:rPr>
        <w:t>24 sections in order. Each row shows the section name and the HTML design module file to use from the library/ folder.</w:t>
      </w:r>
    </w:p>
    <w:tbl>
      <w:tblPr>
        <w:tblW w:type="auto" w:w="0"/>
        <w:jc w:val="left"/>
        <w:tblLook w:firstColumn="1" w:firstRow="1" w:lastColumn="0" w:lastRow="0" w:noHBand="0" w:noVBand="1" w:val="04A0"/>
      </w:tblPr>
      <w:tblGrid>
        <w:gridCol w:w="3024"/>
        <w:gridCol w:w="3024"/>
        <w:gridCol w:w="3024"/>
      </w:tblGrid>
      <w:tr>
        <w:tc>
          <w:tcPr>
            <w:tcW w:type="dxa" w:w="3024"/>
            <w:shd w:fill="2D2F6B" w:val="clear"/>
          </w:tcPr>
          <w:p>
            <w:r>
              <w:rPr>
                <w:b/>
                <w:color w:val="FFFFFF"/>
                <w:sz w:val="16"/>
              </w:rPr>
              <w:t>#</w:t>
            </w:r>
          </w:p>
        </w:tc>
        <w:tc>
          <w:tcPr>
            <w:tcW w:type="dxa" w:w="3024"/>
            <w:shd w:fill="2D2F6B" w:val="clear"/>
          </w:tcPr>
          <w:p>
            <w:r>
              <w:rPr>
                <w:b/>
                <w:color w:val="FFFFFF"/>
                <w:sz w:val="16"/>
              </w:rPr>
              <w:t>Section</w:t>
            </w:r>
          </w:p>
        </w:tc>
        <w:tc>
          <w:tcPr>
            <w:tcW w:type="dxa" w:w="3024"/>
            <w:shd w:fill="2D2F6B" w:val="clear"/>
          </w:tcPr>
          <w:p>
            <w:r>
              <w:rPr>
                <w:b/>
                <w:color w:val="FFFFFF"/>
                <w:sz w:val="16"/>
              </w:rPr>
              <w:t>Design Module / Custom</w:t>
            </w:r>
          </w:p>
        </w:tc>
      </w:tr>
      <w:tr>
        <w:tc>
          <w:tcPr>
            <w:tcW w:type="dxa" w:w="3024"/>
          </w:tcPr>
          <w:p>
            <w:r>
              <w:rPr>
                <w:b w:val="0"/>
                <w:color w:val="1A1A2E"/>
                <w:sz w:val="16"/>
              </w:rPr>
              <w:t>01</w:t>
            </w:r>
          </w:p>
        </w:tc>
        <w:tc>
          <w:tcPr>
            <w:tcW w:type="dxa" w:w="3024"/>
          </w:tcPr>
          <w:p>
            <w:r>
              <w:rPr>
                <w:b w:val="0"/>
                <w:color w:val="1A1A2E"/>
                <w:sz w:val="16"/>
              </w:rPr>
              <w:t>SEO Metadata (developer reference only)</w:t>
            </w:r>
          </w:p>
        </w:tc>
        <w:tc>
          <w:tcPr>
            <w:tcW w:type="dxa" w:w="3024"/>
          </w:tcPr>
          <w:p>
            <w:r>
              <w:rPr>
                <w:b/>
                <w:color w:val="2D2F6B"/>
                <w:sz w:val="16"/>
              </w:rPr>
              <w:t>seo-metadata-block-template.md</w:t>
            </w:r>
          </w:p>
        </w:tc>
      </w:tr>
      <w:tr>
        <w:tc>
          <w:tcPr>
            <w:tcW w:type="dxa" w:w="3024"/>
            <w:shd w:fill="F4F5F7" w:val="clear"/>
          </w:tcPr>
          <w:p>
            <w:r>
              <w:rPr>
                <w:b w:val="0"/>
                <w:color w:val="1A1A2E"/>
                <w:sz w:val="16"/>
              </w:rPr>
              <w:t>02</w:t>
            </w:r>
          </w:p>
        </w:tc>
        <w:tc>
          <w:tcPr>
            <w:tcW w:type="dxa" w:w="3024"/>
            <w:shd w:fill="F4F5F7" w:val="clear"/>
          </w:tcPr>
          <w:p>
            <w:r>
              <w:rPr>
                <w:b w:val="0"/>
                <w:color w:val="1A1A2E"/>
                <w:sz w:val="16"/>
              </w:rPr>
              <w:t>Hero + Meta Tags</w:t>
            </w:r>
          </w:p>
        </w:tc>
        <w:tc>
          <w:tcPr>
            <w:tcW w:type="dxa" w:w="3024"/>
            <w:shd w:fill="F4F5F7" w:val="clear"/>
          </w:tcPr>
          <w:p>
            <w:r>
              <w:rPr>
                <w:b/>
                <w:color w:val="2D2F6B"/>
                <w:sz w:val="16"/>
              </w:rPr>
              <w:t>edstellar-hero-classic-split.html</w:t>
            </w:r>
          </w:p>
        </w:tc>
      </w:tr>
      <w:tr>
        <w:tc>
          <w:tcPr>
            <w:tcW w:type="dxa" w:w="3024"/>
          </w:tcPr>
          <w:p>
            <w:r>
              <w:rPr>
                <w:b w:val="0"/>
                <w:color w:val="1A1A2E"/>
                <w:sz w:val="16"/>
              </w:rPr>
              <w:t>03</w:t>
            </w:r>
          </w:p>
        </w:tc>
        <w:tc>
          <w:tcPr>
            <w:tcW w:type="dxa" w:w="3024"/>
          </w:tcPr>
          <w:p>
            <w:r>
              <w:rPr>
                <w:b w:val="0"/>
                <w:color w:val="1A1A2E"/>
                <w:sz w:val="16"/>
              </w:rPr>
              <w:t>What Are Assessment and Development Centers?</w:t>
            </w:r>
          </w:p>
        </w:tc>
        <w:tc>
          <w:tcPr>
            <w:tcW w:type="dxa" w:w="3024"/>
          </w:tcPr>
          <w:p>
            <w:r>
              <w:rPr>
                <w:b/>
                <w:color w:val="2D2F6B"/>
                <w:sz w:val="16"/>
              </w:rPr>
              <w:t>edstellar-definitional-intro.html</w:t>
            </w:r>
          </w:p>
        </w:tc>
      </w:tr>
      <w:tr>
        <w:tc>
          <w:tcPr>
            <w:tcW w:type="dxa" w:w="3024"/>
            <w:shd w:fill="F4F5F7" w:val="clear"/>
          </w:tcPr>
          <w:p>
            <w:r>
              <w:rPr>
                <w:b w:val="0"/>
                <w:color w:val="1A1A2E"/>
                <w:sz w:val="16"/>
              </w:rPr>
              <w:t>04</w:t>
            </w:r>
          </w:p>
        </w:tc>
        <w:tc>
          <w:tcPr>
            <w:tcW w:type="dxa" w:w="3024"/>
            <w:shd w:fill="F4F5F7" w:val="clear"/>
          </w:tcPr>
          <w:p>
            <w:r>
              <w:rPr>
                <w:b w:val="0"/>
                <w:color w:val="1A1A2E"/>
                <w:sz w:val="16"/>
              </w:rPr>
              <w:t>Problem Statement / Challenges</w:t>
            </w:r>
          </w:p>
        </w:tc>
        <w:tc>
          <w:tcPr>
            <w:tcW w:type="dxa" w:w="3024"/>
            <w:shd w:fill="F4F5F7" w:val="clear"/>
          </w:tcPr>
          <w:p>
            <w:r>
              <w:rPr>
                <w:b/>
                <w:color w:val="2D2F6B"/>
                <w:sz w:val="16"/>
              </w:rPr>
              <w:t>edstellar-challenges-section-with-image.html</w:t>
            </w:r>
          </w:p>
        </w:tc>
      </w:tr>
      <w:tr>
        <w:tc>
          <w:tcPr>
            <w:tcW w:type="dxa" w:w="3024"/>
          </w:tcPr>
          <w:p>
            <w:r>
              <w:rPr>
                <w:b w:val="0"/>
                <w:color w:val="1A1A2E"/>
                <w:sz w:val="16"/>
              </w:rPr>
              <w:t>05</w:t>
            </w:r>
          </w:p>
        </w:tc>
        <w:tc>
          <w:tcPr>
            <w:tcW w:type="dxa" w:w="3024"/>
          </w:tcPr>
          <w:p>
            <w:r>
              <w:rPr>
                <w:b w:val="0"/>
                <w:color w:val="1A1A2E"/>
                <w:sz w:val="16"/>
              </w:rPr>
              <w:t>Trust / Proof Bar</w:t>
            </w:r>
          </w:p>
        </w:tc>
        <w:tc>
          <w:tcPr>
            <w:tcW w:type="dxa" w:w="3024"/>
          </w:tcPr>
          <w:p>
            <w:r>
              <w:rPr>
                <w:b/>
                <w:color w:val="2D2F6B"/>
                <w:sz w:val="16"/>
              </w:rPr>
              <w:t>edstellar-stats-card-grid.html</w:t>
            </w:r>
          </w:p>
        </w:tc>
      </w:tr>
      <w:tr>
        <w:tc>
          <w:tcPr>
            <w:tcW w:type="dxa" w:w="3024"/>
            <w:shd w:fill="F4F5F7" w:val="clear"/>
          </w:tcPr>
          <w:p>
            <w:r>
              <w:rPr>
                <w:b w:val="0"/>
                <w:color w:val="1A1A2E"/>
                <w:sz w:val="16"/>
              </w:rPr>
              <w:t>06</w:t>
            </w:r>
          </w:p>
        </w:tc>
        <w:tc>
          <w:tcPr>
            <w:tcW w:type="dxa" w:w="3024"/>
            <w:shd w:fill="F4F5F7" w:val="clear"/>
          </w:tcPr>
          <w:p>
            <w:r>
              <w:rPr>
                <w:b w:val="0"/>
                <w:color w:val="1A1A2E"/>
                <w:sz w:val="16"/>
              </w:rPr>
              <w:t>Three Pillars (Design, Deploy, Develop)</w:t>
            </w:r>
          </w:p>
        </w:tc>
        <w:tc>
          <w:tcPr>
            <w:tcW w:type="dxa" w:w="3024"/>
            <w:shd w:fill="F4F5F7" w:val="clear"/>
          </w:tcPr>
          <w:p>
            <w:r>
              <w:rPr>
                <w:b/>
                <w:color w:val="2D2F6B"/>
                <w:sz w:val="16"/>
              </w:rPr>
              <w:t>edstellar-three-pillars-cards.html</w:t>
            </w:r>
          </w:p>
        </w:tc>
      </w:tr>
      <w:tr>
        <w:tc>
          <w:tcPr>
            <w:tcW w:type="dxa" w:w="3024"/>
          </w:tcPr>
          <w:p>
            <w:r>
              <w:rPr>
                <w:b w:val="0"/>
                <w:color w:val="1A1A2E"/>
                <w:sz w:val="16"/>
              </w:rPr>
              <w:t>07</w:t>
            </w:r>
          </w:p>
        </w:tc>
        <w:tc>
          <w:tcPr>
            <w:tcW w:type="dxa" w:w="3024"/>
          </w:tcPr>
          <w:p>
            <w:r>
              <w:rPr>
                <w:b w:val="0"/>
                <w:color w:val="1A1A2E"/>
                <w:sz w:val="16"/>
              </w:rPr>
              <w:t>Our Services (6 Tiles)</w:t>
            </w:r>
          </w:p>
        </w:tc>
        <w:tc>
          <w:tcPr>
            <w:tcW w:type="dxa" w:w="3024"/>
          </w:tcPr>
          <w:p>
            <w:r>
              <w:rPr>
                <w:b/>
                <w:color w:val="2D2F6B"/>
                <w:sz w:val="16"/>
              </w:rPr>
              <w:t>edstellar-services-option-b.html</w:t>
            </w:r>
          </w:p>
        </w:tc>
      </w:tr>
      <w:tr>
        <w:tc>
          <w:tcPr>
            <w:tcW w:type="dxa" w:w="3024"/>
            <w:shd w:fill="F4F5F7" w:val="clear"/>
          </w:tcPr>
          <w:p>
            <w:r>
              <w:rPr>
                <w:b w:val="0"/>
                <w:color w:val="1A1A2E"/>
                <w:sz w:val="16"/>
              </w:rPr>
              <w:t>08</w:t>
            </w:r>
          </w:p>
        </w:tc>
        <w:tc>
          <w:tcPr>
            <w:tcW w:type="dxa" w:w="3024"/>
            <w:shd w:fill="F4F5F7" w:val="clear"/>
          </w:tcPr>
          <w:p>
            <w:r>
              <w:rPr>
                <w:b w:val="0"/>
                <w:color w:val="1A1A2E"/>
                <w:sz w:val="16"/>
              </w:rPr>
              <w:t>Service Deep-Dives 1-2 (Competency Framework + Leadership AC)</w:t>
            </w:r>
          </w:p>
        </w:tc>
        <w:tc>
          <w:tcPr>
            <w:tcW w:type="dxa" w:w="3024"/>
            <w:shd w:fill="F4F5F7" w:val="clear"/>
          </w:tcPr>
          <w:p>
            <w:r>
              <w:rPr>
                <w:b/>
                <w:color w:val="2D2F6B"/>
                <w:sz w:val="16"/>
              </w:rPr>
              <w:t>edstellar-service-explained-in-detail-option-with-image.html</w:t>
            </w:r>
          </w:p>
        </w:tc>
      </w:tr>
      <w:tr>
        <w:tc>
          <w:tcPr>
            <w:tcW w:type="dxa" w:w="3024"/>
          </w:tcPr>
          <w:p>
            <w:r>
              <w:rPr>
                <w:b w:val="0"/>
                <w:color w:val="1A1A2E"/>
                <w:sz w:val="16"/>
              </w:rPr>
              <w:t>09</w:t>
            </w:r>
          </w:p>
        </w:tc>
        <w:tc>
          <w:tcPr>
            <w:tcW w:type="dxa" w:w="3024"/>
          </w:tcPr>
          <w:p>
            <w:r>
              <w:rPr>
                <w:b w:val="0"/>
                <w:color w:val="1A1A2E"/>
                <w:sz w:val="16"/>
              </w:rPr>
              <w:t>Service Deep-Dives 3-4 (HiPo ID + Development Centers)</w:t>
            </w:r>
          </w:p>
        </w:tc>
        <w:tc>
          <w:tcPr>
            <w:tcW w:type="dxa" w:w="3024"/>
          </w:tcPr>
          <w:p>
            <w:r>
              <w:rPr>
                <w:b/>
                <w:color w:val="2D2F6B"/>
                <w:sz w:val="16"/>
              </w:rPr>
              <w:t>edstellar-detailed-explanation-of-service-with-image-and-accordion.html</w:t>
            </w:r>
          </w:p>
        </w:tc>
      </w:tr>
      <w:tr>
        <w:tc>
          <w:tcPr>
            <w:tcW w:type="dxa" w:w="3024"/>
            <w:shd w:fill="F4F5F7" w:val="clear"/>
          </w:tcPr>
          <w:p>
            <w:r>
              <w:rPr>
                <w:b w:val="0"/>
                <w:color w:val="1A1A2E"/>
                <w:sz w:val="16"/>
              </w:rPr>
              <w:t>10</w:t>
            </w:r>
          </w:p>
        </w:tc>
        <w:tc>
          <w:tcPr>
            <w:tcW w:type="dxa" w:w="3024"/>
            <w:shd w:fill="F4F5F7" w:val="clear"/>
          </w:tcPr>
          <w:p>
            <w:r>
              <w:rPr>
                <w:b w:val="0"/>
                <w:color w:val="1A1A2E"/>
                <w:sz w:val="16"/>
              </w:rPr>
              <w:t>Service Deep-Dives 5-6 (Virtual/Hybrid AC + Assessor Training)</w:t>
            </w:r>
          </w:p>
        </w:tc>
        <w:tc>
          <w:tcPr>
            <w:tcW w:type="dxa" w:w="3024"/>
            <w:shd w:fill="F4F5F7" w:val="clear"/>
          </w:tcPr>
          <w:p>
            <w:r>
              <w:rPr>
                <w:b/>
                <w:color w:val="2D2F6B"/>
                <w:sz w:val="16"/>
              </w:rPr>
              <w:t>edstellar-service-explained-in-detail-option-with-image.html</w:t>
            </w:r>
          </w:p>
        </w:tc>
      </w:tr>
      <w:tr>
        <w:tc>
          <w:tcPr>
            <w:tcW w:type="dxa" w:w="3024"/>
          </w:tcPr>
          <w:p>
            <w:r>
              <w:rPr>
                <w:b w:val="0"/>
                <w:color w:val="1A1A2E"/>
                <w:sz w:val="16"/>
              </w:rPr>
              <w:t>11</w:t>
            </w:r>
          </w:p>
        </w:tc>
        <w:tc>
          <w:tcPr>
            <w:tcW w:type="dxa" w:w="3024"/>
          </w:tcPr>
          <w:p>
            <w:r>
              <w:rPr>
                <w:b w:val="0"/>
                <w:color w:val="1A1A2E"/>
                <w:sz w:val="16"/>
              </w:rPr>
              <w:t>Our Approach (5-Phase Methodology)</w:t>
            </w:r>
          </w:p>
        </w:tc>
        <w:tc>
          <w:tcPr>
            <w:tcW w:type="dxa" w:w="3024"/>
          </w:tcPr>
          <w:p>
            <w:r>
              <w:rPr>
                <w:b/>
                <w:color w:val="2D2F6B"/>
                <w:sz w:val="16"/>
              </w:rPr>
              <w:t>edstellar-process-vertical-stepper.html</w:t>
            </w:r>
          </w:p>
        </w:tc>
      </w:tr>
      <w:tr>
        <w:tc>
          <w:tcPr>
            <w:tcW w:type="dxa" w:w="3024"/>
            <w:shd w:fill="F4F5F7" w:val="clear"/>
          </w:tcPr>
          <w:p>
            <w:r>
              <w:rPr>
                <w:b w:val="0"/>
                <w:color w:val="1A1A2E"/>
                <w:sz w:val="16"/>
              </w:rPr>
              <w:t>12</w:t>
            </w:r>
          </w:p>
        </w:tc>
        <w:tc>
          <w:tcPr>
            <w:tcW w:type="dxa" w:w="3024"/>
            <w:shd w:fill="F4F5F7" w:val="clear"/>
          </w:tcPr>
          <w:p>
            <w:r>
              <w:rPr>
                <w:b w:val="0"/>
                <w:color w:val="1A1A2E"/>
                <w:sz w:val="16"/>
              </w:rPr>
              <w:t>Outcomes &amp; Deliverables (6 Tabs)</w:t>
            </w:r>
          </w:p>
        </w:tc>
        <w:tc>
          <w:tcPr>
            <w:tcW w:type="dxa" w:w="3024"/>
            <w:shd w:fill="F4F5F7" w:val="clear"/>
          </w:tcPr>
          <w:p>
            <w:r>
              <w:rPr>
                <w:b/>
                <w:color w:val="2D2F6B"/>
                <w:sz w:val="16"/>
              </w:rPr>
              <w:t>edstellar-outcomes-horizontal-tabs.html</w:t>
            </w:r>
          </w:p>
        </w:tc>
      </w:tr>
      <w:tr>
        <w:tc>
          <w:tcPr>
            <w:tcW w:type="dxa" w:w="3024"/>
          </w:tcPr>
          <w:p>
            <w:r>
              <w:rPr>
                <w:b w:val="0"/>
                <w:color w:val="1A1A2E"/>
                <w:sz w:val="16"/>
              </w:rPr>
              <w:t>13</w:t>
            </w:r>
          </w:p>
        </w:tc>
        <w:tc>
          <w:tcPr>
            <w:tcW w:type="dxa" w:w="3024"/>
          </w:tcPr>
          <w:p>
            <w:r>
              <w:rPr>
                <w:b w:val="0"/>
                <w:color w:val="1A1A2E"/>
                <w:sz w:val="16"/>
              </w:rPr>
              <w:t>Industries We Serve</w:t>
            </w:r>
          </w:p>
        </w:tc>
        <w:tc>
          <w:tcPr>
            <w:tcW w:type="dxa" w:w="3024"/>
          </w:tcPr>
          <w:p>
            <w:r>
              <w:rPr>
                <w:b/>
                <w:color w:val="2D2F6B"/>
                <w:sz w:val="16"/>
              </w:rPr>
              <w:t>edstellar-industries-selectable-tiles.html</w:t>
            </w:r>
          </w:p>
        </w:tc>
      </w:tr>
      <w:tr>
        <w:tc>
          <w:tcPr>
            <w:tcW w:type="dxa" w:w="3024"/>
            <w:shd w:fill="F4F5F7" w:val="clear"/>
          </w:tcPr>
          <w:p>
            <w:r>
              <w:rPr>
                <w:b w:val="0"/>
                <w:color w:val="1A1A2E"/>
                <w:sz w:val="16"/>
              </w:rPr>
              <w:t>14</w:t>
            </w:r>
          </w:p>
        </w:tc>
        <w:tc>
          <w:tcPr>
            <w:tcW w:type="dxa" w:w="3024"/>
            <w:shd w:fill="F4F5F7" w:val="clear"/>
          </w:tcPr>
          <w:p>
            <w:r>
              <w:rPr>
                <w:b w:val="0"/>
                <w:color w:val="1A1A2E"/>
                <w:sz w:val="16"/>
              </w:rPr>
              <w:t>Why Choose Edstellar</w:t>
            </w:r>
          </w:p>
        </w:tc>
        <w:tc>
          <w:tcPr>
            <w:tcW w:type="dxa" w:w="3024"/>
            <w:shd w:fill="F4F5F7" w:val="clear"/>
          </w:tcPr>
          <w:p>
            <w:r>
              <w:rPr>
                <w:b/>
                <w:color w:val="2D2F6B"/>
                <w:sz w:val="16"/>
              </w:rPr>
              <w:t>edstellar-differentiators-option-a.html</w:t>
            </w:r>
          </w:p>
        </w:tc>
      </w:tr>
      <w:tr>
        <w:tc>
          <w:tcPr>
            <w:tcW w:type="dxa" w:w="3024"/>
          </w:tcPr>
          <w:p>
            <w:r>
              <w:rPr>
                <w:b w:val="0"/>
                <w:color w:val="1A1A2E"/>
                <w:sz w:val="16"/>
              </w:rPr>
              <w:t>15</w:t>
            </w:r>
          </w:p>
        </w:tc>
        <w:tc>
          <w:tcPr>
            <w:tcW w:type="dxa" w:w="3024"/>
          </w:tcPr>
          <w:p>
            <w:r>
              <w:rPr>
                <w:b w:val="0"/>
                <w:color w:val="1A1A2E"/>
                <w:sz w:val="16"/>
              </w:rPr>
              <w:t>Case Studies</w:t>
            </w:r>
          </w:p>
        </w:tc>
        <w:tc>
          <w:tcPr>
            <w:tcW w:type="dxa" w:w="3024"/>
          </w:tcPr>
          <w:p>
            <w:r>
              <w:rPr>
                <w:b/>
                <w:color w:val="2D2F6B"/>
                <w:sz w:val="16"/>
              </w:rPr>
              <w:t>edstellar-success-stories-light-version-with-image.html</w:t>
            </w:r>
          </w:p>
        </w:tc>
      </w:tr>
      <w:tr>
        <w:tc>
          <w:tcPr>
            <w:tcW w:type="dxa" w:w="3024"/>
            <w:shd w:fill="F4F5F7" w:val="clear"/>
          </w:tcPr>
          <w:p>
            <w:r>
              <w:rPr>
                <w:b w:val="0"/>
                <w:color w:val="1A1A2E"/>
                <w:sz w:val="16"/>
              </w:rPr>
              <w:t>16</w:t>
            </w:r>
          </w:p>
        </w:tc>
        <w:tc>
          <w:tcPr>
            <w:tcW w:type="dxa" w:w="3024"/>
            <w:shd w:fill="F4F5F7" w:val="clear"/>
          </w:tcPr>
          <w:p>
            <w:r>
              <w:rPr>
                <w:b w:val="0"/>
                <w:color w:val="1A1A2E"/>
                <w:sz w:val="16"/>
              </w:rPr>
              <w:t>Client Testimonials</w:t>
            </w:r>
          </w:p>
        </w:tc>
        <w:tc>
          <w:tcPr>
            <w:tcW w:type="dxa" w:w="3024"/>
            <w:shd w:fill="F4F5F7" w:val="clear"/>
          </w:tcPr>
          <w:p>
            <w:r>
              <w:rPr>
                <w:b/>
                <w:color w:val="2D2F6B"/>
                <w:sz w:val="16"/>
              </w:rPr>
              <w:t>edstellar-testimonials-section-with-small-user-thumbnail.html</w:t>
            </w:r>
          </w:p>
        </w:tc>
      </w:tr>
      <w:tr>
        <w:tc>
          <w:tcPr>
            <w:tcW w:type="dxa" w:w="3024"/>
          </w:tcPr>
          <w:p>
            <w:r>
              <w:rPr>
                <w:b w:val="0"/>
                <w:color w:val="1A1A2E"/>
                <w:sz w:val="16"/>
              </w:rPr>
              <w:t>17</w:t>
            </w:r>
          </w:p>
        </w:tc>
        <w:tc>
          <w:tcPr>
            <w:tcW w:type="dxa" w:w="3024"/>
          </w:tcPr>
          <w:p>
            <w:r>
              <w:rPr>
                <w:b w:val="0"/>
                <w:color w:val="1A1A2E"/>
                <w:sz w:val="16"/>
              </w:rPr>
              <w:t>Logo Wall</w:t>
            </w:r>
          </w:p>
        </w:tc>
        <w:tc>
          <w:tcPr>
            <w:tcW w:type="dxa" w:w="3024"/>
          </w:tcPr>
          <w:p>
            <w:r>
              <w:rPr>
                <w:b/>
                <w:color w:val="2D2F6B"/>
                <w:sz w:val="16"/>
              </w:rPr>
              <w:t>edstellar-logo-wall.html</w:t>
            </w:r>
          </w:p>
        </w:tc>
      </w:tr>
      <w:tr>
        <w:tc>
          <w:tcPr>
            <w:tcW w:type="dxa" w:w="3024"/>
            <w:shd w:fill="F4F5F7" w:val="clear"/>
          </w:tcPr>
          <w:p>
            <w:r>
              <w:rPr>
                <w:b w:val="0"/>
                <w:color w:val="1A1A2E"/>
                <w:sz w:val="16"/>
              </w:rPr>
              <w:t>18</w:t>
            </w:r>
          </w:p>
        </w:tc>
        <w:tc>
          <w:tcPr>
            <w:tcW w:type="dxa" w:w="3024"/>
            <w:shd w:fill="F4F5F7" w:val="clear"/>
          </w:tcPr>
          <w:p>
            <w:r>
              <w:rPr>
                <w:b w:val="0"/>
                <w:color w:val="1A1A2E"/>
                <w:sz w:val="16"/>
              </w:rPr>
              <w:t>FAQ</w:t>
            </w:r>
          </w:p>
        </w:tc>
        <w:tc>
          <w:tcPr>
            <w:tcW w:type="dxa" w:w="3024"/>
            <w:shd w:fill="F4F5F7" w:val="clear"/>
          </w:tcPr>
          <w:p>
            <w:r>
              <w:rPr>
                <w:b/>
                <w:color w:val="2D2F6B"/>
                <w:sz w:val="16"/>
              </w:rPr>
              <w:t>edstellar-faq-section.html</w:t>
            </w:r>
          </w:p>
        </w:tc>
      </w:tr>
      <w:tr>
        <w:tc>
          <w:tcPr>
            <w:tcW w:type="dxa" w:w="3024"/>
          </w:tcPr>
          <w:p>
            <w:r>
              <w:rPr>
                <w:b w:val="0"/>
                <w:color w:val="1A1A2E"/>
                <w:sz w:val="16"/>
              </w:rPr>
              <w:t>19</w:t>
            </w:r>
          </w:p>
        </w:tc>
        <w:tc>
          <w:tcPr>
            <w:tcW w:type="dxa" w:w="3024"/>
          </w:tcPr>
          <w:p>
            <w:r>
              <w:rPr>
                <w:b w:val="0"/>
                <w:color w:val="1A1A2E"/>
                <w:sz w:val="16"/>
              </w:rPr>
              <w:t>Gated Asset (Assessment Center Design Toolkit)</w:t>
            </w:r>
          </w:p>
        </w:tc>
        <w:tc>
          <w:tcPr>
            <w:tcW w:type="dxa" w:w="3024"/>
          </w:tcPr>
          <w:p>
            <w:r>
              <w:rPr>
                <w:b/>
                <w:color w:val="2D2F6B"/>
                <w:sz w:val="16"/>
              </w:rPr>
              <w:t>edstellar-download-asset-option-c.html</w:t>
            </w:r>
          </w:p>
        </w:tc>
      </w:tr>
      <w:tr>
        <w:tc>
          <w:tcPr>
            <w:tcW w:type="dxa" w:w="3024"/>
            <w:shd w:fill="F4F5F7" w:val="clear"/>
          </w:tcPr>
          <w:p>
            <w:r>
              <w:rPr>
                <w:b w:val="0"/>
                <w:color w:val="1A1A2E"/>
                <w:sz w:val="16"/>
              </w:rPr>
              <w:t>20</w:t>
            </w:r>
          </w:p>
        </w:tc>
        <w:tc>
          <w:tcPr>
            <w:tcW w:type="dxa" w:w="3024"/>
            <w:shd w:fill="F4F5F7" w:val="clear"/>
          </w:tcPr>
          <w:p>
            <w:r>
              <w:rPr>
                <w:b w:val="0"/>
                <w:color w:val="1A1A2E"/>
                <w:sz w:val="16"/>
              </w:rPr>
              <w:t>CTA Banner</w:t>
            </w:r>
          </w:p>
        </w:tc>
        <w:tc>
          <w:tcPr>
            <w:tcW w:type="dxa" w:w="3024"/>
            <w:shd w:fill="F4F5F7" w:val="clear"/>
          </w:tcPr>
          <w:p>
            <w:r>
              <w:rPr>
                <w:b/>
                <w:color w:val="2D2F6B"/>
                <w:sz w:val="16"/>
              </w:rPr>
              <w:t>edstellar-cta-banner-lime.html</w:t>
            </w:r>
          </w:p>
        </w:tc>
      </w:tr>
      <w:tr>
        <w:tc>
          <w:tcPr>
            <w:tcW w:type="dxa" w:w="3024"/>
          </w:tcPr>
          <w:p>
            <w:r>
              <w:rPr>
                <w:b w:val="0"/>
                <w:color w:val="1A1A2E"/>
                <w:sz w:val="16"/>
              </w:rPr>
              <w:t>21</w:t>
            </w:r>
          </w:p>
        </w:tc>
        <w:tc>
          <w:tcPr>
            <w:tcW w:type="dxa" w:w="3024"/>
          </w:tcPr>
          <w:p>
            <w:r>
              <w:rPr>
                <w:b w:val="0"/>
                <w:color w:val="1A1A2E"/>
                <w:sz w:val="16"/>
              </w:rPr>
              <w:t>Contact Form</w:t>
            </w:r>
          </w:p>
        </w:tc>
        <w:tc>
          <w:tcPr>
            <w:tcW w:type="dxa" w:w="3024"/>
          </w:tcPr>
          <w:p>
            <w:r>
              <w:rPr>
                <w:b/>
                <w:color w:val="2D2F6B"/>
                <w:sz w:val="16"/>
              </w:rPr>
              <w:t>edstellar-form-section.html</w:t>
            </w:r>
          </w:p>
        </w:tc>
      </w:tr>
      <w:tr>
        <w:tc>
          <w:tcPr>
            <w:tcW w:type="dxa" w:w="3024"/>
            <w:shd w:fill="F4F5F7" w:val="clear"/>
          </w:tcPr>
          <w:p>
            <w:r>
              <w:rPr>
                <w:b w:val="0"/>
                <w:color w:val="1A1A2E"/>
                <w:sz w:val="16"/>
              </w:rPr>
              <w:t>22</w:t>
            </w:r>
          </w:p>
        </w:tc>
        <w:tc>
          <w:tcPr>
            <w:tcW w:type="dxa" w:w="3024"/>
            <w:shd w:fill="F4F5F7" w:val="clear"/>
          </w:tcPr>
          <w:p>
            <w:r>
              <w:rPr>
                <w:b w:val="0"/>
                <w:color w:val="1A1A2E"/>
                <w:sz w:val="16"/>
              </w:rPr>
              <w:t>Connected Services</w:t>
            </w:r>
          </w:p>
        </w:tc>
        <w:tc>
          <w:tcPr>
            <w:tcW w:type="dxa" w:w="3024"/>
            <w:shd w:fill="F4F5F7" w:val="clear"/>
          </w:tcPr>
          <w:p>
            <w:r>
              <w:rPr>
                <w:b/>
                <w:color w:val="2D2F6B"/>
                <w:sz w:val="16"/>
              </w:rPr>
              <w:t>edstellar-connected-services-navy-scroll.html</w:t>
            </w:r>
          </w:p>
        </w:tc>
      </w:tr>
      <w:tr>
        <w:tc>
          <w:tcPr>
            <w:tcW w:type="dxa" w:w="3024"/>
          </w:tcPr>
          <w:p>
            <w:r>
              <w:rPr>
                <w:b w:val="0"/>
                <w:color w:val="1A1A2E"/>
                <w:sz w:val="16"/>
              </w:rPr>
              <w:t>23</w:t>
            </w:r>
          </w:p>
        </w:tc>
        <w:tc>
          <w:tcPr>
            <w:tcW w:type="dxa" w:w="3024"/>
          </w:tcPr>
          <w:p>
            <w:r>
              <w:rPr>
                <w:b w:val="0"/>
                <w:color w:val="1A1A2E"/>
                <w:sz w:val="16"/>
              </w:rPr>
              <w:t>Resources / Blog</w:t>
            </w:r>
          </w:p>
        </w:tc>
        <w:tc>
          <w:tcPr>
            <w:tcW w:type="dxa" w:w="3024"/>
          </w:tcPr>
          <w:p>
            <w:r>
              <w:rPr>
                <w:b/>
                <w:color w:val="2D2F6B"/>
                <w:sz w:val="16"/>
              </w:rPr>
              <w:t>edstellar-resources-section.html</w:t>
            </w:r>
          </w:p>
        </w:tc>
      </w:tr>
      <w:tr>
        <w:tc>
          <w:tcPr>
            <w:tcW w:type="dxa" w:w="3024"/>
            <w:shd w:fill="F4F5F7" w:val="clear"/>
          </w:tcPr>
          <w:p>
            <w:r>
              <w:rPr>
                <w:b w:val="0"/>
                <w:color w:val="1A1A2E"/>
                <w:sz w:val="16"/>
              </w:rPr>
              <w:t>24</w:t>
            </w:r>
          </w:p>
        </w:tc>
        <w:tc>
          <w:tcPr>
            <w:tcW w:type="dxa" w:w="3024"/>
            <w:shd w:fill="F4F5F7" w:val="clear"/>
          </w:tcPr>
          <w:p>
            <w:r>
              <w:rPr>
                <w:b w:val="0"/>
                <w:color w:val="1A1A2E"/>
                <w:sz w:val="16"/>
              </w:rPr>
              <w:t>Footer</w:t>
            </w:r>
          </w:p>
        </w:tc>
        <w:tc>
          <w:tcPr>
            <w:tcW w:type="dxa" w:w="3024"/>
            <w:shd w:fill="F4F5F7" w:val="clear"/>
          </w:tcPr>
          <w:p>
            <w:r>
              <w:rPr>
                <w:b/>
                <w:color w:val="2D2F6B"/>
                <w:sz w:val="16"/>
              </w:rPr>
              <w:t>edstellar-footer.html</w:t>
            </w:r>
          </w:p>
        </w:tc>
      </w:tr>
    </w:tbl>
    <w:p/>
    <w:p>
      <w:r>
        <w:rPr>
          <w:b/>
          <w:color w:val="2D2F6B"/>
          <w:sz w:val="24"/>
        </w:rPr>
        <w:t>NOTES</w:t>
      </w:r>
    </w:p>
    <w:p>
      <w:pPr>
        <w:pStyle w:val="ListBullet"/>
        <w:spacing w:before="20" w:after="20"/>
        <w:ind w:left="850"/>
      </w:pPr>
      <w:r>
        <w:rPr>
          <w:color w:val="8A8C9A"/>
          <w:sz w:val="20"/>
        </w:rPr>
        <w:t>All 26 visual sections matched to library designs -- zero custom designs needed</w:t>
      </w:r>
    </w:p>
    <w:p>
      <w:pPr>
        <w:pStyle w:val="ListBullet"/>
        <w:spacing w:before="20" w:after="20"/>
        <w:ind w:left="850"/>
      </w:pPr>
      <w:r>
        <w:rPr>
          <w:color w:val="8A8C9A"/>
          <w:sz w:val="20"/>
        </w:rPr>
        <w:t>Service deep-dives paired for layout variety: S07+S08 use stacked blocks, S09+S10 use accordion, S11+S12 return to stacked blocks -- creates visual rhythm</w:t>
      </w:r>
    </w:p>
    <w:p>
      <w:pPr>
        <w:pStyle w:val="ListBullet"/>
        <w:spacing w:before="20" w:after="20"/>
        <w:ind w:left="850"/>
      </w:pPr>
      <w:r>
        <w:rPr>
          <w:color w:val="8A8C9A"/>
          <w:sz w:val="20"/>
        </w:rPr>
        <w:t>Background alternation: hero (white) &gt; definitional (white) &gt; challenges (white+image) &gt; stats (light-bg) &gt; pillars (white) &gt; services (navy) &gt; deep-dives (alternating) &gt; process (navy) &gt; outcomes (white) &gt; industries (white+interactive) &gt; differentiators (white) &gt; case studies (light) &gt; testimonials (white) &gt; logo wall (navy) &gt; FAQ (white) &gt; download (navy) &gt; CTA (lime) &gt; form (white) &gt; connected (navy) &gt; resources (white) &gt; footer (dark navy)</w:t>
      </w:r>
    </w:p>
    <w:p>
      <w:pPr>
        <w:pStyle w:val="ListBullet"/>
        <w:spacing w:before="20" w:after="20"/>
        <w:ind w:left="850"/>
      </w:pPr>
      <w:r>
        <w:rPr>
          <w:color w:val="8A8C9A"/>
          <w:sz w:val="20"/>
        </w:rPr>
        <w:t>FAQ section: Library design supports 5 items; content has 6 -- page assembler should add one extra accordion item</w:t>
      </w:r>
    </w:p>
    <w:p>
      <w:pPr>
        <w:pStyle w:val="ListBullet"/>
        <w:spacing w:before="20" w:after="20"/>
        <w:ind w:left="850"/>
      </w:pPr>
      <w:r>
        <w:rPr>
          <w:color w:val="8A8C9A"/>
          <w:sz w:val="20"/>
        </w:rPr>
        <w:t>Industries section: `industries-selectable-tiles` chosen for maximum content depth per industry with interactive click-to-reveal detail panels</w:t>
      </w:r>
    </w:p>
    <w:p>
      <w:pPr>
        <w:pStyle w:val="ListBullet"/>
        <w:spacing w:before="20" w:after="20"/>
        <w:ind w:left="850"/>
      </w:pPr>
      <w:r>
        <w:rPr>
          <w:color w:val="8A8C9A"/>
          <w:sz w:val="20"/>
        </w:rPr>
        <w:t>26 sections is the largest section count in this library -- deep-dive pairing (2 per design instance) keeps the page flow manageable</w:t>
      </w:r>
    </w:p>
    <w:p>
      <w:r>
        <w:br w:type="page"/>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S01  |  </w:t>
      </w:r>
      <w:r>
        <w:rPr>
          <w:b/>
          <w:color w:val="2D2F6B"/>
          <w:sz w:val="32"/>
        </w:rPr>
        <w:t>Hero + Meta Tags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edstellar-hero-classic-split.html  </w:t>
            </w:r>
          </w:p>
        </w:tc>
      </w:tr>
    </w:tbl>
    <w:p>
      <w:pPr>
        <w:spacing w:before="40" w:after="40"/>
      </w:pPr>
    </w:p>
    <w:p>
      <w:pPr>
        <w:spacing w:before="40" w:after="80"/>
        <w:ind w:left="283"/>
      </w:pPr>
      <w:r>
        <w:rPr>
          <w:b w:val="0"/>
          <w:i w:val="0"/>
          <w:color w:val="5C5E6E"/>
          <w:sz w:val="20"/>
        </w:rPr>
      </w:r>
      <w:r>
        <w:rPr>
          <w:b/>
          <w:i w:val="0"/>
          <w:color w:val="1A1A2E"/>
          <w:sz w:val="20"/>
        </w:rPr>
        <w:t>BREADCRUMB</w:t>
      </w:r>
      <w:r>
        <w:rPr>
          <w:b w:val="0"/>
          <w:i w:val="0"/>
          <w:color w:val="5C5E6E"/>
          <w:sz w:val="20"/>
        </w:rPr>
        <w:t xml:space="preserve"> Home / Consulting / Talent Assessment Services / Assessment and Development Centers</w:t>
      </w:r>
    </w:p>
    <w:p>
      <w:pPr>
        <w:spacing w:before="40" w:after="80"/>
        <w:ind w:left="283"/>
      </w:pPr>
      <w:r>
        <w:rPr>
          <w:b w:val="0"/>
          <w:i w:val="0"/>
          <w:color w:val="5C5E6E"/>
          <w:sz w:val="20"/>
        </w:rPr>
      </w:r>
      <w:r>
        <w:rPr>
          <w:b/>
          <w:i w:val="0"/>
          <w:color w:val="1A1A2E"/>
          <w:sz w:val="20"/>
        </w:rPr>
        <w:t>BADGE</w:t>
      </w:r>
      <w:r>
        <w:rPr>
          <w:b w:val="0"/>
          <w:i w:val="0"/>
          <w:color w:val="5C5E6E"/>
          <w:sz w:val="20"/>
        </w:rPr>
        <w:t xml:space="preserve"> Talent Assessment Services, Enterprise Practice</w:t>
      </w:r>
    </w:p>
    <w:p>
      <w:pPr>
        <w:spacing w:before="200" w:after="40"/>
      </w:pPr>
      <w:r>
        <w:rPr>
          <w:b/>
          <w:caps/>
          <w:color w:val="2D2F6B"/>
          <w:sz w:val="18"/>
        </w:rPr>
        <w:t xml:space="preserve"> Assessment and Development Center Consulting </w:t>
      </w:r>
    </w:p>
    <w:p>
      <w:pPr>
        <w:spacing w:before="40" w:after="80"/>
        <w:ind w:left="283"/>
      </w:pPr>
      <w:r>
        <w:rPr>
          <w:b w:val="0"/>
          <w:i w:val="0"/>
          <w:color w:val="5C5E6E"/>
          <w:sz w:val="20"/>
        </w:rPr>
        <w:t>Partner with Edstellar, a leading assessment center consulting firm, to design and deploy competency-based assessment centers and development centers that deliver objective, data-driven talent decisions. Our assessment center consulting services help enterprises identify leadership potential, accelerate succession readiness, and build high-performing talent pipelines through behaviorally anchored simulations, validated psychometric instruments, and expert assessor-led evaluation. From competency framework design through virtual deployment and internal capability transfer, we architect the assessment infrastructure that transforms how your organization selects, promotes, and develops its most critical talent.</w:t>
      </w:r>
    </w:p>
    <w:p>
      <w:pPr>
        <w:spacing w:before="40" w:after="80"/>
        <w:ind w:left="283"/>
      </w:pPr>
      <w:r>
        <w:rPr>
          <w:b w:val="0"/>
          <w:i w:val="0"/>
          <w:color w:val="5C5E6E"/>
          <w:sz w:val="20"/>
        </w:rPr>
      </w:r>
      <w:r>
        <w:rPr>
          <w:b/>
          <w:i w:val="0"/>
          <w:color w:val="1A1A2E"/>
          <w:sz w:val="20"/>
        </w:rPr>
        <w:t>TRUST POINTS (checkmarks)</w:t>
      </w:r>
      <w:r>
        <w:rPr>
          <w:b w:val="0"/>
          <w:i w:val="0"/>
          <w:color w:val="5C5E6E"/>
          <w:sz w:val="20"/>
        </w:rPr>
      </w:r>
    </w:p>
    <w:p>
      <w:pPr>
        <w:pStyle w:val="ListBullet"/>
        <w:spacing w:before="20" w:after="20"/>
        <w:ind w:left="850"/>
      </w:pPr>
      <w:r>
        <w:rPr>
          <w:color w:val="5C5E6E"/>
          <w:sz w:val="20"/>
        </w:rPr>
        <w:t>Validated competency frameworks mapped to role-specific success profiles</w:t>
      </w:r>
    </w:p>
    <w:p>
      <w:pPr>
        <w:pStyle w:val="ListBullet"/>
        <w:spacing w:before="20" w:after="20"/>
        <w:ind w:left="850"/>
      </w:pPr>
      <w:r>
        <w:rPr>
          <w:color w:val="5C5E6E"/>
          <w:sz w:val="20"/>
        </w:rPr>
        <w:t>Behavioral simulation exercises with predictive validity of r = 0.51+</w:t>
      </w:r>
    </w:p>
    <w:p>
      <w:pPr>
        <w:pStyle w:val="ListBullet"/>
        <w:spacing w:before="20" w:after="20"/>
        <w:ind w:left="850"/>
      </w:pPr>
      <w:r>
        <w:rPr>
          <w:color w:val="5C5E6E"/>
          <w:sz w:val="20"/>
        </w:rPr>
        <w:t>Assessment center programs deployed across 30+ industries globally</w:t>
      </w:r>
    </w:p>
    <w:p>
      <w:pPr>
        <w:spacing w:before="80" w:after="40"/>
        <w:ind w:left="283"/>
      </w:pPr>
      <w:r>
        <w:rPr>
          <w:b/>
          <w:color w:val="1A2600"/>
          <w:sz w:val="18"/>
        </w:rPr>
        <w:t xml:space="preserve">[PRIMARY CTA] </w:t>
      </w:r>
      <w:r>
        <w:rPr>
          <w:b/>
          <w:color w:val="1A1A2E"/>
          <w:sz w:val="20"/>
        </w:rPr>
        <w:t>Talk to an Assessment Center Consultant</w:t>
      </w:r>
    </w:p>
    <w:p>
      <w:pPr>
        <w:spacing w:before="80" w:after="40"/>
        <w:ind w:left="283"/>
      </w:pPr>
      <w:r>
        <w:rPr>
          <w:b/>
          <w:color w:val="1A2600"/>
          <w:sz w:val="18"/>
        </w:rPr>
        <w:t xml:space="preserve">[SECONDARY CTA] </w:t>
      </w:r>
      <w:r>
        <w:rPr>
          <w:b/>
          <w:color w:val="1A1A2E"/>
          <w:sz w:val="20"/>
        </w:rPr>
        <w:t>Download the Assessment Center Design Toolkit</w:t>
      </w:r>
    </w:p>
    <w:p>
      <w:pPr>
        <w:spacing w:before="120" w:after="80"/>
        <w:ind w:left="283"/>
      </w:pPr>
      <w:r>
        <w:rPr>
          <w:b/>
          <w:color w:val="7B93DB"/>
          <w:sz w:val="18"/>
        </w:rPr>
        <w:t xml:space="preserve">[IMAGE] </w:t>
      </w:r>
      <w:r>
        <w:rPr>
          <w:i/>
          <w:color w:val="8A8C9A"/>
          <w:sz w:val="18"/>
        </w:rPr>
        <w:t>Professional setting showing candidates engaged in a group discussion exercise while assessors observe and take notes in a modern assessment center environment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S02  |  </w:t>
      </w:r>
      <w:r>
        <w:rPr>
          <w:b/>
          <w:color w:val="2D2F6B"/>
          <w:sz w:val="32"/>
        </w:rPr>
        <w:t>What Are Assessment and Development Centers?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edstellar-definitional-intro.html  </w:t>
            </w:r>
          </w:p>
        </w:tc>
      </w:tr>
    </w:tbl>
    <w:p>
      <w:pPr>
        <w:spacing w:before="40" w:after="40"/>
      </w:pPr>
    </w:p>
    <w:p>
      <w:pPr>
        <w:spacing w:before="200" w:after="40"/>
      </w:pPr>
      <w:r>
        <w:rPr>
          <w:b/>
          <w:caps/>
          <w:color w:val="2D2F6B"/>
          <w:sz w:val="18"/>
        </w:rPr>
        <w:t xml:space="preserve"> SECTION LABEL </w:t>
      </w:r>
    </w:p>
    <w:p>
      <w:pPr>
        <w:spacing w:before="40" w:after="80"/>
        <w:ind w:left="283"/>
      </w:pPr>
      <w:r>
        <w:rPr>
          <w:b w:val="0"/>
          <w:i w:val="0"/>
          <w:color w:val="5C5E6E"/>
          <w:sz w:val="20"/>
        </w:rPr>
        <w:t>Understanding the Discipline</w:t>
      </w:r>
    </w:p>
    <w:p>
      <w:pPr>
        <w:spacing w:before="200" w:after="40"/>
      </w:pPr>
      <w:r>
        <w:rPr>
          <w:b/>
          <w:caps/>
          <w:color w:val="2D2F6B"/>
          <w:sz w:val="18"/>
        </w:rPr>
        <w:t xml:space="preserve"> What Are Assessment and Development Centers? </w:t>
      </w:r>
    </w:p>
    <w:p>
      <w:pPr>
        <w:spacing w:before="40" w:after="80"/>
        <w:ind w:left="283"/>
      </w:pPr>
      <w:r>
        <w:rPr>
          <w:b w:val="0"/>
          <w:i w:val="0"/>
          <w:color w:val="5C5E6E"/>
          <w:sz w:val="20"/>
        </w:rPr>
        <w:t xml:space="preserve">Assessment and development centers are structured, multi-method evaluation processes that use realistic job simulations, behavioral exercises, psychometric assessments, and trained assessor observation to objectively measure an individual's competencies, leadership potential, and readiness for current or future roles. An </w:t>
      </w:r>
      <w:r>
        <w:rPr>
          <w:b/>
          <w:i w:val="0"/>
          <w:color w:val="1A1A2E"/>
          <w:sz w:val="20"/>
        </w:rPr>
        <w:t>assessment center</w:t>
      </w:r>
      <w:r>
        <w:rPr>
          <w:b w:val="0"/>
          <w:i w:val="0"/>
          <w:color w:val="5C5E6E"/>
          <w:sz w:val="20"/>
        </w:rPr>
        <w:t xml:space="preserve"> is a selection-focused process that evaluates candidates against validated competency models to inform hiring, promotion, and succession decisions. Participants engage in exercises that mirror real workplace challenges, including in-basket prioritization tasks, leaderless group discussions, role-play scenarios, fact-finding exercises, case study analyses, and structured presentations, while certified assessors score observed behaviors against predetermined behavioral anchors. A </w:t>
      </w:r>
      <w:r>
        <w:rPr>
          <w:b/>
          <w:i w:val="0"/>
          <w:color w:val="1A1A2E"/>
          <w:sz w:val="20"/>
        </w:rPr>
        <w:t>development center</w:t>
      </w:r>
      <w:r>
        <w:rPr>
          <w:b w:val="0"/>
          <w:i w:val="0"/>
          <w:color w:val="5C5E6E"/>
          <w:sz w:val="20"/>
        </w:rPr>
        <w:t xml:space="preserve"> shifts the focus from selection to growth, using the same simulation-based methodology but with the primary goal of generating rich developmental feedback, identifying competency gaps, and producing individualized development plans that accelerate leadership readiness. Together, assessment and development centers create a closed-loop talent system where objective evaluation informs targeted development, and development outcomes are validated through subsequent assessment. This integrated approach, pioneered in military officer selection and refined over five decades of industrial-organizational psychology research, remains the gold standard for predicting on-the-job leadership performance, with a predictive validity coefficient (r = 0.51) that consistently outperforms unstructured interviews (r = 0.20), resume screening (r = 0.18), and reference checks (r = 0.26). Organizations seeking a trusted assessment center consulting provider turn to this methodology because it replaces subjective opinion with behavioral science.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S03  |  </w:t>
      </w:r>
      <w:r>
        <w:rPr>
          <w:b/>
          <w:color w:val="2D2F6B"/>
          <w:sz w:val="32"/>
        </w:rPr>
        <w:t>The Problem: Why Traditional Talent Decisions Fail</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edstellar-challenges-section-with-image.html  </w:t>
            </w:r>
          </w:p>
        </w:tc>
      </w:tr>
    </w:tbl>
    <w:p>
      <w:pPr>
        <w:spacing w:before="40" w:after="40"/>
      </w:pPr>
    </w:p>
    <w:p>
      <w:pPr>
        <w:spacing w:before="200" w:after="40"/>
      </w:pPr>
      <w:r>
        <w:rPr>
          <w:b/>
          <w:caps/>
          <w:color w:val="2D2F6B"/>
          <w:sz w:val="18"/>
        </w:rPr>
        <w:t xml:space="preserve"> The Challenge: Why Organizations Make the Wrong Talent Bets </w:t>
      </w:r>
    </w:p>
    <w:p>
      <w:pPr>
        <w:spacing w:before="40" w:after="80"/>
        <w:ind w:left="283"/>
      </w:pPr>
      <w:r>
        <w:rPr>
          <w:b w:val="0"/>
          <w:i w:val="0"/>
          <w:color w:val="5C5E6E"/>
          <w:sz w:val="20"/>
        </w:rPr>
        <w:t>Most enterprises invest heavily in leadership pipelines yet continue to make talent decisions based on gut instinct, past performance in unrelated roles, and subjective manager opinions. Without structured assessment center methodology, organizations promote high performers into roles where they underperform, overlook hidden high-potential talent, and build leadership benches that lack the capabilities required for future business challenges. A qualified assessment center consulting company can diagnose and eliminate these costly patterns.</w:t>
      </w:r>
    </w:p>
    <w:p>
      <w:pPr>
        <w:spacing w:before="40" w:after="80"/>
        <w:ind w:left="283"/>
      </w:pPr>
      <w:r>
        <w:rPr>
          <w:b w:val="0"/>
          <w:i w:val="0"/>
          <w:color w:val="5C5E6E"/>
          <w:sz w:val="20"/>
        </w:rPr>
      </w:r>
      <w:r>
        <w:rPr>
          <w:b/>
          <w:i w:val="0"/>
          <w:color w:val="1A1A2E"/>
          <w:sz w:val="20"/>
        </w:rPr>
        <w:t>CHALLENGE 1: Gut-Feel Promotion Decisions</w:t>
      </w:r>
      <w:r>
        <w:rPr>
          <w:b w:val="0"/>
          <w:i w:val="0"/>
          <w:color w:val="5C5E6E"/>
          <w:sz w:val="20"/>
        </w:rPr>
        <w:t xml:space="preserve"> *Icon: Dice with question mark* Promotion decisions are made based on tenure, personal relationships, or performance in the current role rather than objective evaluation of readiness for the next role. The result is a leadership pipeline filled with technically skilled individuals who lack the strategic thinking, people leadership, and change management capabilities the organization needs.</w:t>
      </w:r>
    </w:p>
    <w:p>
      <w:pPr>
        <w:spacing w:before="200" w:after="40"/>
      </w:pPr>
      <w:r>
        <w:rPr>
          <w:b/>
          <w:caps/>
          <w:color w:val="2D2F6B"/>
          <w:sz w:val="18"/>
        </w:rPr>
        <w:t xml:space="preserve"> Impact tag </w:t>
      </w:r>
    </w:p>
    <w:p>
      <w:pPr>
        <w:spacing w:before="40" w:after="80"/>
        <w:ind w:left="283"/>
      </w:pPr>
      <w:r>
        <w:rPr>
          <w:b w:val="0"/>
          <w:i w:val="0"/>
          <w:color w:val="5C5E6E"/>
          <w:sz w:val="20"/>
        </w:rPr>
        <w:t>60% of new managers fail within the first 24 months of promotion</w:t>
      </w:r>
    </w:p>
    <w:p>
      <w:pPr>
        <w:spacing w:before="40" w:after="80"/>
        <w:ind w:left="283"/>
      </w:pPr>
      <w:r>
        <w:rPr>
          <w:b w:val="0"/>
          <w:i w:val="0"/>
          <w:color w:val="5C5E6E"/>
          <w:sz w:val="20"/>
        </w:rPr>
      </w:r>
      <w:r>
        <w:rPr>
          <w:b/>
          <w:i w:val="0"/>
          <w:color w:val="1A1A2E"/>
          <w:sz w:val="20"/>
        </w:rPr>
        <w:t>CHALLENGE 2: Hidden High-Potential Talent Goes Unrecognized</w:t>
      </w:r>
      <w:r>
        <w:rPr>
          <w:b w:val="0"/>
          <w:i w:val="0"/>
          <w:color w:val="5C5E6E"/>
          <w:sz w:val="20"/>
        </w:rPr>
        <w:t xml:space="preserve"> *Icon: Diamond buried under layers* Without structured high-potential identification processes, organizations default to visibility bias. Employees who are vocal, politically savvy, or based at headquarters get recognized, while equally capable but less visible talent in regional offices, operational roles, or underrepresented groups gets overlooked.</w:t>
      </w:r>
    </w:p>
    <w:p>
      <w:pPr>
        <w:spacing w:before="200" w:after="40"/>
      </w:pPr>
      <w:r>
        <w:rPr>
          <w:b/>
          <w:caps/>
          <w:color w:val="2D2F6B"/>
          <w:sz w:val="18"/>
        </w:rPr>
        <w:t xml:space="preserve"> Impact tag </w:t>
      </w:r>
    </w:p>
    <w:p>
      <w:pPr>
        <w:spacing w:before="40" w:after="80"/>
        <w:ind w:left="283"/>
      </w:pPr>
      <w:r>
        <w:rPr>
          <w:b w:val="0"/>
          <w:i w:val="0"/>
          <w:color w:val="5C5E6E"/>
          <w:sz w:val="20"/>
        </w:rPr>
        <w:t>Only 1 in 7 high-potential employees is correctly identified without structured assessment</w:t>
      </w:r>
    </w:p>
    <w:p>
      <w:pPr>
        <w:spacing w:before="40" w:after="80"/>
        <w:ind w:left="283"/>
      </w:pPr>
      <w:r>
        <w:rPr>
          <w:b w:val="0"/>
          <w:i w:val="0"/>
          <w:color w:val="5C5E6E"/>
          <w:sz w:val="20"/>
        </w:rPr>
      </w:r>
      <w:r>
        <w:rPr>
          <w:b/>
          <w:i w:val="0"/>
          <w:color w:val="1A1A2E"/>
          <w:sz w:val="20"/>
        </w:rPr>
        <w:t>CHALLENGE 3: No Objective Baseline for Development Investment</w:t>
      </w:r>
      <w:r>
        <w:rPr>
          <w:b w:val="0"/>
          <w:i w:val="0"/>
          <w:color w:val="5C5E6E"/>
          <w:sz w:val="20"/>
        </w:rPr>
        <w:t xml:space="preserve"> *Icon: Target with scattered arrows* Organizations spend millions on leadership development programs without first assessing where each leader actually stands. Development becomes a one-size-fits-all curriculum rather than a targeted intervention addressing each individual's specific competency gaps and growth opportunities.</w:t>
      </w:r>
    </w:p>
    <w:p>
      <w:pPr>
        <w:spacing w:before="200" w:after="40"/>
      </w:pPr>
      <w:r>
        <w:rPr>
          <w:b/>
          <w:caps/>
          <w:color w:val="2D2F6B"/>
          <w:sz w:val="18"/>
        </w:rPr>
        <w:t xml:space="preserve"> Impact tag </w:t>
      </w:r>
    </w:p>
    <w:p>
      <w:pPr>
        <w:spacing w:before="40" w:after="80"/>
        <w:ind w:left="283"/>
      </w:pPr>
      <w:r>
        <w:rPr>
          <w:b w:val="0"/>
          <w:i w:val="0"/>
          <w:color w:val="5C5E6E"/>
          <w:sz w:val="20"/>
        </w:rPr>
        <w:t>Companies waste an estimated 40% of leadership development spend on misaligned programs</w:t>
      </w:r>
    </w:p>
    <w:p>
      <w:pPr>
        <w:spacing w:before="40" w:after="80"/>
        <w:ind w:left="283"/>
      </w:pPr>
      <w:r>
        <w:rPr>
          <w:b w:val="0"/>
          <w:i w:val="0"/>
          <w:color w:val="5C5E6E"/>
          <w:sz w:val="20"/>
        </w:rPr>
      </w:r>
      <w:r>
        <w:rPr>
          <w:b/>
          <w:i w:val="0"/>
          <w:color w:val="1A1A2E"/>
          <w:sz w:val="20"/>
        </w:rPr>
        <w:t>CHALLENGE 4: Succession Plans Built on Assumptions, Not Evidence</w:t>
      </w:r>
      <w:r>
        <w:rPr>
          <w:b w:val="0"/>
          <w:i w:val="0"/>
          <w:color w:val="5C5E6E"/>
          <w:sz w:val="20"/>
        </w:rPr>
        <w:t xml:space="preserve"> *Icon: Organizational chart with question marks* Succession plans list names without validated readiness data. When a critical role opens unexpectedly, the organization discovers that its "ready now" successors lack the competencies the role demands, forcing expensive external hires that carry their own integration risks.</w:t>
      </w:r>
    </w:p>
    <w:p>
      <w:pPr>
        <w:spacing w:before="200" w:after="40"/>
      </w:pPr>
      <w:r>
        <w:rPr>
          <w:b/>
          <w:caps/>
          <w:color w:val="2D2F6B"/>
          <w:sz w:val="18"/>
        </w:rPr>
        <w:t xml:space="preserve"> Impact tag </w:t>
      </w:r>
    </w:p>
    <w:p>
      <w:pPr>
        <w:spacing w:before="40" w:after="80"/>
        <w:ind w:left="283"/>
      </w:pPr>
      <w:r>
        <w:rPr>
          <w:b w:val="0"/>
          <w:i w:val="0"/>
          <w:color w:val="5C5E6E"/>
          <w:sz w:val="20"/>
        </w:rPr>
        <w:t>65% of companies report their succession plans are ineffective</w:t>
      </w:r>
    </w:p>
    <w:p>
      <w:pPr>
        <w:spacing w:before="40" w:after="80"/>
        <w:ind w:left="283"/>
      </w:pPr>
      <w:r>
        <w:rPr>
          <w:b w:val="0"/>
          <w:i w:val="0"/>
          <w:color w:val="5C5E6E"/>
          <w:sz w:val="20"/>
        </w:rPr>
      </w:r>
      <w:r>
        <w:rPr>
          <w:b/>
          <w:i w:val="0"/>
          <w:color w:val="1A1A2E"/>
          <w:sz w:val="20"/>
        </w:rPr>
        <w:t>CHALLENGE 5: Inconsistent Assessment Standards Across Business Units</w:t>
      </w:r>
      <w:r>
        <w:rPr>
          <w:b w:val="0"/>
          <w:i w:val="0"/>
          <w:color w:val="5C5E6E"/>
          <w:sz w:val="20"/>
        </w:rPr>
        <w:t xml:space="preserve"> *Icon: Unbalanced scale* Different hiring managers, different business units, and different geographies apply different standards when evaluating talent. Without a common competency framework and standardized assessment methodology, the same candidate could be rated "outstanding" in one division and "developing" in another.</w:t>
      </w:r>
    </w:p>
    <w:p>
      <w:pPr>
        <w:spacing w:before="200" w:after="40"/>
      </w:pPr>
      <w:r>
        <w:rPr>
          <w:b/>
          <w:caps/>
          <w:color w:val="2D2F6B"/>
          <w:sz w:val="18"/>
        </w:rPr>
        <w:t xml:space="preserve"> Impact tag </w:t>
      </w:r>
    </w:p>
    <w:p>
      <w:pPr>
        <w:spacing w:before="40" w:after="80"/>
        <w:ind w:left="283"/>
      </w:pPr>
      <w:r>
        <w:rPr>
          <w:b w:val="0"/>
          <w:i w:val="0"/>
          <w:color w:val="5C5E6E"/>
          <w:sz w:val="20"/>
        </w:rPr>
        <w:t>Organizations without standardized assessment see 3x more inconsistency in talent ratings</w:t>
      </w:r>
    </w:p>
    <w:p>
      <w:pPr>
        <w:spacing w:before="40" w:after="80"/>
        <w:ind w:left="283"/>
      </w:pPr>
      <w:r>
        <w:rPr>
          <w:b w:val="0"/>
          <w:i w:val="0"/>
          <w:color w:val="5C5E6E"/>
          <w:sz w:val="20"/>
        </w:rPr>
      </w:r>
      <w:r>
        <w:rPr>
          <w:b/>
          <w:i w:val="0"/>
          <w:color w:val="1A1A2E"/>
          <w:sz w:val="20"/>
        </w:rPr>
        <w:t>CHALLENGE 6: Bias Undermines Diversity in Leadership Pipelines</w:t>
      </w:r>
      <w:r>
        <w:rPr>
          <w:b w:val="0"/>
          <w:i w:val="0"/>
          <w:color w:val="5C5E6E"/>
          <w:sz w:val="20"/>
        </w:rPr>
        <w:t xml:space="preserve"> *Icon: Funnel with filter cracks* Unstructured talent decisions amplify unconscious bias. Gender, ethnicity, communication style, and educational background disproportionately influence subjective evaluations. The result is leadership pipelines that fail to reflect the diversity of the talent pool and the markets the organization serves.</w:t>
      </w:r>
    </w:p>
    <w:p>
      <w:pPr>
        <w:spacing w:before="200" w:after="40"/>
      </w:pPr>
      <w:r>
        <w:rPr>
          <w:b/>
          <w:caps/>
          <w:color w:val="2D2F6B"/>
          <w:sz w:val="18"/>
        </w:rPr>
        <w:t xml:space="preserve"> Impact tag </w:t>
      </w:r>
    </w:p>
    <w:p>
      <w:pPr>
        <w:spacing w:before="40" w:after="80"/>
        <w:ind w:left="283"/>
      </w:pPr>
      <w:r>
        <w:rPr>
          <w:b w:val="0"/>
          <w:i w:val="0"/>
          <w:color w:val="5C5E6E"/>
          <w:sz w:val="20"/>
        </w:rPr>
        <w:t>Structured assessments reduce adverse impact by up to 50% compared to unstructured methods</w:t>
      </w:r>
    </w:p>
    <w:p>
      <w:pPr>
        <w:spacing w:before="80" w:after="40"/>
        <w:ind w:left="283"/>
      </w:pPr>
      <w:r>
        <w:rPr>
          <w:b/>
          <w:color w:val="1A2600"/>
          <w:sz w:val="18"/>
        </w:rPr>
        <w:t xml:space="preserve">[BOTTOM CTA] </w:t>
      </w:r>
      <w:r>
        <w:rPr>
          <w:b/>
          <w:color w:val="1A1A2E"/>
          <w:sz w:val="20"/>
        </w:rPr>
        <w:t>Stop guessing who your next leaders are. Start assessing with science. Talk to an Assessment Center Consultant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S04  |  </w:t>
      </w:r>
      <w:r>
        <w:rPr>
          <w:b/>
          <w:color w:val="2D2F6B"/>
          <w:sz w:val="32"/>
        </w:rPr>
        <w:t>Trust / Proof Bar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edstellar-stats-card-grid.html  </w:t>
            </w:r>
          </w:p>
        </w:tc>
      </w:tr>
    </w:tbl>
    <w:p>
      <w:pPr>
        <w:spacing w:before="40" w:after="40"/>
      </w:pPr>
    </w:p>
    <w:p>
      <w:pPr>
        <w:spacing w:before="200" w:after="40"/>
      </w:pPr>
      <w:r>
        <w:rPr>
          <w:b/>
          <w:caps/>
          <w:color w:val="2D2F6B"/>
          <w:sz w:val="18"/>
        </w:rPr>
        <w:t xml:space="preserve"> STAT 1 </w:t>
      </w:r>
    </w:p>
    <w:p>
      <w:pPr>
        <w:spacing w:before="40" w:after="80"/>
        <w:ind w:left="283"/>
      </w:pPr>
      <w:r>
        <w:rPr>
          <w:b/>
          <w:i w:val="0"/>
          <w:color w:val="2D2F6B"/>
          <w:sz w:val="20"/>
        </w:rPr>
        <w:t>$10.7B</w:t>
      </w:r>
    </w:p>
    <w:p>
      <w:pPr>
        <w:spacing w:before="40" w:after="80"/>
        <w:ind w:left="283"/>
      </w:pPr>
      <w:r>
        <w:rPr>
          <w:b w:val="0"/>
          <w:i w:val="0"/>
          <w:color w:val="5C5E6E"/>
          <w:sz w:val="20"/>
        </w:rPr>
        <w:t>Global talent assessment services market in 2026, growing at 9.4% CAGR *Source: 360iResearch*</w:t>
      </w:r>
    </w:p>
    <w:p>
      <w:pPr>
        <w:spacing w:before="200" w:after="40"/>
      </w:pPr>
      <w:r>
        <w:rPr>
          <w:b/>
          <w:caps/>
          <w:color w:val="2D2F6B"/>
          <w:sz w:val="18"/>
        </w:rPr>
        <w:t xml:space="preserve"> STAT 2 </w:t>
      </w:r>
    </w:p>
    <w:p>
      <w:pPr>
        <w:spacing w:before="40" w:after="80"/>
        <w:ind w:left="283"/>
      </w:pPr>
      <w:r>
        <w:rPr>
          <w:b/>
          <w:i w:val="0"/>
          <w:color w:val="2D2F6B"/>
          <w:sz w:val="20"/>
        </w:rPr>
        <w:t>0.51</w:t>
      </w:r>
    </w:p>
    <w:p>
      <w:pPr>
        <w:spacing w:before="40" w:after="80"/>
        <w:ind w:left="283"/>
      </w:pPr>
      <w:r>
        <w:rPr>
          <w:b w:val="0"/>
          <w:i w:val="0"/>
          <w:color w:val="5C5E6E"/>
          <w:sz w:val="20"/>
        </w:rPr>
        <w:t>Predictive validity coefficient for assessment centers, the highest among multi-method evaluation approaches *Source: International Journal of Selection and Assessment*</w:t>
      </w:r>
    </w:p>
    <w:p>
      <w:pPr>
        <w:spacing w:before="200" w:after="40"/>
      </w:pPr>
      <w:r>
        <w:rPr>
          <w:b/>
          <w:caps/>
          <w:color w:val="2D2F6B"/>
          <w:sz w:val="18"/>
        </w:rPr>
        <w:t xml:space="preserve"> STAT 3 </w:t>
      </w:r>
    </w:p>
    <w:p>
      <w:pPr>
        <w:spacing w:before="40" w:after="80"/>
        <w:ind w:left="283"/>
      </w:pPr>
      <w:r>
        <w:rPr>
          <w:b/>
          <w:i w:val="0"/>
          <w:color w:val="2D2F6B"/>
          <w:sz w:val="20"/>
        </w:rPr>
        <w:t>54%</w:t>
      </w:r>
    </w:p>
    <w:p>
      <w:pPr>
        <w:spacing w:before="40" w:after="80"/>
        <w:ind w:left="283"/>
      </w:pPr>
      <w:r>
        <w:rPr>
          <w:b w:val="0"/>
          <w:i w:val="0"/>
          <w:color w:val="5C5E6E"/>
          <w:sz w:val="20"/>
        </w:rPr>
        <w:t>ROI achieved from objective assessment tools, the strongest return among all leadership development approaches *Source: DDI Global Leadership Forecast*</w:t>
      </w:r>
    </w:p>
    <w:p>
      <w:pPr>
        <w:spacing w:before="200" w:after="40"/>
      </w:pPr>
      <w:r>
        <w:rPr>
          <w:b/>
          <w:caps/>
          <w:color w:val="2D2F6B"/>
          <w:sz w:val="18"/>
        </w:rPr>
        <w:t xml:space="preserve"> STAT 4 </w:t>
      </w:r>
    </w:p>
    <w:p>
      <w:pPr>
        <w:spacing w:before="40" w:after="80"/>
        <w:ind w:left="283"/>
      </w:pPr>
      <w:r>
        <w:rPr>
          <w:b/>
          <w:i w:val="0"/>
          <w:color w:val="2D2F6B"/>
          <w:sz w:val="20"/>
        </w:rPr>
        <w:t>78%</w:t>
      </w:r>
    </w:p>
    <w:p>
      <w:pPr>
        <w:spacing w:before="40" w:after="80"/>
        <w:ind w:left="283"/>
      </w:pPr>
      <w:r>
        <w:rPr>
          <w:b w:val="0"/>
          <w:i w:val="0"/>
          <w:color w:val="5C5E6E"/>
          <w:sz w:val="20"/>
        </w:rPr>
        <w:t>of HR professionals report that structured assessments have improved the quality of their hires *Source: SHRM 2024 Talent Trends Report*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S05  |  </w:t>
      </w:r>
      <w:r>
        <w:rPr>
          <w:b/>
          <w:color w:val="2D2F6B"/>
          <w:sz w:val="32"/>
        </w:rPr>
        <w:t>What We Do, Three Pillars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edstellar-three-pillars-cards.html  </w:t>
            </w:r>
          </w:p>
        </w:tc>
      </w:tr>
    </w:tbl>
    <w:p>
      <w:pPr>
        <w:spacing w:before="40" w:after="40"/>
      </w:pPr>
    </w:p>
    <w:p>
      <w:pPr>
        <w:spacing w:before="200" w:after="40"/>
      </w:pPr>
      <w:r>
        <w:rPr>
          <w:b/>
          <w:caps/>
          <w:color w:val="2D2F6B"/>
          <w:sz w:val="18"/>
        </w:rPr>
        <w:t xml:space="preserve"> Design. Deploy. Develop. The Three Pillars of Assessment Excellence. </w:t>
      </w:r>
    </w:p>
    <w:p>
      <w:pPr>
        <w:spacing w:before="40" w:after="80"/>
        <w:ind w:left="283"/>
      </w:pPr>
      <w:r>
        <w:rPr>
          <w:b w:val="0"/>
          <w:i w:val="0"/>
          <w:color w:val="5C5E6E"/>
          <w:sz w:val="20"/>
        </w:rPr>
        <w:t>Effective talent assessment is not a single event but an integrated system. Edstellar's assessment and development center consulting practice connects three pillars: rigorous design that ensures every exercise measures what matters, seamless deployment that delivers a world-class participant experience, and developmental integration that transforms assessment data into accelerated leadership growth.</w:t>
      </w:r>
    </w:p>
    <w:p>
      <w:pPr>
        <w:spacing w:before="40" w:after="80"/>
        <w:ind w:left="283"/>
      </w:pPr>
      <w:r>
        <w:rPr>
          <w:b w:val="0"/>
          <w:i w:val="0"/>
          <w:color w:val="5C5E6E"/>
          <w:sz w:val="20"/>
        </w:rPr>
      </w:r>
      <w:r>
        <w:rPr>
          <w:b/>
          <w:i w:val="0"/>
          <w:color w:val="1A1A2E"/>
          <w:sz w:val="20"/>
        </w:rPr>
        <w:t>PILLAR 1: Design</w:t>
      </w:r>
      <w:r>
        <w:rPr>
          <w:b w:val="0"/>
          <w:i w:val="0"/>
          <w:color w:val="5C5E6E"/>
          <w:sz w:val="20"/>
        </w:rPr>
        <w:t xml:space="preserve"> *Icon: Blueprint with competency nodes* Build the assessment architecture from the ground up. We design competency frameworks mapped to role-specific success profiles, create behaviorally anchored simulation exercises, select and validate psychometric instruments, develop assessor rating guides, and engineer the scoring methodology that produces reliable, defensible talent data.</w:t>
      </w:r>
    </w:p>
    <w:p>
      <w:pPr>
        <w:spacing w:before="40" w:after="80"/>
        <w:ind w:left="283"/>
      </w:pPr>
      <w:r>
        <w:rPr>
          <w:b w:val="0"/>
          <w:i w:val="0"/>
          <w:color w:val="5C5E6E"/>
          <w:sz w:val="20"/>
        </w:rPr>
      </w:r>
      <w:r>
        <w:rPr>
          <w:b/>
          <w:i w:val="0"/>
          <w:color w:val="1A1A2E"/>
          <w:sz w:val="20"/>
        </w:rPr>
        <w:t>PILLAR 2: Deploy</w:t>
      </w:r>
      <w:r>
        <w:rPr>
          <w:b w:val="0"/>
          <w:i w:val="0"/>
          <w:color w:val="5C5E6E"/>
          <w:sz w:val="20"/>
        </w:rPr>
        <w:t xml:space="preserve"> *Icon: Launchpad with simulation screens* Execute assessment and development centers with precision. We manage end-to-end logistics, deliver in-person, virtual, or hybrid assessment experiences, coordinate certified assessor panels, facilitate simulation exercises, and produce same-day participant feedback and organizational talent reports.</w:t>
      </w:r>
    </w:p>
    <w:p>
      <w:pPr>
        <w:spacing w:before="40" w:after="80"/>
        <w:ind w:left="283"/>
      </w:pPr>
      <w:r>
        <w:rPr>
          <w:b w:val="0"/>
          <w:i w:val="0"/>
          <w:color w:val="5C5E6E"/>
          <w:sz w:val="20"/>
        </w:rPr>
      </w:r>
      <w:r>
        <w:rPr>
          <w:b/>
          <w:i w:val="0"/>
          <w:color w:val="1A1A2E"/>
          <w:sz w:val="20"/>
        </w:rPr>
        <w:t>PILLAR 3: Develop</w:t>
      </w:r>
      <w:r>
        <w:rPr>
          <w:b w:val="0"/>
          <w:i w:val="0"/>
          <w:color w:val="5C5E6E"/>
          <w:sz w:val="20"/>
        </w:rPr>
        <w:t xml:space="preserve"> *Icon: Growth chart with development path* Connect assessment insights to development action. We translate competency scores into individualized development plans, design targeted learning interventions for identified gaps, integrate assessment data with succession planning, and build internal assessor capability so your organization sustains the practice independently.</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S06  |  </w:t>
      </w:r>
      <w:r>
        <w:rPr>
          <w:b/>
          <w:color w:val="2D2F6B"/>
          <w:sz w:val="32"/>
        </w:rPr>
        <w:t>Our Assessment and Development Center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edstellar-services-option-b.html  </w:t>
            </w:r>
          </w:p>
        </w:tc>
      </w:tr>
    </w:tbl>
    <w:p>
      <w:pPr>
        <w:spacing w:before="40" w:after="40"/>
      </w:pPr>
    </w:p>
    <w:p>
      <w:pPr>
        <w:spacing w:before="200" w:after="40"/>
      </w:pPr>
      <w:r>
        <w:rPr>
          <w:b/>
          <w:caps/>
          <w:color w:val="2D2F6B"/>
          <w:sz w:val="18"/>
        </w:rPr>
        <w:t xml:space="preserve"> Our Assessment and Development Center Consulting Services </w:t>
      </w:r>
    </w:p>
    <w:p>
      <w:pPr>
        <w:spacing w:before="40" w:after="80"/>
        <w:ind w:left="283"/>
      </w:pPr>
      <w:r>
        <w:rPr>
          <w:b w:val="0"/>
          <w:i w:val="0"/>
          <w:color w:val="5C5E6E"/>
          <w:sz w:val="20"/>
        </w:rPr>
        <w:t>Edstellar delivers six integrated assessment center consulting solutions that take organizations from subjective talent decisions to evidence-based assessment infrastructure. Each service can be engaged independently or as part of a comprehensive assessment center transformation.</w:t>
      </w:r>
    </w:p>
    <w:p>
      <w:pPr>
        <w:spacing w:before="40" w:after="80"/>
        <w:ind w:left="283"/>
      </w:pPr>
      <w:r>
        <w:rPr>
          <w:b w:val="0"/>
          <w:i w:val="0"/>
          <w:color w:val="5C5E6E"/>
          <w:sz w:val="20"/>
        </w:rPr>
      </w:r>
      <w:r>
        <w:rPr>
          <w:b/>
          <w:i w:val="0"/>
          <w:color w:val="1A1A2E"/>
          <w:sz w:val="20"/>
        </w:rPr>
        <w:t>SERVICE 1: Competency Framework and Assessment Design</w:t>
      </w:r>
      <w:r>
        <w:rPr>
          <w:b w:val="0"/>
          <w:i w:val="0"/>
          <w:color w:val="5C5E6E"/>
          <w:sz w:val="20"/>
        </w:rPr>
        <w:t xml:space="preserve"> Architect the competency models, behavioral indicators, simulation exercises, and scoring systems that form the foundation of every assessment and development center. Every framework is validated against role-specific success profiles and organizational strategy. This competency-based assessment consulting service is where every engagement begins. *Features:* Competency modeling · Behavioral anchor design · Exercise development · Scoring methodology</w:t>
      </w:r>
    </w:p>
    <w:p>
      <w:pPr>
        <w:spacing w:before="40" w:after="80"/>
        <w:ind w:left="283"/>
      </w:pPr>
      <w:r>
        <w:rPr>
          <w:b w:val="0"/>
          <w:i w:val="0"/>
          <w:color w:val="5C5E6E"/>
          <w:sz w:val="20"/>
        </w:rPr>
      </w:r>
      <w:r>
        <w:rPr>
          <w:b/>
          <w:i w:val="0"/>
          <w:color w:val="1A1A2E"/>
          <w:sz w:val="20"/>
        </w:rPr>
        <w:t>SERVICE 2: Leadership Assessment Centers</w:t>
      </w:r>
      <w:r>
        <w:rPr>
          <w:b w:val="0"/>
          <w:i w:val="0"/>
          <w:color w:val="5C5E6E"/>
          <w:sz w:val="20"/>
        </w:rPr>
        <w:t xml:space="preserve"> Deploy structured, multi-method assessment centers that evaluate senior and emerging leaders against validated competency frameworks. Behavioral simulations, psychometric instruments, and expert assessor panels produce objective readiness data for hiring, promotion, and succession decisions. Our leadership assessment center consulting engagements are tailored to executive and emerging-leader populations. *Features:* Multi-exercise simulation design · Assessor panel coordination · Competency-based scoring · Leadership readiness reports</w:t>
      </w:r>
    </w:p>
    <w:p>
      <w:pPr>
        <w:spacing w:before="40" w:after="80"/>
        <w:ind w:left="283"/>
      </w:pPr>
      <w:r>
        <w:rPr>
          <w:b w:val="0"/>
          <w:i w:val="0"/>
          <w:color w:val="5C5E6E"/>
          <w:sz w:val="20"/>
        </w:rPr>
      </w:r>
      <w:r>
        <w:rPr>
          <w:b/>
          <w:i w:val="0"/>
          <w:color w:val="1A1A2E"/>
          <w:sz w:val="20"/>
        </w:rPr>
        <w:t>SERVICE 3: High-Potential Identification Centers</w:t>
      </w:r>
      <w:r>
        <w:rPr>
          <w:b w:val="0"/>
          <w:i w:val="0"/>
          <w:color w:val="5C5E6E"/>
          <w:sz w:val="20"/>
        </w:rPr>
        <w:t xml:space="preserve"> Design and execute assessment programs that objectively identify high-potential talent across your organization. Move beyond manager nominations and performance ratings to a structured, bias-reduced process that evaluates learning agility, cognitive capacity, leadership motivation, and adaptability. This high-potential identification consulting service replaces gut instinct with behavioral evidence. *Features:* HiPo assessment criteria design · Nine-box talent mapping · Bench-strength analysis · Potential vs. performance calibration</w:t>
      </w:r>
    </w:p>
    <w:p>
      <w:pPr>
        <w:spacing w:before="40" w:after="80"/>
        <w:ind w:left="283"/>
      </w:pPr>
      <w:r>
        <w:rPr>
          <w:b w:val="0"/>
          <w:i w:val="0"/>
          <w:color w:val="5C5E6E"/>
          <w:sz w:val="20"/>
        </w:rPr>
      </w:r>
      <w:r>
        <w:rPr>
          <w:b/>
          <w:i w:val="0"/>
          <w:color w:val="1A1A2E"/>
          <w:sz w:val="20"/>
        </w:rPr>
        <w:t>SERVICE 4: Development Centers</w:t>
      </w:r>
      <w:r>
        <w:rPr>
          <w:b w:val="0"/>
          <w:i w:val="0"/>
          <w:color w:val="5C5E6E"/>
          <w:sz w:val="20"/>
        </w:rPr>
        <w:t xml:space="preserve"> Shift the lens from selection to growth. Our development center consulting services use the same simulation-based methodology as assessment centers but focus on generating rich developmental feedback, identifying competency gaps, and producing actionable individualized development plans that accelerate leadership readiness. *Features:* Developmental feedback design · IDP creation · Coaching integration · Growth trajectory mapping</w:t>
      </w:r>
    </w:p>
    <w:p>
      <w:pPr>
        <w:spacing w:before="40" w:after="80"/>
        <w:ind w:left="283"/>
      </w:pPr>
      <w:r>
        <w:rPr>
          <w:b w:val="0"/>
          <w:i w:val="0"/>
          <w:color w:val="5C5E6E"/>
          <w:sz w:val="20"/>
        </w:rPr>
      </w:r>
      <w:r>
        <w:rPr>
          <w:b/>
          <w:i w:val="0"/>
          <w:color w:val="1A1A2E"/>
          <w:sz w:val="20"/>
        </w:rPr>
        <w:t>SERVICE 5: Virtual and Hybrid Assessment Centers</w:t>
      </w:r>
      <w:r>
        <w:rPr>
          <w:b w:val="0"/>
          <w:i w:val="0"/>
          <w:color w:val="5C5E6E"/>
          <w:sz w:val="20"/>
        </w:rPr>
        <w:t xml:space="preserve"> Design and deploy technology-enabled assessment centers that deliver the rigor of in-person evaluation through digital platforms. Virtual simulations, remote assessor observation, digital in-basket exercises, and video-based role-plays enable assessment at scale without geographic constraints. Our virtual assessment center consulting practice serves organizations across 40+ countries. *Features:* Digital platform design · Remote simulation delivery · Virtual assessor protocols · Hybrid experience architecture</w:t>
      </w:r>
    </w:p>
    <w:p>
      <w:pPr>
        <w:spacing w:before="40" w:after="80"/>
        <w:ind w:left="283"/>
      </w:pPr>
      <w:r>
        <w:rPr>
          <w:b w:val="0"/>
          <w:i w:val="0"/>
          <w:color w:val="5C5E6E"/>
          <w:sz w:val="20"/>
        </w:rPr>
      </w:r>
      <w:r>
        <w:rPr>
          <w:b/>
          <w:i w:val="0"/>
          <w:color w:val="1A1A2E"/>
          <w:sz w:val="20"/>
        </w:rPr>
        <w:t>SERVICE 6: Assessor Training and Capability Transfer</w:t>
      </w:r>
      <w:r>
        <w:rPr>
          <w:b w:val="0"/>
          <w:i w:val="0"/>
          <w:color w:val="5C5E6E"/>
          <w:sz w:val="20"/>
        </w:rPr>
        <w:t xml:space="preserve"> Build your organization's internal assessment center capability. We train and certify your HR professionals, business leaders, and talent management teams as qualified assessors who can independently design, deploy, and evaluate assessment and development centers. This capability transfer service is what sets Edstellar apart as an assessment center consulting provider. *Features:* Assessor certification programs · Behavioral observation training · Scoring calibration workshops · Internal AC sustainability</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S07  |  </w:t>
      </w:r>
      <w:r>
        <w:rPr>
          <w:b/>
          <w:color w:val="2D2F6B"/>
          <w:sz w:val="32"/>
        </w:rPr>
        <w:t>Service Deep-Dive 1, Competency Framework and Assessment Design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Competency Framework and Assessment Design </w:t>
      </w:r>
    </w:p>
    <w:p>
      <w:pPr>
        <w:spacing w:before="40" w:after="80"/>
        <w:ind w:left="283"/>
      </w:pPr>
      <w:r>
        <w:rPr>
          <w:b w:val="0"/>
          <w:i w:val="0"/>
          <w:color w:val="5C5E6E"/>
          <w:sz w:val="20"/>
        </w:rPr>
        <w:t>Every effective assessment center begins with a rigorous competency framework that defines what good looks like for each target role. Without a validated framework, exercises measure the wrong things, assessors rate against personal preferences rather than organizational standards, and talent decisions lack the defensibility that hiring and promotion processes demand. Edstellar's competency framework and assessment design services build the entire assessment architecture, from role analysis through exercise engineering, ensuring every element of your assessment center measures the capabilities that actually predict on-the-job success.</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Competency Model Development</w:t>
      </w:r>
      <w:r>
        <w:rPr>
          <w:b w:val="0"/>
          <w:i w:val="0"/>
          <w:color w:val="5C5E6E"/>
          <w:sz w:val="20"/>
        </w:rPr>
        <w:t xml:space="preserve"> We conduct structured job analyses, stakeholder interviews, and strategic alignment workshops to identify the 6 to 10 competencies that differentiate high performance in each target role. Every competency is defined with behavioral indicators at multiple proficiency levels, creating the rating anchors that assessors use during observation. Our models go beyond generic leadership frameworks to capture the specific capabilities your organization needs for its strategic context, industry challenges, and cultural values.</w:t>
      </w:r>
    </w:p>
    <w:p>
      <w:pPr>
        <w:spacing w:before="40" w:after="80"/>
        <w:ind w:left="283"/>
      </w:pPr>
      <w:r>
        <w:rPr>
          <w:b w:val="0"/>
          <w:i w:val="0"/>
          <w:color w:val="5C5E6E"/>
          <w:sz w:val="20"/>
        </w:rPr>
      </w:r>
      <w:r>
        <w:rPr>
          <w:b/>
          <w:i w:val="0"/>
          <w:color w:val="1A1A2E"/>
          <w:sz w:val="20"/>
        </w:rPr>
        <w:t>Behavioral Simulation Exercise Design</w:t>
      </w:r>
      <w:r>
        <w:rPr>
          <w:b w:val="0"/>
          <w:i w:val="0"/>
          <w:color w:val="5C5E6E"/>
          <w:sz w:val="20"/>
        </w:rPr>
        <w:t xml:space="preserve"> We design custom simulation exercises that create realistic opportunities for participants to demonstrate target competencies under conditions that mirror actual job demands. Each exercise is mapped to specific competencies using a competency-exercise matrix that ensures every competency is observed in at least two different exercises, maximizing measurement reliability. Exercise types include in-basket prioritization tasks, leaderless group discussions, one-on-one role-plays, fact-finding analyses, case study presentations, and integrated day-in-the-life simulations.</w:t>
      </w:r>
    </w:p>
    <w:p>
      <w:pPr>
        <w:spacing w:before="40" w:after="80"/>
        <w:ind w:left="283"/>
      </w:pPr>
      <w:r>
        <w:rPr>
          <w:b w:val="0"/>
          <w:i w:val="0"/>
          <w:color w:val="5C5E6E"/>
          <w:sz w:val="20"/>
        </w:rPr>
      </w:r>
      <w:r>
        <w:rPr>
          <w:b/>
          <w:i w:val="0"/>
          <w:color w:val="1A1A2E"/>
          <w:sz w:val="20"/>
        </w:rPr>
        <w:t>Psychometric Instrument Selection and Validation</w:t>
      </w:r>
      <w:r>
        <w:rPr>
          <w:b w:val="0"/>
          <w:i w:val="0"/>
          <w:color w:val="5C5E6E"/>
          <w:sz w:val="20"/>
        </w:rPr>
        <w:t xml:space="preserve"> We select, validate, and integrate psychometric instruments, including cognitive ability tests, personality assessments, situational judgment tests, and 360-degree feedback tools, that complement behavioral observation data. Each instrument is evaluated for predictive validity, adverse impact, cultural fairness, and alignment with the competency framework.</w:t>
      </w:r>
    </w:p>
    <w:p>
      <w:pPr>
        <w:spacing w:before="40" w:after="80"/>
        <w:ind w:left="283"/>
      </w:pPr>
      <w:r>
        <w:rPr>
          <w:b w:val="0"/>
          <w:i w:val="0"/>
          <w:color w:val="5C5E6E"/>
          <w:sz w:val="20"/>
        </w:rPr>
      </w:r>
      <w:r>
        <w:rPr>
          <w:b/>
          <w:i w:val="0"/>
          <w:color w:val="1A1A2E"/>
          <w:sz w:val="20"/>
        </w:rPr>
        <w:t>Scoring Methodology and Rating System Design</w:t>
      </w:r>
      <w:r>
        <w:rPr>
          <w:b w:val="0"/>
          <w:i w:val="0"/>
          <w:color w:val="5C5E6E"/>
          <w:sz w:val="20"/>
        </w:rPr>
        <w:t xml:space="preserve"> We engineer the scoring system that converts assessor observations into reliable, defensible talent data. This includes behavioral anchored rating scales (BARS), competency scoring rubrics, inter-rater reliability protocols, data integration algorithms, and the decision rules that translate individual scores into overall assessment ratings, readiness classifications, and development priority maps.</w:t>
      </w:r>
    </w:p>
    <w:p>
      <w:pPr>
        <w:spacing w:before="200" w:after="40"/>
      </w:pPr>
      <w:r>
        <w:rPr>
          <w:b/>
          <w:caps/>
          <w:color w:val="2D2F6B"/>
          <w:sz w:val="18"/>
        </w:rPr>
        <w:t xml:space="preserve"> Sub-features (3 columns) </w:t>
      </w:r>
    </w:p>
    <w:p>
      <w:pPr>
        <w:pStyle w:val="ListBullet"/>
        <w:spacing w:before="20" w:after="20"/>
        <w:ind w:left="850"/>
      </w:pPr>
      <w:r>
        <w:rPr>
          <w:color w:val="5C5E6E"/>
          <w:sz w:val="20"/>
        </w:rPr>
        <w:t>Role-specific success profile development</w:t>
      </w:r>
    </w:p>
    <w:p>
      <w:pPr>
        <w:pStyle w:val="ListBullet"/>
        <w:spacing w:before="20" w:after="20"/>
        <w:ind w:left="850"/>
      </w:pPr>
      <w:r>
        <w:rPr>
          <w:color w:val="5C5E6E"/>
          <w:sz w:val="20"/>
        </w:rPr>
        <w:t>Competency-exercise mapping matrix</w:t>
      </w:r>
    </w:p>
    <w:p>
      <w:pPr>
        <w:pStyle w:val="ListBullet"/>
        <w:spacing w:before="20" w:after="20"/>
        <w:ind w:left="850"/>
      </w:pPr>
      <w:r>
        <w:rPr>
          <w:color w:val="5C5E6E"/>
          <w:sz w:val="20"/>
        </w:rPr>
        <w:t>Behavioral anchored rating scales (BARS)</w:t>
      </w:r>
    </w:p>
    <w:p>
      <w:pPr>
        <w:pStyle w:val="ListBullet"/>
        <w:spacing w:before="20" w:after="20"/>
        <w:ind w:left="850"/>
      </w:pPr>
      <w:r>
        <w:rPr>
          <w:color w:val="5C5E6E"/>
          <w:sz w:val="20"/>
        </w:rPr>
        <w:t>Adverse impact analysis and mitigation</w:t>
      </w:r>
    </w:p>
    <w:p>
      <w:pPr>
        <w:pStyle w:val="ListBullet"/>
        <w:spacing w:before="20" w:after="20"/>
        <w:ind w:left="850"/>
      </w:pPr>
      <w:r>
        <w:rPr>
          <w:color w:val="5C5E6E"/>
          <w:sz w:val="20"/>
        </w:rPr>
        <w:t>Cultural fairness validation across demographics</w:t>
      </w:r>
    </w:p>
    <w:p>
      <w:pPr>
        <w:pStyle w:val="ListBullet"/>
        <w:spacing w:before="20" w:after="20"/>
        <w:ind w:left="850"/>
      </w:pPr>
      <w:r>
        <w:rPr>
          <w:color w:val="5C5E6E"/>
          <w:sz w:val="20"/>
        </w:rPr>
        <w:t>Assessment center pilot testing and refinement</w:t>
      </w:r>
    </w:p>
    <w:p>
      <w:pPr>
        <w:spacing w:before="120" w:after="80"/>
        <w:ind w:left="283"/>
      </w:pPr>
      <w:r>
        <w:rPr>
          <w:b/>
          <w:color w:val="7B93DB"/>
          <w:sz w:val="18"/>
        </w:rPr>
        <w:t xml:space="preserve">[IMAGE] </w:t>
      </w:r>
      <w:r>
        <w:rPr>
          <w:i/>
          <w:color w:val="8A8C9A"/>
          <w:sz w:val="18"/>
        </w:rPr>
        <w:t>Competency framework diagram showing role-specific competencies mapped to behavioral indicators and simulation exercises in a structured matrix layout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S08  |  </w:t>
      </w:r>
      <w:r>
        <w:rPr>
          <w:b/>
          <w:color w:val="2D2F6B"/>
          <w:sz w:val="32"/>
        </w:rPr>
        <w:t>Service Deep-Dive 2, Leadership Assessment Centers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edstellar-detailed-explanation-of-service-with-image-and-accordion.html  </w:t>
            </w:r>
          </w:p>
        </w:tc>
      </w:tr>
    </w:tbl>
    <w:p>
      <w:pPr>
        <w:spacing w:before="40" w:after="40"/>
      </w:pPr>
    </w:p>
    <w:p>
      <w:pPr>
        <w:spacing w:before="200" w:after="40"/>
      </w:pPr>
      <w:r>
        <w:rPr>
          <w:b/>
          <w:caps/>
          <w:color w:val="2D2F6B"/>
          <w:sz w:val="18"/>
        </w:rPr>
        <w:t xml:space="preserve"> Leadership Assessment Centers </w:t>
      </w:r>
    </w:p>
    <w:p>
      <w:pPr>
        <w:spacing w:before="40" w:after="80"/>
        <w:ind w:left="283"/>
      </w:pPr>
      <w:r>
        <w:rPr>
          <w:b w:val="0"/>
          <w:i w:val="0"/>
          <w:color w:val="5C5E6E"/>
          <w:sz w:val="20"/>
        </w:rPr>
        <w:t>Selecting the right leaders is the highest-stakes talent decision any organization makes. A wrong leadership appointment costs 6 to 15 times the leader's annual salary when you account for severance, lost productivity, team disengagement, missed strategic opportunities, and the cost of replacement. Yet most organizations still make leadership decisions based on interviews, resumes, and subjective opinions that carry a predictive validity of just 0.20. Edstellar's leadership assessment center consulting deploys structured, multi-method evaluation programs that assess senior and emerging leaders against validated competency frameworks, producing objective readiness data that dramatically improves the quality of hiring, promotion, and succession decisions.</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Executive Assessment Centers</w:t>
      </w:r>
      <w:r>
        <w:rPr>
          <w:b w:val="0"/>
          <w:i w:val="0"/>
          <w:color w:val="5C5E6E"/>
          <w:sz w:val="20"/>
        </w:rPr>
        <w:t xml:space="preserve"> Full-day, high-fidelity assessment programs for senior leadership roles, including C-suite, VP, and director-level positions. Participants navigate a series of interconnected simulations within a realistic fictional organization, including strategic planning exercises, board presentations, direct report coaching conversations, cross-functional negotiation scenarios, and crisis management role-plays. Expert assessor panels, typically comprising senior organizational psychologists and calibrated business leaders, observe and score behaviors against executive-level competency frameworks.</w:t>
      </w:r>
    </w:p>
    <w:p>
      <w:pPr>
        <w:spacing w:before="40" w:after="80"/>
        <w:ind w:left="283"/>
      </w:pPr>
      <w:r>
        <w:rPr>
          <w:b w:val="0"/>
          <w:i w:val="0"/>
          <w:color w:val="5C5E6E"/>
          <w:sz w:val="20"/>
        </w:rPr>
      </w:r>
      <w:r>
        <w:rPr>
          <w:b/>
          <w:i w:val="0"/>
          <w:color w:val="1A1A2E"/>
          <w:sz w:val="20"/>
        </w:rPr>
        <w:t>Emerging Leader Assessment Programs</w:t>
      </w:r>
      <w:r>
        <w:rPr>
          <w:b w:val="0"/>
          <w:i w:val="0"/>
          <w:color w:val="5C5E6E"/>
          <w:sz w:val="20"/>
        </w:rPr>
        <w:t xml:space="preserve"> Half-day to full-day assessment programs designed for mid-level managers being considered for their first senior leadership role. Exercises focus on the competency leap from individual contributor or functional manager to enterprise leader, including strategic thinking, influence without authority, cross-functional collaboration, talent development, and organizational change leadership.</w:t>
      </w:r>
    </w:p>
    <w:p>
      <w:pPr>
        <w:spacing w:before="40" w:after="80"/>
        <w:ind w:left="283"/>
      </w:pPr>
      <w:r>
        <w:rPr>
          <w:b w:val="0"/>
          <w:i w:val="0"/>
          <w:color w:val="5C5E6E"/>
          <w:sz w:val="20"/>
        </w:rPr>
      </w:r>
      <w:r>
        <w:rPr>
          <w:b/>
          <w:i w:val="0"/>
          <w:color w:val="1A1A2E"/>
          <w:sz w:val="20"/>
        </w:rPr>
        <w:t>Promotion Readiness Evaluation</w:t>
      </w:r>
      <w:r>
        <w:rPr>
          <w:b w:val="0"/>
          <w:i w:val="0"/>
          <w:color w:val="5C5E6E"/>
          <w:sz w:val="20"/>
        </w:rPr>
        <w:t xml:space="preserve"> Targeted assessment programs that evaluate internal candidates for specific leadership vacancies. Each program is customized to the target role's competency demands, with exercises reflecting the actual challenges the new leader will face. Results include readiness ratings, gap analysis, and onboarding acceleration recommendations.</w:t>
      </w:r>
    </w:p>
    <w:p>
      <w:pPr>
        <w:spacing w:before="40" w:after="80"/>
        <w:ind w:left="283"/>
      </w:pPr>
      <w:r>
        <w:rPr>
          <w:b w:val="0"/>
          <w:i w:val="0"/>
          <w:color w:val="5C5E6E"/>
          <w:sz w:val="20"/>
        </w:rPr>
      </w:r>
      <w:r>
        <w:rPr>
          <w:b/>
          <w:i w:val="0"/>
          <w:color w:val="1A1A2E"/>
          <w:sz w:val="20"/>
        </w:rPr>
        <w:t>Leadership Bench-Strength Analysis</w:t>
      </w:r>
      <w:r>
        <w:rPr>
          <w:b w:val="0"/>
          <w:i w:val="0"/>
          <w:color w:val="5C5E6E"/>
          <w:sz w:val="20"/>
        </w:rPr>
        <w:t xml:space="preserve"> Organization-wide assessment programs that evaluate the depth and readiness of the leadership pipeline across levels, functions, and geographies. Aggregated assessment data reveals bench-strength gaps, succession risks, and the development investments required to build a future-ready leadership team.</w:t>
      </w:r>
    </w:p>
    <w:p>
      <w:pPr>
        <w:spacing w:before="200" w:after="40"/>
      </w:pPr>
      <w:r>
        <w:rPr>
          <w:b/>
          <w:caps/>
          <w:color w:val="2D2F6B"/>
          <w:sz w:val="18"/>
        </w:rPr>
        <w:t xml:space="preserve"> Sub-features (3 columns) </w:t>
      </w:r>
    </w:p>
    <w:p>
      <w:pPr>
        <w:pStyle w:val="ListBullet"/>
        <w:spacing w:before="20" w:after="20"/>
        <w:ind w:left="850"/>
      </w:pPr>
      <w:r>
        <w:rPr>
          <w:color w:val="5C5E6E"/>
          <w:sz w:val="20"/>
        </w:rPr>
        <w:t>C-suite and board-level assessment design</w:t>
      </w:r>
    </w:p>
    <w:p>
      <w:pPr>
        <w:pStyle w:val="ListBullet"/>
        <w:spacing w:before="20" w:after="20"/>
        <w:ind w:left="850"/>
      </w:pPr>
      <w:r>
        <w:rPr>
          <w:color w:val="5C5E6E"/>
          <w:sz w:val="20"/>
        </w:rPr>
        <w:t>Multi-assessor panel coordination and calibration</w:t>
      </w:r>
    </w:p>
    <w:p>
      <w:pPr>
        <w:pStyle w:val="ListBullet"/>
        <w:spacing w:before="20" w:after="20"/>
        <w:ind w:left="850"/>
      </w:pPr>
      <w:r>
        <w:rPr>
          <w:color w:val="5C5E6E"/>
          <w:sz w:val="20"/>
        </w:rPr>
        <w:t>Competency-based structured interview protocols</w:t>
      </w:r>
    </w:p>
    <w:p>
      <w:pPr>
        <w:pStyle w:val="ListBullet"/>
        <w:spacing w:before="20" w:after="20"/>
        <w:ind w:left="850"/>
      </w:pPr>
      <w:r>
        <w:rPr>
          <w:color w:val="5C5E6E"/>
          <w:sz w:val="20"/>
        </w:rPr>
        <w:t>Assessment-to-succession integration</w:t>
      </w:r>
    </w:p>
    <w:p>
      <w:pPr>
        <w:pStyle w:val="ListBullet"/>
        <w:spacing w:before="20" w:after="20"/>
        <w:ind w:left="850"/>
      </w:pPr>
      <w:r>
        <w:rPr>
          <w:color w:val="5C5E6E"/>
          <w:sz w:val="20"/>
        </w:rPr>
        <w:t>Confidential individual feedback and debrief sessions</w:t>
      </w:r>
    </w:p>
    <w:p>
      <w:pPr>
        <w:pStyle w:val="ListBullet"/>
        <w:spacing w:before="20" w:after="20"/>
        <w:ind w:left="850"/>
      </w:pPr>
      <w:r>
        <w:rPr>
          <w:color w:val="5C5E6E"/>
          <w:sz w:val="20"/>
        </w:rPr>
        <w:t>Organizational talent mapping and heat maps</w:t>
      </w:r>
    </w:p>
    <w:p>
      <w:pPr>
        <w:spacing w:before="120" w:after="80"/>
        <w:ind w:left="283"/>
      </w:pPr>
      <w:r>
        <w:rPr>
          <w:b/>
          <w:color w:val="7B93DB"/>
          <w:sz w:val="18"/>
        </w:rPr>
        <w:t xml:space="preserve">[IMAGE] </w:t>
      </w:r>
      <w:r>
        <w:rPr>
          <w:i/>
          <w:color w:val="8A8C9A"/>
          <w:sz w:val="18"/>
        </w:rPr>
        <w:t>Senior executive participating in a strategic case study presentation exercise with an assessor panel observing and evaluating in a professional boardroom setting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S09  |  </w:t>
      </w:r>
      <w:r>
        <w:rPr>
          <w:b/>
          <w:color w:val="2D2F6B"/>
          <w:sz w:val="32"/>
        </w:rPr>
        <w:t>Service Deep-Dive 3, High-Potential Identification Centers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High-Potential Identification Centers </w:t>
      </w:r>
    </w:p>
    <w:p>
      <w:pPr>
        <w:spacing w:before="40" w:after="80"/>
        <w:ind w:left="283"/>
      </w:pPr>
      <w:r>
        <w:rPr>
          <w:b w:val="0"/>
          <w:i w:val="0"/>
          <w:color w:val="5C5E6E"/>
          <w:sz w:val="20"/>
        </w:rPr>
        <w:t>Every organization has talent that outperforms expectations, but performance alone does not predict potential. Research consistently shows that only 1 in 7 high performers is also a high-potential leader, meaning organizations that equate past performance with future potential systematically misidentify their most critical talent. Edstellar's high-potential identification consulting service designs and deploys structured assessment programs that objectively evaluate the cognitive, motivational, and behavioral factors that predict who will thrive in roles of significantly greater scope, complexity, and ambiguity.</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High-Potential Assessment Criteria Design</w:t>
      </w:r>
      <w:r>
        <w:rPr>
          <w:b w:val="0"/>
          <w:i w:val="0"/>
          <w:color w:val="5C5E6E"/>
          <w:sz w:val="20"/>
        </w:rPr>
        <w:t xml:space="preserve"> We define the specific dimensions that distinguish high-potential talent in your organizational context. Beyond generic models, we calibrate criteria across four evidence-based domains: cognitive agility (the ability to process complex, ambiguous information and learn rapidly), leadership motivation (the aspiration and commitment to lead at higher levels), adaptability (the capacity to perform in unfamiliar situations and navigate change), and organizational awareness (the ability to influence stakeholders and navigate political complexity). Each dimension is operationalized with behavioral indicators and assessment methods.</w:t>
      </w:r>
    </w:p>
    <w:p>
      <w:pPr>
        <w:spacing w:before="40" w:after="80"/>
        <w:ind w:left="283"/>
      </w:pPr>
      <w:r>
        <w:rPr>
          <w:b w:val="0"/>
          <w:i w:val="0"/>
          <w:color w:val="5C5E6E"/>
          <w:sz w:val="20"/>
        </w:rPr>
      </w:r>
      <w:r>
        <w:rPr>
          <w:b/>
          <w:i w:val="0"/>
          <w:color w:val="1A1A2E"/>
          <w:sz w:val="20"/>
        </w:rPr>
        <w:t>Structured HiPo Assessment Programs</w:t>
      </w:r>
      <w:r>
        <w:rPr>
          <w:b w:val="0"/>
          <w:i w:val="0"/>
          <w:color w:val="5C5E6E"/>
          <w:sz w:val="20"/>
        </w:rPr>
        <w:t xml:space="preserve"> We design and deploy multi-method assessment programs that combine cognitive ability testing, personality and motivation inventories, learning agility exercises, structured behavioral interviews, and simulation-based exercises to evaluate potential across all four dimensions. Programs are designed to minimize bias and adverse impact while maximizing predictive accuracy.</w:t>
      </w:r>
    </w:p>
    <w:p>
      <w:pPr>
        <w:spacing w:before="40" w:after="80"/>
        <w:ind w:left="283"/>
      </w:pPr>
      <w:r>
        <w:rPr>
          <w:b w:val="0"/>
          <w:i w:val="0"/>
          <w:color w:val="5C5E6E"/>
          <w:sz w:val="20"/>
        </w:rPr>
      </w:r>
      <w:r>
        <w:rPr>
          <w:b/>
          <w:i w:val="0"/>
          <w:color w:val="1A1A2E"/>
          <w:sz w:val="20"/>
        </w:rPr>
        <w:t>Nine-Box Talent Mapping and Calibration</w:t>
      </w:r>
      <w:r>
        <w:rPr>
          <w:b w:val="0"/>
          <w:i w:val="0"/>
          <w:color w:val="5C5E6E"/>
          <w:sz w:val="20"/>
        </w:rPr>
        <w:t xml:space="preserve"> We integrate assessment center data with performance data to produce calibrated nine-box talent maps across the organization. Each participant is plotted on a performance-versus-potential matrix with objective data points supporting their placement, replacing the subjective manager nominations that traditionally drive nine-box calibration sessions.</w:t>
      </w:r>
    </w:p>
    <w:p>
      <w:pPr>
        <w:spacing w:before="40" w:after="80"/>
        <w:ind w:left="283"/>
      </w:pPr>
      <w:r>
        <w:rPr>
          <w:b w:val="0"/>
          <w:i w:val="0"/>
          <w:color w:val="5C5E6E"/>
          <w:sz w:val="20"/>
        </w:rPr>
      </w:r>
      <w:r>
        <w:rPr>
          <w:b/>
          <w:i w:val="0"/>
          <w:color w:val="1A1A2E"/>
          <w:sz w:val="20"/>
        </w:rPr>
        <w:t>Differentiated Development Pathways</w:t>
      </w:r>
      <w:r>
        <w:rPr>
          <w:b w:val="0"/>
          <w:i w:val="0"/>
          <w:color w:val="5C5E6E"/>
          <w:sz w:val="20"/>
        </w:rPr>
        <w:t xml:space="preserve"> Assessment data doesn't just identify high-potential talent; it reveals the specific development investments each individual needs to realize that potential. We design differentiated development pathways, including stretch assignments, executive coaching, cross-functional rotations, and accelerated learning programs, mapped to each high-potential's unique competency profile and growth trajectory.</w:t>
      </w:r>
    </w:p>
    <w:p>
      <w:pPr>
        <w:spacing w:before="200" w:after="40"/>
      </w:pPr>
      <w:r>
        <w:rPr>
          <w:b/>
          <w:caps/>
          <w:color w:val="2D2F6B"/>
          <w:sz w:val="18"/>
        </w:rPr>
        <w:t xml:space="preserve"> Sub-features (3 columns) </w:t>
      </w:r>
    </w:p>
    <w:p>
      <w:pPr>
        <w:pStyle w:val="ListBullet"/>
        <w:spacing w:before="20" w:after="20"/>
        <w:ind w:left="850"/>
      </w:pPr>
      <w:r>
        <w:rPr>
          <w:color w:val="5C5E6E"/>
          <w:sz w:val="20"/>
        </w:rPr>
        <w:t>Learning agility assessment and measurement</w:t>
      </w:r>
    </w:p>
    <w:p>
      <w:pPr>
        <w:pStyle w:val="ListBullet"/>
        <w:spacing w:before="20" w:after="20"/>
        <w:ind w:left="850"/>
      </w:pPr>
      <w:r>
        <w:rPr>
          <w:color w:val="5C5E6E"/>
          <w:sz w:val="20"/>
        </w:rPr>
        <w:t>Cognitive ability and reasoning evaluation</w:t>
      </w:r>
    </w:p>
    <w:p>
      <w:pPr>
        <w:pStyle w:val="ListBullet"/>
        <w:spacing w:before="20" w:after="20"/>
        <w:ind w:left="850"/>
      </w:pPr>
      <w:r>
        <w:rPr>
          <w:color w:val="5C5E6E"/>
          <w:sz w:val="20"/>
        </w:rPr>
        <w:t>Leadership motivation and aspiration profiling</w:t>
      </w:r>
    </w:p>
    <w:p>
      <w:pPr>
        <w:pStyle w:val="ListBullet"/>
        <w:spacing w:before="20" w:after="20"/>
        <w:ind w:left="850"/>
      </w:pPr>
      <w:r>
        <w:rPr>
          <w:color w:val="5C5E6E"/>
          <w:sz w:val="20"/>
        </w:rPr>
        <w:t>Bias mitigation protocols for equitable identification</w:t>
      </w:r>
    </w:p>
    <w:p>
      <w:pPr>
        <w:pStyle w:val="ListBullet"/>
        <w:spacing w:before="20" w:after="20"/>
        <w:ind w:left="850"/>
      </w:pPr>
      <w:r>
        <w:rPr>
          <w:color w:val="5C5E6E"/>
          <w:sz w:val="20"/>
        </w:rPr>
        <w:t>Bench-strength and pipeline depth analysis</w:t>
      </w:r>
    </w:p>
    <w:p>
      <w:pPr>
        <w:pStyle w:val="ListBullet"/>
        <w:spacing w:before="20" w:after="20"/>
        <w:ind w:left="850"/>
      </w:pPr>
      <w:r>
        <w:rPr>
          <w:color w:val="5C5E6E"/>
          <w:sz w:val="20"/>
        </w:rPr>
        <w:t>Talent review and calibration session facilitation</w:t>
      </w:r>
    </w:p>
    <w:p>
      <w:pPr>
        <w:spacing w:before="120" w:after="80"/>
        <w:ind w:left="283"/>
      </w:pPr>
      <w:r>
        <w:rPr>
          <w:b/>
          <w:color w:val="7B93DB"/>
          <w:sz w:val="18"/>
        </w:rPr>
        <w:t xml:space="preserve">[IMAGE] </w:t>
      </w:r>
      <w:r>
        <w:rPr>
          <w:i/>
          <w:color w:val="8A8C9A"/>
          <w:sz w:val="18"/>
        </w:rPr>
        <w:t>Diverse group of professionals participating in a collaborative problem-solving simulation exercise designed to evaluate learning agility and leadership potential</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S10  |  </w:t>
      </w:r>
      <w:r>
        <w:rPr>
          <w:b/>
          <w:color w:val="2D2F6B"/>
          <w:sz w:val="32"/>
        </w:rPr>
        <w:t>Service Deep-Dive 4, Development Centers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edstellar-process-vertical-stepper.html  </w:t>
            </w:r>
          </w:p>
        </w:tc>
      </w:tr>
    </w:tbl>
    <w:p>
      <w:pPr>
        <w:spacing w:before="40" w:after="40"/>
      </w:pPr>
    </w:p>
    <w:p>
      <w:pPr>
        <w:spacing w:before="200" w:after="40"/>
      </w:pPr>
      <w:r>
        <w:rPr>
          <w:b/>
          <w:caps/>
          <w:color w:val="2D2F6B"/>
          <w:sz w:val="18"/>
        </w:rPr>
        <w:t xml:space="preserve"> Development Centers </w:t>
      </w:r>
    </w:p>
    <w:p>
      <w:pPr>
        <w:spacing w:before="40" w:after="80"/>
        <w:ind w:left="283"/>
      </w:pPr>
      <w:r>
        <w:rPr>
          <w:b w:val="0"/>
          <w:i w:val="0"/>
          <w:color w:val="5C5E6E"/>
          <w:sz w:val="20"/>
        </w:rPr>
        <w:t>Assessment centers tell you where talent stands. Development centers tell talent where to grow. While assessment centers focus on producing objective evaluation data for organizational decision-making, development centers use the same simulation-based methodology with a fundamentally different purpose: generating rich, behaviorally specific developmental feedback that accelerates individual leadership growth. Edstellar's development center consulting firm designs programs where every exercise, every observation, and every data point serves the participant's development rather than organizational selection, creating a psychologically safe environment that encourages risk-taking, self-reflection, and genuine behavioral experimentation.</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Developmental Simulation Design</w:t>
      </w:r>
      <w:r>
        <w:rPr>
          <w:b w:val="0"/>
          <w:i w:val="0"/>
          <w:color w:val="5C5E6E"/>
          <w:sz w:val="20"/>
        </w:rPr>
        <w:t xml:space="preserve"> We design simulation exercises specifically calibrated for developmental impact rather than evaluative precision. Exercises are structured to surface learning moments, challenge habitual leadership behaviors, and create opportunities for participants to experiment with new approaches in a safe environment. Post-exercise facilitated debriefs help participants connect observed behaviors to real-world leadership challenges.</w:t>
      </w:r>
    </w:p>
    <w:p>
      <w:pPr>
        <w:spacing w:before="40" w:after="80"/>
        <w:ind w:left="283"/>
      </w:pPr>
      <w:r>
        <w:rPr>
          <w:b w:val="0"/>
          <w:i w:val="0"/>
          <w:color w:val="5C5E6E"/>
          <w:sz w:val="20"/>
        </w:rPr>
      </w:r>
      <w:r>
        <w:rPr>
          <w:b/>
          <w:i w:val="0"/>
          <w:color w:val="1A1A2E"/>
          <w:sz w:val="20"/>
        </w:rPr>
        <w:t>Individualized Development Plan (IDP) Creation</w:t>
      </w:r>
      <w:r>
        <w:rPr>
          <w:b w:val="0"/>
          <w:i w:val="0"/>
          <w:color w:val="5C5E6E"/>
          <w:sz w:val="20"/>
        </w:rPr>
        <w:t xml:space="preserve"> Every development center participant receives a comprehensive individualized development plan built directly from their behavioral data. Each IDP identifies 2 to 3 priority competency gaps, specifies observable behavioral change targets, recommends targeted development activities (stretch assignments, coaching focus areas, learning resources, peer learning partnerships), and establishes milestones and accountability mechanisms.</w:t>
      </w:r>
    </w:p>
    <w:p>
      <w:pPr>
        <w:spacing w:before="40" w:after="80"/>
        <w:ind w:left="283"/>
      </w:pPr>
      <w:r>
        <w:rPr>
          <w:b w:val="0"/>
          <w:i w:val="0"/>
          <w:color w:val="5C5E6E"/>
          <w:sz w:val="20"/>
        </w:rPr>
      </w:r>
      <w:r>
        <w:rPr>
          <w:b/>
          <w:i w:val="0"/>
          <w:color w:val="1A1A2E"/>
          <w:sz w:val="20"/>
        </w:rPr>
        <w:t>Coaching Integration and Follow-Through</w:t>
      </w:r>
      <w:r>
        <w:rPr>
          <w:b w:val="0"/>
          <w:i w:val="0"/>
          <w:color w:val="5C5E6E"/>
          <w:sz w:val="20"/>
        </w:rPr>
        <w:t xml:space="preserve"> Development center insights are most valuable when they connect to ongoing coaching relationships. We design the handoff process between assessment data and executive coaching, train coaches to leverage behavioral observation data, and structure the follow-through cadence that ensures development plans translate into sustained behavioral change rather than a report that sits in a drawer.</w:t>
      </w:r>
    </w:p>
    <w:p>
      <w:pPr>
        <w:spacing w:before="40" w:after="80"/>
        <w:ind w:left="283"/>
      </w:pPr>
      <w:r>
        <w:rPr>
          <w:b w:val="0"/>
          <w:i w:val="0"/>
          <w:color w:val="5C5E6E"/>
          <w:sz w:val="20"/>
        </w:rPr>
      </w:r>
      <w:r>
        <w:rPr>
          <w:b/>
          <w:i w:val="0"/>
          <w:color w:val="1A1A2E"/>
          <w:sz w:val="20"/>
        </w:rPr>
        <w:t>Team and Cohort Development Programs</w:t>
      </w:r>
      <w:r>
        <w:rPr>
          <w:b w:val="0"/>
          <w:i w:val="0"/>
          <w:color w:val="5C5E6E"/>
          <w:sz w:val="20"/>
        </w:rPr>
        <w:t xml:space="preserve"> Beyond individual development, we design cohort-based development center programs where intact leadership teams or high-potential cohorts move through exercises together, building shared language around competencies, practicing feedback skills, and developing peer coaching relationships that sustain growth long after the formal program ends.</w:t>
      </w:r>
    </w:p>
    <w:p>
      <w:pPr>
        <w:spacing w:before="200" w:after="40"/>
      </w:pPr>
      <w:r>
        <w:rPr>
          <w:b/>
          <w:caps/>
          <w:color w:val="2D2F6B"/>
          <w:sz w:val="18"/>
        </w:rPr>
        <w:t xml:space="preserve"> Sub-features (3 columns) </w:t>
      </w:r>
    </w:p>
    <w:p>
      <w:pPr>
        <w:pStyle w:val="ListBullet"/>
        <w:spacing w:before="20" w:after="20"/>
        <w:ind w:left="850"/>
      </w:pPr>
      <w:r>
        <w:rPr>
          <w:color w:val="5C5E6E"/>
          <w:sz w:val="20"/>
        </w:rPr>
        <w:t>Facilitated behavioral debrief methodology</w:t>
      </w:r>
    </w:p>
    <w:p>
      <w:pPr>
        <w:pStyle w:val="ListBullet"/>
        <w:spacing w:before="20" w:after="20"/>
        <w:ind w:left="850"/>
      </w:pPr>
      <w:r>
        <w:rPr>
          <w:color w:val="5C5E6E"/>
          <w:sz w:val="20"/>
        </w:rPr>
        <w:t>Self-assessment and reflection integration</w:t>
      </w:r>
    </w:p>
    <w:p>
      <w:pPr>
        <w:pStyle w:val="ListBullet"/>
        <w:spacing w:before="20" w:after="20"/>
        <w:ind w:left="850"/>
      </w:pPr>
      <w:r>
        <w:rPr>
          <w:color w:val="5C5E6E"/>
          <w:sz w:val="20"/>
        </w:rPr>
        <w:t>360-degree feedback alignment with DC data</w:t>
      </w:r>
    </w:p>
    <w:p>
      <w:pPr>
        <w:pStyle w:val="ListBullet"/>
        <w:spacing w:before="20" w:after="20"/>
        <w:ind w:left="850"/>
      </w:pPr>
      <w:r>
        <w:rPr>
          <w:color w:val="5C5E6E"/>
          <w:sz w:val="20"/>
        </w:rPr>
        <w:t>Development action learning project design</w:t>
      </w:r>
    </w:p>
    <w:p>
      <w:pPr>
        <w:pStyle w:val="ListBullet"/>
        <w:spacing w:before="20" w:after="20"/>
        <w:ind w:left="850"/>
      </w:pPr>
      <w:r>
        <w:rPr>
          <w:color w:val="5C5E6E"/>
          <w:sz w:val="20"/>
        </w:rPr>
        <w:t>Progress tracking and re-assessment protocols</w:t>
      </w:r>
    </w:p>
    <w:p>
      <w:pPr>
        <w:pStyle w:val="ListBullet"/>
        <w:spacing w:before="20" w:after="20"/>
        <w:ind w:left="850"/>
      </w:pPr>
      <w:r>
        <w:rPr>
          <w:color w:val="5C5E6E"/>
          <w:sz w:val="20"/>
        </w:rPr>
        <w:t>Manager-as-coach enablement for IDP support</w:t>
      </w:r>
    </w:p>
    <w:p>
      <w:pPr>
        <w:spacing w:before="120" w:after="80"/>
        <w:ind w:left="283"/>
      </w:pPr>
      <w:r>
        <w:rPr>
          <w:b/>
          <w:color w:val="7B93DB"/>
          <w:sz w:val="18"/>
        </w:rPr>
        <w:t xml:space="preserve">[IMAGE] </w:t>
      </w:r>
      <w:r>
        <w:rPr>
          <w:i/>
          <w:color w:val="8A8C9A"/>
          <w:sz w:val="18"/>
        </w:rPr>
        <w:t>Facilitator leading a developmental debrief session with a small group of leaders reviewing behavioral feedback from a simulation exercise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S11  |  </w:t>
      </w:r>
      <w:r>
        <w:rPr>
          <w:b/>
          <w:color w:val="2D2F6B"/>
          <w:sz w:val="32"/>
        </w:rPr>
        <w:t>Service Deep-Dive 5, Virtual and Hybrid Assessment Centers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edstellar-outcomes-horizontal-tabs.html  </w:t>
            </w:r>
          </w:p>
        </w:tc>
      </w:tr>
    </w:tbl>
    <w:p>
      <w:pPr>
        <w:spacing w:before="40" w:after="40"/>
      </w:pPr>
    </w:p>
    <w:p>
      <w:pPr>
        <w:spacing w:before="200" w:after="40"/>
      </w:pPr>
      <w:r>
        <w:rPr>
          <w:b/>
          <w:caps/>
          <w:color w:val="2D2F6B"/>
          <w:sz w:val="18"/>
        </w:rPr>
        <w:t xml:space="preserve"> Virtual and Hybrid Assessment Centers </w:t>
      </w:r>
    </w:p>
    <w:p>
      <w:pPr>
        <w:spacing w:before="40" w:after="80"/>
        <w:ind w:left="283"/>
      </w:pPr>
      <w:r>
        <w:rPr>
          <w:b w:val="0"/>
          <w:i w:val="0"/>
          <w:color w:val="5C5E6E"/>
          <w:sz w:val="20"/>
        </w:rPr>
        <w:t>The shift to distributed workforces has permanently changed how organizations assess talent. Virtual assessment centers are no longer a pandemic workaround but a strategic capability that enables organizations to evaluate talent across geographies, reduce assessment logistics costs by up to 60%, and deliver candidate experiences that consistently earn satisfaction ratings above 85%. Edstellar's virtual assessment center consulting practice designs digital-first assessment experiences that preserve the behavioral richness and predictive validity of in-person assessment while unlocking the scalability, speed, and accessibility of technology-enabled delivery.</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Digital Assessment Platform Design</w:t>
      </w:r>
      <w:r>
        <w:rPr>
          <w:b w:val="0"/>
          <w:i w:val="0"/>
          <w:color w:val="5C5E6E"/>
          <w:sz w:val="20"/>
        </w:rPr>
        <w:t xml:space="preserve"> We architect the technology infrastructure for virtual assessment centers, selecting and configuring digital platforms that support video-based role-plays, virtual group discussions, digital in-basket exercises, timed case analyses, and real-time assessor observation. Platform design includes participant experience mapping, technical rehearsal protocols, and contingency procedures for technology failures.</w:t>
      </w:r>
    </w:p>
    <w:p>
      <w:pPr>
        <w:spacing w:before="40" w:after="80"/>
        <w:ind w:left="283"/>
      </w:pPr>
      <w:r>
        <w:rPr>
          <w:b w:val="0"/>
          <w:i w:val="0"/>
          <w:color w:val="5C5E6E"/>
          <w:sz w:val="20"/>
        </w:rPr>
      </w:r>
      <w:r>
        <w:rPr>
          <w:b/>
          <w:i w:val="0"/>
          <w:color w:val="1A1A2E"/>
          <w:sz w:val="20"/>
        </w:rPr>
        <w:t>Virtual Simulation Exercise Adaptation</w:t>
      </w:r>
      <w:r>
        <w:rPr>
          <w:b w:val="0"/>
          <w:i w:val="0"/>
          <w:color w:val="5C5E6E"/>
          <w:sz w:val="20"/>
        </w:rPr>
        <w:t xml:space="preserve"> Traditional in-person exercises require redesign for virtual delivery. We adapt and create simulation exercises specifically engineered for the virtual environment, accounting for the differences in non-verbal communication, group dynamics, time management, and technology interaction that virtual contexts introduce. Each exercise is pilot-tested to validate that virtual delivery preserves the competency measurement properties of the original design.</w:t>
      </w:r>
    </w:p>
    <w:p>
      <w:pPr>
        <w:spacing w:before="40" w:after="80"/>
        <w:ind w:left="283"/>
      </w:pPr>
      <w:r>
        <w:rPr>
          <w:b w:val="0"/>
          <w:i w:val="0"/>
          <w:color w:val="5C5E6E"/>
          <w:sz w:val="20"/>
        </w:rPr>
      </w:r>
      <w:r>
        <w:rPr>
          <w:b/>
          <w:i w:val="0"/>
          <w:color w:val="1A1A2E"/>
          <w:sz w:val="20"/>
        </w:rPr>
        <w:t>Remote Assessor Protocols and Training</w:t>
      </w:r>
      <w:r>
        <w:rPr>
          <w:b w:val="0"/>
          <w:i w:val="0"/>
          <w:color w:val="5C5E6E"/>
          <w:sz w:val="20"/>
        </w:rPr>
        <w:t xml:space="preserve"> Virtual assessment requires different assessor skills than in-person observation. We develop protocols for remote behavioral observation, including split-screen observation techniques, virtual note-taking systems, technology-mediated scoring workflows, and remote consensus discussion facilitation. Assessors are trained and certified specifically for virtual assessment delivery.</w:t>
      </w:r>
    </w:p>
    <w:p>
      <w:pPr>
        <w:spacing w:before="40" w:after="80"/>
        <w:ind w:left="283"/>
      </w:pPr>
      <w:r>
        <w:rPr>
          <w:b w:val="0"/>
          <w:i w:val="0"/>
          <w:color w:val="5C5E6E"/>
          <w:sz w:val="20"/>
        </w:rPr>
      </w:r>
      <w:r>
        <w:rPr>
          <w:b/>
          <w:i w:val="0"/>
          <w:color w:val="1A1A2E"/>
          <w:sz w:val="20"/>
        </w:rPr>
        <w:t>Hybrid Assessment Architecture</w:t>
      </w:r>
      <w:r>
        <w:rPr>
          <w:b w:val="0"/>
          <w:i w:val="0"/>
          <w:color w:val="5C5E6E"/>
          <w:sz w:val="20"/>
        </w:rPr>
        <w:t xml:space="preserve"> For organizations that want to combine the depth of in-person simulation with the reach of virtual assessment, we design hybrid models where some exercises are delivered face-to-face and others virtually. Hybrid architectures are particularly effective for global assessment programs where executive-level exercises warrant in-person delivery while broader leadership pipeline assessments are delivered virtually.</w:t>
      </w:r>
    </w:p>
    <w:p>
      <w:pPr>
        <w:spacing w:before="200" w:after="40"/>
      </w:pPr>
      <w:r>
        <w:rPr>
          <w:b/>
          <w:caps/>
          <w:color w:val="2D2F6B"/>
          <w:sz w:val="18"/>
        </w:rPr>
        <w:t xml:space="preserve"> Sub-features (3 columns) </w:t>
      </w:r>
    </w:p>
    <w:p>
      <w:pPr>
        <w:pStyle w:val="ListBullet"/>
        <w:spacing w:before="20" w:after="20"/>
        <w:ind w:left="850"/>
      </w:pPr>
      <w:r>
        <w:rPr>
          <w:color w:val="5C5E6E"/>
          <w:sz w:val="20"/>
        </w:rPr>
        <w:t>Video-based role-play exercise design</w:t>
      </w:r>
    </w:p>
    <w:p>
      <w:pPr>
        <w:pStyle w:val="ListBullet"/>
        <w:spacing w:before="20" w:after="20"/>
        <w:ind w:left="850"/>
      </w:pPr>
      <w:r>
        <w:rPr>
          <w:color w:val="5C5E6E"/>
          <w:sz w:val="20"/>
        </w:rPr>
        <w:t>Virtual group discussion facilitation protocols</w:t>
      </w:r>
    </w:p>
    <w:p>
      <w:pPr>
        <w:pStyle w:val="ListBullet"/>
        <w:spacing w:before="20" w:after="20"/>
        <w:ind w:left="850"/>
      </w:pPr>
      <w:r>
        <w:rPr>
          <w:color w:val="5C5E6E"/>
          <w:sz w:val="20"/>
        </w:rPr>
        <w:t>Digital in-basket and prioritization exercises</w:t>
      </w:r>
    </w:p>
    <w:p>
      <w:pPr>
        <w:pStyle w:val="ListBullet"/>
        <w:spacing w:before="20" w:after="20"/>
        <w:ind w:left="850"/>
      </w:pPr>
      <w:r>
        <w:rPr>
          <w:color w:val="5C5E6E"/>
          <w:sz w:val="20"/>
        </w:rPr>
        <w:t>Same-day virtual feedback and debrief delivery</w:t>
      </w:r>
    </w:p>
    <w:p>
      <w:pPr>
        <w:pStyle w:val="ListBullet"/>
        <w:spacing w:before="20" w:after="20"/>
        <w:ind w:left="850"/>
      </w:pPr>
      <w:r>
        <w:rPr>
          <w:color w:val="5C5E6E"/>
          <w:sz w:val="20"/>
        </w:rPr>
        <w:t>Candidate experience optimization for virtual AC</w:t>
      </w:r>
    </w:p>
    <w:p>
      <w:pPr>
        <w:pStyle w:val="ListBullet"/>
        <w:spacing w:before="20" w:after="20"/>
        <w:ind w:left="850"/>
      </w:pPr>
      <w:r>
        <w:rPr>
          <w:color w:val="5C5E6E"/>
          <w:sz w:val="20"/>
        </w:rPr>
        <w:t>Technology platform evaluation and selection</w:t>
      </w:r>
    </w:p>
    <w:p>
      <w:pPr>
        <w:spacing w:before="120" w:after="80"/>
        <w:ind w:left="283"/>
      </w:pPr>
      <w:r>
        <w:rPr>
          <w:b/>
          <w:color w:val="7B93DB"/>
          <w:sz w:val="18"/>
        </w:rPr>
        <w:t xml:space="preserve">[IMAGE] </w:t>
      </w:r>
      <w:r>
        <w:rPr>
          <w:i/>
          <w:color w:val="8A8C9A"/>
          <w:sz w:val="18"/>
        </w:rPr>
        <w:t>Split-screen view showing a virtual assessment center in progress with a candidate on one screen participating in a video role-play exercise and an assessor panel observing on another screen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S12  |  </w:t>
      </w:r>
      <w:r>
        <w:rPr>
          <w:b/>
          <w:color w:val="2D2F6B"/>
          <w:sz w:val="32"/>
        </w:rPr>
        <w:t>Service Deep-Dive 6, Assessor Training and Capability Transfer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edstellar-industries-selectable-tiles.html  </w:t>
            </w:r>
          </w:p>
        </w:tc>
      </w:tr>
    </w:tbl>
    <w:p>
      <w:pPr>
        <w:spacing w:before="40" w:after="40"/>
      </w:pPr>
    </w:p>
    <w:p>
      <w:pPr>
        <w:spacing w:before="200" w:after="40"/>
      </w:pPr>
      <w:r>
        <w:rPr>
          <w:b/>
          <w:caps/>
          <w:color w:val="2D2F6B"/>
          <w:sz w:val="18"/>
        </w:rPr>
        <w:t xml:space="preserve"> Assessor Training and Capability Transfer </w:t>
      </w:r>
    </w:p>
    <w:p>
      <w:pPr>
        <w:spacing w:before="40" w:after="80"/>
        <w:ind w:left="283"/>
      </w:pPr>
      <w:r>
        <w:rPr>
          <w:b w:val="0"/>
          <w:i w:val="0"/>
          <w:color w:val="5C5E6E"/>
          <w:sz w:val="20"/>
        </w:rPr>
        <w:t>The quality of an assessment center is only as good as the quality of its assessors. Research consistently shows that assessor training is the single most significant factor influencing assessment center validity, with well-trained assessors producing inter-rater reliability coefficients above 0.85 compared to untrained observers who rarely exceed 0.50. Edstellar's assessor training and capability transfer service builds your organization's internal capacity to design, deploy, and evaluate assessment and development centers independently, so the practice becomes a sustainable organizational capability rather than a perpetual consulting engagement. This is what distinguishes Edstellar as a talent assessment consulting firm committed to client self-sufficiency.</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Assessor Certification Programs</w:t>
      </w:r>
      <w:r>
        <w:rPr>
          <w:b w:val="0"/>
          <w:i w:val="0"/>
          <w:color w:val="5C5E6E"/>
          <w:sz w:val="20"/>
        </w:rPr>
        <w:t xml:space="preserve"> Comprehensive certification programs that train HR professionals, talent management specialists, and business leaders to serve as qualified assessment center assessors. Training covers behavioral observation methodology, competency-based scoring using BARS, evidence-based rating techniques, bias awareness and mitigation, consensus discussion facilitation, and participant feedback delivery. Certification includes supervised practice assessments and calibration exercises.</w:t>
      </w:r>
    </w:p>
    <w:p>
      <w:pPr>
        <w:spacing w:before="40" w:after="80"/>
        <w:ind w:left="283"/>
      </w:pPr>
      <w:r>
        <w:rPr>
          <w:b w:val="0"/>
          <w:i w:val="0"/>
          <w:color w:val="5C5E6E"/>
          <w:sz w:val="20"/>
        </w:rPr>
      </w:r>
      <w:r>
        <w:rPr>
          <w:b/>
          <w:i w:val="0"/>
          <w:color w:val="1A1A2E"/>
          <w:sz w:val="20"/>
        </w:rPr>
        <w:t>Behavioral Observation and Scoring Training</w:t>
      </w:r>
      <w:r>
        <w:rPr>
          <w:b w:val="0"/>
          <w:i w:val="0"/>
          <w:color w:val="5C5E6E"/>
          <w:sz w:val="20"/>
        </w:rPr>
        <w:t xml:space="preserve"> Intensive workshops focused on the core assessor skill: the ability to separate behavioral observation from inference, opinion, and interpretation. Participants learn the ORCE model (Observe, Record, Classify, Evaluate), practice recording behavioral evidence in real-time, and calibrate their ratings against master-scored exercises until inter-rater reliability meets certification thresholds.</w:t>
      </w:r>
    </w:p>
    <w:p>
      <w:pPr>
        <w:spacing w:before="40" w:after="80"/>
        <w:ind w:left="283"/>
      </w:pPr>
      <w:r>
        <w:rPr>
          <w:b w:val="0"/>
          <w:i w:val="0"/>
          <w:color w:val="5C5E6E"/>
          <w:sz w:val="20"/>
        </w:rPr>
      </w:r>
      <w:r>
        <w:rPr>
          <w:b/>
          <w:i w:val="0"/>
          <w:color w:val="1A1A2E"/>
          <w:sz w:val="20"/>
        </w:rPr>
        <w:t>Assessment Center Administration Training</w:t>
      </w:r>
      <w:r>
        <w:rPr>
          <w:b w:val="0"/>
          <w:i w:val="0"/>
          <w:color w:val="5C5E6E"/>
          <w:sz w:val="20"/>
        </w:rPr>
        <w:t xml:space="preserve"> For organizations building fully internal assessment center capability, we train program administrators on center design, exercise scheduling, logistics management, assessor panel composition, data integration, report generation, and quality assurance. This comprehensive training enables your team to run end-to-end assessment centers without external consultant involvement.</w:t>
      </w:r>
    </w:p>
    <w:p>
      <w:pPr>
        <w:spacing w:before="40" w:after="80"/>
        <w:ind w:left="283"/>
      </w:pPr>
      <w:r>
        <w:rPr>
          <w:b w:val="0"/>
          <w:i w:val="0"/>
          <w:color w:val="5C5E6E"/>
          <w:sz w:val="20"/>
        </w:rPr>
      </w:r>
      <w:r>
        <w:rPr>
          <w:b/>
          <w:i w:val="0"/>
          <w:color w:val="1A1A2E"/>
          <w:sz w:val="20"/>
        </w:rPr>
        <w:t>Continuous Calibration and Quality Assurance</w:t>
      </w:r>
      <w:r>
        <w:rPr>
          <w:b w:val="0"/>
          <w:i w:val="0"/>
          <w:color w:val="5C5E6E"/>
          <w:sz w:val="20"/>
        </w:rPr>
        <w:t xml:space="preserve"> Assessment center quality degrades without ongoing calibration. We establish annual recertification protocols, calibration exercise libraries, quality audit frameworks, and assessor performance feedback systems that maintain assessment integrity over time. This includes periodic external audits where Edstellar consultants observe your internal assessors and provide calibration feedback.</w:t>
      </w:r>
    </w:p>
    <w:p>
      <w:pPr>
        <w:spacing w:before="200" w:after="40"/>
      </w:pPr>
      <w:r>
        <w:rPr>
          <w:b/>
          <w:caps/>
          <w:color w:val="2D2F6B"/>
          <w:sz w:val="18"/>
        </w:rPr>
        <w:t xml:space="preserve"> Sub-features (3 columns) </w:t>
      </w:r>
    </w:p>
    <w:p>
      <w:pPr>
        <w:pStyle w:val="ListBullet"/>
        <w:spacing w:before="20" w:after="20"/>
        <w:ind w:left="850"/>
      </w:pPr>
      <w:r>
        <w:rPr>
          <w:color w:val="5C5E6E"/>
          <w:sz w:val="20"/>
        </w:rPr>
        <w:t>ORCE behavioral observation methodology</w:t>
      </w:r>
    </w:p>
    <w:p>
      <w:pPr>
        <w:pStyle w:val="ListBullet"/>
        <w:spacing w:before="20" w:after="20"/>
        <w:ind w:left="850"/>
      </w:pPr>
      <w:r>
        <w:rPr>
          <w:color w:val="5C5E6E"/>
          <w:sz w:val="20"/>
        </w:rPr>
        <w:t>Inter-rater reliability calibration exercises</w:t>
      </w:r>
    </w:p>
    <w:p>
      <w:pPr>
        <w:pStyle w:val="ListBullet"/>
        <w:spacing w:before="20" w:after="20"/>
        <w:ind w:left="850"/>
      </w:pPr>
      <w:r>
        <w:rPr>
          <w:color w:val="5C5E6E"/>
          <w:sz w:val="20"/>
        </w:rPr>
        <w:t>Bias awareness and mitigation training</w:t>
      </w:r>
    </w:p>
    <w:p>
      <w:pPr>
        <w:pStyle w:val="ListBullet"/>
        <w:spacing w:before="20" w:after="20"/>
        <w:ind w:left="850"/>
      </w:pPr>
      <w:r>
        <w:rPr>
          <w:color w:val="5C5E6E"/>
          <w:sz w:val="20"/>
        </w:rPr>
        <w:t>Feedback delivery skills development</w:t>
      </w:r>
    </w:p>
    <w:p>
      <w:pPr>
        <w:pStyle w:val="ListBullet"/>
        <w:spacing w:before="20" w:after="20"/>
        <w:ind w:left="850"/>
      </w:pPr>
      <w:r>
        <w:rPr>
          <w:color w:val="5C5E6E"/>
          <w:sz w:val="20"/>
        </w:rPr>
        <w:t>Assessment center design workshops</w:t>
      </w:r>
    </w:p>
    <w:p>
      <w:pPr>
        <w:pStyle w:val="ListBullet"/>
        <w:spacing w:before="20" w:after="20"/>
        <w:ind w:left="850"/>
      </w:pPr>
      <w:r>
        <w:rPr>
          <w:color w:val="5C5E6E"/>
          <w:sz w:val="20"/>
        </w:rPr>
        <w:t>Annual recertification and quality audit protocols</w:t>
      </w:r>
    </w:p>
    <w:p>
      <w:pPr>
        <w:spacing w:before="120" w:after="80"/>
        <w:ind w:left="283"/>
      </w:pPr>
      <w:r>
        <w:rPr>
          <w:b/>
          <w:color w:val="7B93DB"/>
          <w:sz w:val="18"/>
        </w:rPr>
        <w:t xml:space="preserve">[IMAGE] </w:t>
      </w:r>
      <w:r>
        <w:rPr>
          <w:i/>
          <w:color w:val="8A8C9A"/>
          <w:sz w:val="18"/>
        </w:rPr>
        <w:t>Training workshop setting where aspiring assessors practice behavioral observation and scoring during a live simulation exercise with facilitator guidance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S13  |  </w:t>
      </w:r>
      <w:r>
        <w:rPr>
          <w:b/>
          <w:color w:val="2D2F6B"/>
          <w:sz w:val="32"/>
        </w:rPr>
        <w:t>Our Approach to Assessment and Development Center Consulting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edstellar-differentiators-option-a.html  </w:t>
            </w:r>
          </w:p>
        </w:tc>
      </w:tr>
    </w:tbl>
    <w:p>
      <w:pPr>
        <w:spacing w:before="40" w:after="40"/>
      </w:pPr>
    </w:p>
    <w:p>
      <w:pPr>
        <w:spacing w:before="200" w:after="40"/>
      </w:pPr>
      <w:r>
        <w:rPr>
          <w:b/>
          <w:caps/>
          <w:color w:val="2D2F6B"/>
          <w:sz w:val="18"/>
        </w:rPr>
        <w:t xml:space="preserve"> Our Approach to Assessment and Development Center Consulting </w:t>
      </w:r>
    </w:p>
    <w:p>
      <w:pPr>
        <w:spacing w:before="40" w:after="80"/>
        <w:ind w:left="283"/>
      </w:pPr>
      <w:r>
        <w:rPr>
          <w:b w:val="0"/>
          <w:i w:val="0"/>
          <w:color w:val="5C5E6E"/>
          <w:sz w:val="20"/>
        </w:rPr>
        <w:t>Edstellar follows a proven five-phase methodology that takes organizations from ad hoc talent evaluation to a structured, validated assessment and development center capability. Each phase builds on the previous one, delivering measurable value at every stage while creating the infrastructure for sustained assessment excellence. As a dedicated assessment center consulting company, we have refined this approach across hundreds of engagements.</w:t>
      </w:r>
    </w:p>
    <w:p>
      <w:pPr>
        <w:spacing w:before="40" w:after="80"/>
        <w:ind w:left="283"/>
      </w:pPr>
      <w:r>
        <w:rPr>
          <w:b w:val="0"/>
          <w:i w:val="0"/>
          <w:color w:val="5C5E6E"/>
          <w:sz w:val="20"/>
        </w:rPr>
      </w:r>
      <w:r>
        <w:rPr>
          <w:b/>
          <w:i w:val="0"/>
          <w:color w:val="1A1A2E"/>
          <w:sz w:val="20"/>
        </w:rPr>
        <w:t>PHASE 1: Discover</w:t>
      </w:r>
      <w:r>
        <w:rPr>
          <w:b w:val="0"/>
          <w:i w:val="0"/>
          <w:color w:val="5C5E6E"/>
          <w:sz w:val="20"/>
        </w:rPr>
        <w:t xml:space="preserve"> *Duration: 2-3 weeks* *Format: Stakeholder interviews + role analysis + current-state audit*</w:t>
      </w:r>
    </w:p>
    <w:p>
      <w:pPr>
        <w:spacing w:before="40" w:after="80"/>
        <w:ind w:left="283"/>
      </w:pPr>
      <w:r>
        <w:rPr>
          <w:b w:val="0"/>
          <w:i w:val="0"/>
          <w:color w:val="5C5E6E"/>
          <w:sz w:val="20"/>
        </w:rPr>
        <w:t>We audit your current talent assessment practices, map the critical roles that require structured assessment, interview key stakeholders to understand decision-making needs, and benchmark your assessment maturity against industry best practices.</w:t>
      </w:r>
    </w:p>
    <w:p>
      <w:pPr>
        <w:pStyle w:val="ListBullet"/>
        <w:spacing w:before="20" w:after="20"/>
        <w:ind w:left="850"/>
      </w:pPr>
      <w:r>
        <w:rPr>
          <w:color w:val="5C5E6E"/>
          <w:sz w:val="20"/>
        </w:rPr>
        <w:t>Current-state talent assessment maturity audit</w:t>
      </w:r>
    </w:p>
    <w:p>
      <w:pPr>
        <w:pStyle w:val="ListBullet"/>
        <w:spacing w:before="20" w:after="20"/>
        <w:ind w:left="850"/>
      </w:pPr>
      <w:r>
        <w:rPr>
          <w:color w:val="5C5E6E"/>
          <w:sz w:val="20"/>
        </w:rPr>
        <w:t>Critical role identification and prioritization</w:t>
      </w:r>
    </w:p>
    <w:p>
      <w:pPr>
        <w:pStyle w:val="ListBullet"/>
        <w:spacing w:before="20" w:after="20"/>
        <w:ind w:left="850"/>
      </w:pPr>
      <w:r>
        <w:rPr>
          <w:color w:val="5C5E6E"/>
          <w:sz w:val="20"/>
        </w:rPr>
        <w:t>Stakeholder needs analysis (CHRO, talent leaders, business unit heads)</w:t>
      </w:r>
    </w:p>
    <w:p>
      <w:pPr>
        <w:pStyle w:val="ListBullet"/>
        <w:spacing w:before="20" w:after="20"/>
        <w:ind w:left="850"/>
      </w:pPr>
      <w:r>
        <w:rPr>
          <w:color w:val="5C5E6E"/>
          <w:sz w:val="20"/>
        </w:rPr>
        <w:t>Existing competency framework review and gap analysis</w:t>
      </w:r>
    </w:p>
    <w:p>
      <w:pPr>
        <w:pStyle w:val="ListBullet"/>
        <w:spacing w:before="20" w:after="20"/>
        <w:ind w:left="850"/>
      </w:pPr>
      <w:r>
        <w:rPr>
          <w:color w:val="5C5E6E"/>
          <w:sz w:val="20"/>
        </w:rPr>
        <w:t>Assessment center readiness assessment and quick-win identification</w:t>
      </w:r>
    </w:p>
    <w:p>
      <w:pPr>
        <w:spacing w:before="40" w:after="80"/>
        <w:ind w:left="283"/>
      </w:pPr>
      <w:r>
        <w:rPr>
          <w:b w:val="0"/>
          <w:i w:val="0"/>
          <w:color w:val="5C5E6E"/>
          <w:sz w:val="20"/>
        </w:rPr>
      </w:r>
      <w:r>
        <w:rPr>
          <w:b/>
          <w:i w:val="0"/>
          <w:color w:val="1A1A2E"/>
          <w:sz w:val="20"/>
        </w:rPr>
        <w:t>PHASE 2: Design</w:t>
      </w:r>
      <w:r>
        <w:rPr>
          <w:b w:val="0"/>
          <w:i w:val="0"/>
          <w:color w:val="5C5E6E"/>
          <w:sz w:val="20"/>
        </w:rPr>
        <w:t xml:space="preserve"> *Duration: 4-6 weeks* *Format: Competency workshops + exercise development + pilot design*</w:t>
      </w:r>
    </w:p>
    <w:p>
      <w:pPr>
        <w:spacing w:before="40" w:after="80"/>
        <w:ind w:left="283"/>
      </w:pPr>
      <w:r>
        <w:rPr>
          <w:b w:val="0"/>
          <w:i w:val="0"/>
          <w:color w:val="5C5E6E"/>
          <w:sz w:val="20"/>
        </w:rPr>
        <w:t>We design the competency frameworks, simulation exercises, psychometric instrument suite, scoring methodology, and assessor guides that form the architecture of your assessment and development centers.</w:t>
      </w:r>
    </w:p>
    <w:p>
      <w:pPr>
        <w:pStyle w:val="ListBullet"/>
        <w:spacing w:before="20" w:after="20"/>
        <w:ind w:left="850"/>
      </w:pPr>
      <w:r>
        <w:rPr>
          <w:color w:val="5C5E6E"/>
          <w:sz w:val="20"/>
        </w:rPr>
        <w:t>Competency framework development with behavioral indicators</w:t>
      </w:r>
    </w:p>
    <w:p>
      <w:pPr>
        <w:pStyle w:val="ListBullet"/>
        <w:spacing w:before="20" w:after="20"/>
        <w:ind w:left="850"/>
      </w:pPr>
      <w:r>
        <w:rPr>
          <w:color w:val="5C5E6E"/>
          <w:sz w:val="20"/>
        </w:rPr>
        <w:t>Simulation exercise design and competency-exercise matrix creation</w:t>
      </w:r>
    </w:p>
    <w:p>
      <w:pPr>
        <w:pStyle w:val="ListBullet"/>
        <w:spacing w:before="20" w:after="20"/>
        <w:ind w:left="850"/>
      </w:pPr>
      <w:r>
        <w:rPr>
          <w:color w:val="5C5E6E"/>
          <w:sz w:val="20"/>
        </w:rPr>
        <w:t>Psychometric instrument selection and validation</w:t>
      </w:r>
    </w:p>
    <w:p>
      <w:pPr>
        <w:pStyle w:val="ListBullet"/>
        <w:spacing w:before="20" w:after="20"/>
        <w:ind w:left="850"/>
      </w:pPr>
      <w:r>
        <w:rPr>
          <w:color w:val="5C5E6E"/>
          <w:sz w:val="20"/>
        </w:rPr>
        <w:t>Assessor rating guides and scoring rubric development</w:t>
      </w:r>
    </w:p>
    <w:p>
      <w:pPr>
        <w:pStyle w:val="ListBullet"/>
        <w:spacing w:before="20" w:after="20"/>
        <w:ind w:left="850"/>
      </w:pPr>
      <w:r>
        <w:rPr>
          <w:color w:val="5C5E6E"/>
          <w:sz w:val="20"/>
        </w:rPr>
        <w:t>Assessment center pilot program design and scheduling</w:t>
      </w:r>
    </w:p>
    <w:p>
      <w:pPr>
        <w:spacing w:before="40" w:after="80"/>
        <w:ind w:left="283"/>
      </w:pPr>
      <w:r>
        <w:rPr>
          <w:b w:val="0"/>
          <w:i w:val="0"/>
          <w:color w:val="5C5E6E"/>
          <w:sz w:val="20"/>
        </w:rPr>
      </w:r>
      <w:r>
        <w:rPr>
          <w:b/>
          <w:i w:val="0"/>
          <w:color w:val="1A1A2E"/>
          <w:sz w:val="20"/>
        </w:rPr>
        <w:t>PHASE 3: Pilot</w:t>
      </w:r>
      <w:r>
        <w:rPr>
          <w:b w:val="0"/>
          <w:i w:val="0"/>
          <w:color w:val="5C5E6E"/>
          <w:sz w:val="20"/>
        </w:rPr>
        <w:t xml:space="preserve"> *Duration: 3-4 weeks* *Format: Live pilot assessment center + calibration + refinement*</w:t>
      </w:r>
    </w:p>
    <w:p>
      <w:pPr>
        <w:spacing w:before="40" w:after="80"/>
        <w:ind w:left="283"/>
      </w:pPr>
      <w:r>
        <w:rPr>
          <w:b w:val="0"/>
          <w:i w:val="0"/>
          <w:color w:val="5C5E6E"/>
          <w:sz w:val="20"/>
        </w:rPr>
        <w:t>We run a live pilot assessment center with a cohort of participants, calibrate assessor ratings, validate exercise measurement properties, refine scoring systems based on real data, and optimize the participant experience before full-scale deployment.</w:t>
      </w:r>
    </w:p>
    <w:p>
      <w:pPr>
        <w:pStyle w:val="ListBullet"/>
        <w:spacing w:before="20" w:after="20"/>
        <w:ind w:left="850"/>
      </w:pPr>
      <w:r>
        <w:rPr>
          <w:color w:val="5C5E6E"/>
          <w:sz w:val="20"/>
        </w:rPr>
        <w:t>Pilot assessment center execution with live participants</w:t>
      </w:r>
    </w:p>
    <w:p>
      <w:pPr>
        <w:pStyle w:val="ListBullet"/>
        <w:spacing w:before="20" w:after="20"/>
        <w:ind w:left="850"/>
      </w:pPr>
      <w:r>
        <w:rPr>
          <w:color w:val="5C5E6E"/>
          <w:sz w:val="20"/>
        </w:rPr>
        <w:t>Assessor calibration and inter-rater reliability analysis</w:t>
      </w:r>
    </w:p>
    <w:p>
      <w:pPr>
        <w:pStyle w:val="ListBullet"/>
        <w:spacing w:before="20" w:after="20"/>
        <w:ind w:left="850"/>
      </w:pPr>
      <w:r>
        <w:rPr>
          <w:color w:val="5C5E6E"/>
          <w:sz w:val="20"/>
        </w:rPr>
        <w:t>Exercise measurement property validation</w:t>
      </w:r>
    </w:p>
    <w:p>
      <w:pPr>
        <w:pStyle w:val="ListBullet"/>
        <w:spacing w:before="20" w:after="20"/>
        <w:ind w:left="850"/>
      </w:pPr>
      <w:r>
        <w:rPr>
          <w:color w:val="5C5E6E"/>
          <w:sz w:val="20"/>
        </w:rPr>
        <w:t>Participant experience feedback collection and optimization</w:t>
      </w:r>
    </w:p>
    <w:p>
      <w:pPr>
        <w:pStyle w:val="ListBullet"/>
        <w:spacing w:before="20" w:after="20"/>
        <w:ind w:left="850"/>
      </w:pPr>
      <w:r>
        <w:rPr>
          <w:color w:val="5C5E6E"/>
          <w:sz w:val="20"/>
        </w:rPr>
        <w:t>Scoring system refinement and decision-rule calibration</w:t>
      </w:r>
    </w:p>
    <w:p>
      <w:pPr>
        <w:spacing w:before="40" w:after="80"/>
        <w:ind w:left="283"/>
      </w:pPr>
      <w:r>
        <w:rPr>
          <w:b w:val="0"/>
          <w:i w:val="0"/>
          <w:color w:val="5C5E6E"/>
          <w:sz w:val="20"/>
        </w:rPr>
      </w:r>
      <w:r>
        <w:rPr>
          <w:b/>
          <w:i w:val="0"/>
          <w:color w:val="1A1A2E"/>
          <w:sz w:val="20"/>
        </w:rPr>
        <w:t>PHASE 4: Deploy</w:t>
      </w:r>
      <w:r>
        <w:rPr>
          <w:b w:val="0"/>
          <w:i w:val="0"/>
          <w:color w:val="5C5E6E"/>
          <w:sz w:val="20"/>
        </w:rPr>
        <w:t xml:space="preserve"> *Duration: 4-8 weeks* *Format: Full-scale assessment center rollout*</w:t>
      </w:r>
    </w:p>
    <w:p>
      <w:pPr>
        <w:spacing w:before="40" w:after="80"/>
        <w:ind w:left="283"/>
      </w:pPr>
      <w:r>
        <w:rPr>
          <w:b w:val="0"/>
          <w:i w:val="0"/>
          <w:color w:val="5C5E6E"/>
          <w:sz w:val="20"/>
        </w:rPr>
        <w:t>We deploy assessment and development centers at scale across the organization, managing logistics, coordinating assessor panels, facilitating exercises, producing individual and organizational reports, and integrating assessment data with succession and development systems.</w:t>
      </w:r>
    </w:p>
    <w:p>
      <w:pPr>
        <w:pStyle w:val="ListBullet"/>
        <w:spacing w:before="20" w:after="20"/>
        <w:ind w:left="850"/>
      </w:pPr>
      <w:r>
        <w:rPr>
          <w:color w:val="5C5E6E"/>
          <w:sz w:val="20"/>
        </w:rPr>
        <w:t>Full-scale assessment center rollout across target populations</w:t>
      </w:r>
    </w:p>
    <w:p>
      <w:pPr>
        <w:pStyle w:val="ListBullet"/>
        <w:spacing w:before="20" w:after="20"/>
        <w:ind w:left="850"/>
      </w:pPr>
      <w:r>
        <w:rPr>
          <w:color w:val="5C5E6E"/>
          <w:sz w:val="20"/>
        </w:rPr>
        <w:t>Assessor panel coordination and scheduling</w:t>
      </w:r>
    </w:p>
    <w:p>
      <w:pPr>
        <w:pStyle w:val="ListBullet"/>
        <w:spacing w:before="20" w:after="20"/>
        <w:ind w:left="850"/>
      </w:pPr>
      <w:r>
        <w:rPr>
          <w:color w:val="5C5E6E"/>
          <w:sz w:val="20"/>
        </w:rPr>
        <w:t>Individual assessment reports and feedback debriefs</w:t>
      </w:r>
    </w:p>
    <w:p>
      <w:pPr>
        <w:pStyle w:val="ListBullet"/>
        <w:spacing w:before="20" w:after="20"/>
        <w:ind w:left="850"/>
      </w:pPr>
      <w:r>
        <w:rPr>
          <w:color w:val="5C5E6E"/>
          <w:sz w:val="20"/>
        </w:rPr>
        <w:t>Organizational talent mapping and bench-strength reports</w:t>
      </w:r>
    </w:p>
    <w:p>
      <w:pPr>
        <w:pStyle w:val="ListBullet"/>
        <w:spacing w:before="20" w:after="20"/>
        <w:ind w:left="850"/>
      </w:pPr>
      <w:r>
        <w:rPr>
          <w:color w:val="5C5E6E"/>
          <w:sz w:val="20"/>
        </w:rPr>
        <w:t>Integration with HRIS, succession, and development systems</w:t>
      </w:r>
    </w:p>
    <w:p>
      <w:pPr>
        <w:spacing w:before="40" w:after="80"/>
        <w:ind w:left="283"/>
      </w:pPr>
      <w:r>
        <w:rPr>
          <w:b w:val="0"/>
          <w:i w:val="0"/>
          <w:color w:val="5C5E6E"/>
          <w:sz w:val="20"/>
        </w:rPr>
      </w:r>
      <w:r>
        <w:rPr>
          <w:b/>
          <w:i w:val="0"/>
          <w:color w:val="1A1A2E"/>
          <w:sz w:val="20"/>
        </w:rPr>
        <w:t>PHASE 5: Sustain</w:t>
      </w:r>
      <w:r>
        <w:rPr>
          <w:b w:val="0"/>
          <w:i w:val="0"/>
          <w:color w:val="5C5E6E"/>
          <w:sz w:val="20"/>
        </w:rPr>
        <w:t xml:space="preserve"> *Duration: Ongoing* *Format: Capability transfer + continuous improvement + quality assurance*</w:t>
      </w:r>
    </w:p>
    <w:p>
      <w:pPr>
        <w:spacing w:before="40" w:after="80"/>
        <w:ind w:left="283"/>
      </w:pPr>
      <w:r>
        <w:rPr>
          <w:b w:val="0"/>
          <w:i w:val="0"/>
          <w:color w:val="5C5E6E"/>
          <w:sz w:val="20"/>
        </w:rPr>
        <w:t>We transfer assessment center capability to your internal team, establish ongoing quality assurance protocols, train and certify internal assessors, and provide advisory support to ensure the program delivers value year after year.</w:t>
      </w:r>
    </w:p>
    <w:p>
      <w:pPr>
        <w:pStyle w:val="ListBullet"/>
        <w:spacing w:before="20" w:after="20"/>
        <w:ind w:left="850"/>
      </w:pPr>
      <w:r>
        <w:rPr>
          <w:color w:val="5C5E6E"/>
          <w:sz w:val="20"/>
        </w:rPr>
        <w:t>Internal assessor training and certification</w:t>
      </w:r>
    </w:p>
    <w:p>
      <w:pPr>
        <w:pStyle w:val="ListBullet"/>
        <w:spacing w:before="20" w:after="20"/>
        <w:ind w:left="850"/>
      </w:pPr>
      <w:r>
        <w:rPr>
          <w:color w:val="5C5E6E"/>
          <w:sz w:val="20"/>
        </w:rPr>
        <w:t>Assessment center administration playbook handoff</w:t>
      </w:r>
    </w:p>
    <w:p>
      <w:pPr>
        <w:pStyle w:val="ListBullet"/>
        <w:spacing w:before="20" w:after="20"/>
        <w:ind w:left="850"/>
      </w:pPr>
      <w:r>
        <w:rPr>
          <w:color w:val="5C5E6E"/>
          <w:sz w:val="20"/>
        </w:rPr>
        <w:t>Annual exercise refresh and competency framework review</w:t>
      </w:r>
    </w:p>
    <w:p>
      <w:pPr>
        <w:pStyle w:val="ListBullet"/>
        <w:spacing w:before="20" w:after="20"/>
        <w:ind w:left="850"/>
      </w:pPr>
      <w:r>
        <w:rPr>
          <w:color w:val="5C5E6E"/>
          <w:sz w:val="20"/>
        </w:rPr>
        <w:t>Assessor recalibration and quality audit schedule</w:t>
      </w:r>
    </w:p>
    <w:p>
      <w:pPr>
        <w:pStyle w:val="ListBullet"/>
        <w:spacing w:before="20" w:after="20"/>
        <w:ind w:left="850"/>
      </w:pPr>
      <w:r>
        <w:rPr>
          <w:color w:val="5C5E6E"/>
          <w:sz w:val="20"/>
        </w:rPr>
        <w:t>Ongoing advisory support and continuous improvement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S14  |  </w:t>
      </w:r>
      <w:r>
        <w:rPr>
          <w:b/>
          <w:color w:val="2D2F6B"/>
          <w:sz w:val="32"/>
        </w:rPr>
        <w:t>Outcomes &amp; Deliverables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edstellar-success-stories-light-version-with-image.html  </w:t>
            </w:r>
          </w:p>
        </w:tc>
      </w:tr>
    </w:tbl>
    <w:p>
      <w:pPr>
        <w:spacing w:before="40" w:after="40"/>
      </w:pPr>
    </w:p>
    <w:p>
      <w:pPr>
        <w:spacing w:before="200" w:after="40"/>
      </w:pPr>
      <w:r>
        <w:rPr>
          <w:b/>
          <w:caps/>
          <w:color w:val="2D2F6B"/>
          <w:sz w:val="18"/>
        </w:rPr>
        <w:t xml:space="preserve"> What You'll Walk Away With </w:t>
      </w:r>
    </w:p>
    <w:p>
      <w:pPr>
        <w:spacing w:before="40" w:after="80"/>
        <w:ind w:left="283"/>
      </w:pPr>
      <w:r>
        <w:rPr>
          <w:b w:val="0"/>
          <w:i w:val="0"/>
          <w:color w:val="5C5E6E"/>
          <w:sz w:val="20"/>
        </w:rPr>
        <w:t>Each engagement delivers tangible, reusable assets that your organization owns and operates independently. These are the concrete deliverables your talent team retains and uses to make better talent decisions every day.</w:t>
      </w:r>
    </w:p>
    <w:p>
      <w:pPr>
        <w:spacing w:before="40" w:after="80"/>
        <w:ind w:left="283"/>
      </w:pPr>
      <w:r>
        <w:rPr>
          <w:b w:val="0"/>
          <w:i w:val="0"/>
          <w:color w:val="5C5E6E"/>
          <w:sz w:val="20"/>
        </w:rPr>
      </w:r>
      <w:r>
        <w:rPr>
          <w:b/>
          <w:i w:val="0"/>
          <w:color w:val="1A1A2E"/>
          <w:sz w:val="20"/>
        </w:rPr>
        <w:t>TAB 1: Competency Framework &amp; Success Profiles</w:t>
      </w:r>
      <w:r>
        <w:rPr>
          <w:b w:val="0"/>
          <w:i w:val="0"/>
          <w:color w:val="5C5E6E"/>
          <w:sz w:val="20"/>
        </w:rPr>
        <w:t xml:space="preserve"> A validated competency framework for each target role, including competency definitions, behavioral indicators at multiple proficiency levels, assessment criteria, and the competency-exercise mapping matrix. These become the foundation for all future assessment, development, and succession decisions. *Visual: Competency wheel diagram showing role-specific competencies with behavioral indicator layers*</w:t>
      </w:r>
    </w:p>
    <w:p>
      <w:pPr>
        <w:spacing w:before="40" w:after="80"/>
        <w:ind w:left="283"/>
      </w:pPr>
      <w:r>
        <w:rPr>
          <w:b w:val="0"/>
          <w:i w:val="0"/>
          <w:color w:val="5C5E6E"/>
          <w:sz w:val="20"/>
        </w:rPr>
      </w:r>
      <w:r>
        <w:rPr>
          <w:b/>
          <w:i w:val="0"/>
          <w:color w:val="1A1A2E"/>
          <w:sz w:val="20"/>
        </w:rPr>
        <w:t>TAB 2: Simulation Exercise Library</w:t>
      </w:r>
      <w:r>
        <w:rPr>
          <w:b w:val="0"/>
          <w:i w:val="0"/>
          <w:color w:val="5C5E6E"/>
          <w:sz w:val="20"/>
        </w:rPr>
        <w:t xml:space="preserve"> A complete library of custom-designed simulation exercises, including in-basket tasks, group discussions, role-plays, case studies, fact-finding exercises, and presentations. Each exercise includes facilitator guides, participant materials, assessor observation forms, and scoring rubrics. Ready for repeated use across assessment cycles. *Visual: Exercise library catalog showing exercise types mapped to competencies*</w:t>
      </w:r>
    </w:p>
    <w:p>
      <w:pPr>
        <w:spacing w:before="40" w:after="80"/>
        <w:ind w:left="283"/>
      </w:pPr>
      <w:r>
        <w:rPr>
          <w:b w:val="0"/>
          <w:i w:val="0"/>
          <w:color w:val="5C5E6E"/>
          <w:sz w:val="20"/>
        </w:rPr>
      </w:r>
      <w:r>
        <w:rPr>
          <w:b/>
          <w:i w:val="0"/>
          <w:color w:val="1A1A2E"/>
          <w:sz w:val="20"/>
        </w:rPr>
        <w:t>TAB 3: Assessor Guides &amp; Scoring System</w:t>
      </w:r>
      <w:r>
        <w:rPr>
          <w:b w:val="0"/>
          <w:i w:val="0"/>
          <w:color w:val="5C5E6E"/>
          <w:sz w:val="20"/>
        </w:rPr>
        <w:t xml:space="preserve"> Comprehensive assessor documentation including behavioral anchored rating scales, competency scoring rubrics, observation recording templates, consensus discussion protocols, and data integration algorithms. Everything assessors need to produce reliable, defensible ratings. *Visual: Assessor scoring matrix with behavioral anchors and rating scale*</w:t>
      </w:r>
    </w:p>
    <w:p>
      <w:pPr>
        <w:spacing w:before="40" w:after="80"/>
        <w:ind w:left="283"/>
      </w:pPr>
      <w:r>
        <w:rPr>
          <w:b w:val="0"/>
          <w:i w:val="0"/>
          <w:color w:val="5C5E6E"/>
          <w:sz w:val="20"/>
        </w:rPr>
      </w:r>
      <w:r>
        <w:rPr>
          <w:b/>
          <w:i w:val="0"/>
          <w:color w:val="1A1A2E"/>
          <w:sz w:val="20"/>
        </w:rPr>
        <w:t>TAB 4: Individual Assessment Reports</w:t>
      </w:r>
      <w:r>
        <w:rPr>
          <w:b w:val="0"/>
          <w:i w:val="0"/>
          <w:color w:val="5C5E6E"/>
          <w:sz w:val="20"/>
        </w:rPr>
        <w:t xml:space="preserve"> Detailed participant reports covering competency scores, behavioral evidence summaries, strengths and development areas, readiness ratings, and individualized development recommendations. Reports are designed for three audiences: the participant (development-focused), the hiring manager (decision-focused), and the organization (talent-mapping-focused). *Visual: Sample assessment report dashboard with competency radar chart and development priority matrix*</w:t>
      </w:r>
    </w:p>
    <w:p>
      <w:pPr>
        <w:spacing w:before="40" w:after="80"/>
        <w:ind w:left="283"/>
      </w:pPr>
      <w:r>
        <w:rPr>
          <w:b w:val="0"/>
          <w:i w:val="0"/>
          <w:color w:val="5C5E6E"/>
          <w:sz w:val="20"/>
        </w:rPr>
      </w:r>
      <w:r>
        <w:rPr>
          <w:b/>
          <w:i w:val="0"/>
          <w:color w:val="1A1A2E"/>
          <w:sz w:val="20"/>
        </w:rPr>
        <w:t>TAB 5: Organizational Talent Maps</w:t>
      </w:r>
      <w:r>
        <w:rPr>
          <w:b w:val="0"/>
          <w:i w:val="0"/>
          <w:color w:val="5C5E6E"/>
          <w:sz w:val="20"/>
        </w:rPr>
        <w:t xml:space="preserve"> Aggregated assessment data visualized as organizational talent maps, including nine-box performance-potential grids, bench-strength analysis by role and level, succession readiness heat maps, and development investment priority matrices. These maps become the evidence base for succession planning and development budgeting. *Visual: Nine-box talent map with bench-strength indicators and succession pipeline visualization*</w:t>
      </w:r>
    </w:p>
    <w:p>
      <w:pPr>
        <w:spacing w:before="40" w:after="80"/>
        <w:ind w:left="283"/>
      </w:pPr>
      <w:r>
        <w:rPr>
          <w:b w:val="0"/>
          <w:i w:val="0"/>
          <w:color w:val="5C5E6E"/>
          <w:sz w:val="20"/>
        </w:rPr>
      </w:r>
      <w:r>
        <w:rPr>
          <w:b/>
          <w:i w:val="0"/>
          <w:color w:val="1A1A2E"/>
          <w:sz w:val="20"/>
        </w:rPr>
        <w:t>TAB 6: Assessor Certification &amp; Playbooks</w:t>
      </w:r>
      <w:r>
        <w:rPr>
          <w:b w:val="0"/>
          <w:i w:val="0"/>
          <w:color w:val="5C5E6E"/>
          <w:sz w:val="20"/>
        </w:rPr>
        <w:t xml:space="preserve"> Complete assessor training materials, certification protocols, calibration exercise libraries, and assessment center administration playbooks. These assets enable your internal team to design, deploy, and evaluate assessment centers independently after Edstellar's engagement. *Visual: Assessor certification pathway diagram with training modules and calibration milestones*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S15  |  </w:t>
      </w:r>
      <w:r>
        <w:rPr>
          <w:b/>
          <w:color w:val="2D2F6B"/>
          <w:sz w:val="32"/>
        </w:rPr>
        <w:t>Industries We Serve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edstellar-testimonials-section-with-small-user-thumbnail.html  </w:t>
            </w:r>
          </w:p>
        </w:tc>
      </w:tr>
    </w:tbl>
    <w:p>
      <w:pPr>
        <w:spacing w:before="40" w:after="40"/>
      </w:pPr>
    </w:p>
    <w:p>
      <w:pPr>
        <w:spacing w:before="200" w:after="40"/>
      </w:pPr>
      <w:r>
        <w:rPr>
          <w:b/>
          <w:caps/>
          <w:color w:val="2D2F6B"/>
          <w:sz w:val="18"/>
        </w:rPr>
        <w:t xml:space="preserve"> Assessment and Development Centers Across Industries </w:t>
      </w:r>
    </w:p>
    <w:p>
      <w:pPr>
        <w:spacing w:before="40" w:after="80"/>
        <w:ind w:left="283"/>
      </w:pPr>
      <w:r>
        <w:rPr>
          <w:b w:val="0"/>
          <w:i w:val="0"/>
          <w:color w:val="5C5E6E"/>
          <w:sz w:val="20"/>
        </w:rPr>
        <w:t>Every industry has unique leadership challenges, regulatory requirements, and competency demands that shape how assessment and development centers must be designed. Edstellar adapts our assessment center methodology to your industry's talent landscape, role complexity, and strategic priorities. As an assessment center solutions provider with cross-sector experience, we bring proven frameworks that flex to your industry context.</w:t>
      </w:r>
    </w:p>
    <w:p>
      <w:pPr>
        <w:spacing w:before="40" w:after="80"/>
        <w:ind w:left="283"/>
      </w:pPr>
      <w:r>
        <w:rPr>
          <w:b w:val="0"/>
          <w:i w:val="0"/>
          <w:color w:val="5C5E6E"/>
          <w:sz w:val="20"/>
        </w:rPr>
      </w:r>
      <w:r>
        <w:rPr>
          <w:b/>
          <w:i w:val="0"/>
          <w:color w:val="1A1A2E"/>
          <w:sz w:val="20"/>
        </w:rPr>
        <w:t>INDUSTRY 1: Financial Services and Banking</w:t>
      </w:r>
      <w:r>
        <w:rPr>
          <w:b w:val="0"/>
          <w:i w:val="0"/>
          <w:color w:val="5C5E6E"/>
          <w:sz w:val="20"/>
        </w:rPr>
        <w:t xml:space="preserve"> Regulatory scrutiny, risk management acumen, and client relationship excellence define leadership in financial services. We design assessment centers that evaluate regulatory awareness, ethical decision-making, risk appetite calibration, and the commercial judgment that separates exceptional financial leaders from competent managers.</w:t>
      </w:r>
    </w:p>
    <w:p>
      <w:pPr>
        <w:spacing w:before="40" w:after="80"/>
        <w:ind w:left="283"/>
      </w:pPr>
      <w:r>
        <w:rPr>
          <w:b w:val="0"/>
          <w:i w:val="0"/>
          <w:color w:val="5C5E6E"/>
          <w:sz w:val="20"/>
        </w:rPr>
      </w:r>
      <w:r>
        <w:rPr>
          <w:b/>
          <w:i w:val="0"/>
          <w:color w:val="1A1A2E"/>
          <w:sz w:val="20"/>
        </w:rPr>
        <w:t>INDUSTRY 2: Technology and SaaS</w:t>
      </w:r>
      <w:r>
        <w:rPr>
          <w:b w:val="0"/>
          <w:i w:val="0"/>
          <w:color w:val="5C5E6E"/>
          <w:sz w:val="20"/>
        </w:rPr>
        <w:t xml:space="preserve"> Rapid innovation cycles and distributed teams demand leaders who combine technical depth with strategic vision and people leadership. Our assessment centers for technology companies evaluate product thinking, agile leadership, cross-functional influence, and the ability to scale teams and processes during hypergrowth.</w:t>
      </w:r>
    </w:p>
    <w:p>
      <w:pPr>
        <w:spacing w:before="40" w:after="80"/>
        <w:ind w:left="283"/>
      </w:pPr>
      <w:r>
        <w:rPr>
          <w:b w:val="0"/>
          <w:i w:val="0"/>
          <w:color w:val="5C5E6E"/>
          <w:sz w:val="20"/>
        </w:rPr>
      </w:r>
      <w:r>
        <w:rPr>
          <w:b/>
          <w:i w:val="0"/>
          <w:color w:val="1A1A2E"/>
          <w:sz w:val="20"/>
        </w:rPr>
        <w:t>INDUSTRY 3: Healthcare and Life Sciences</w:t>
      </w:r>
      <w:r>
        <w:rPr>
          <w:b w:val="0"/>
          <w:i w:val="0"/>
          <w:color w:val="5C5E6E"/>
          <w:sz w:val="20"/>
        </w:rPr>
        <w:t xml:space="preserve"> Patient safety, clinical governance, and regulatory compliance create leadership competency demands unlike any other industry. We design assessment centers that evaluate clinical-operational leadership integration, patient safety culture stewardship, regulatory navigation, and the ability to lead multidisciplinary care teams.</w:t>
      </w:r>
    </w:p>
    <w:p>
      <w:pPr>
        <w:spacing w:before="40" w:after="80"/>
        <w:ind w:left="283"/>
      </w:pPr>
      <w:r>
        <w:rPr>
          <w:b w:val="0"/>
          <w:i w:val="0"/>
          <w:color w:val="5C5E6E"/>
          <w:sz w:val="20"/>
        </w:rPr>
      </w:r>
      <w:r>
        <w:rPr>
          <w:b/>
          <w:i w:val="0"/>
          <w:color w:val="1A1A2E"/>
          <w:sz w:val="20"/>
        </w:rPr>
        <w:t>INDUSTRY 4: Manufacturing and Engineering</w:t>
      </w:r>
      <w:r>
        <w:rPr>
          <w:b w:val="0"/>
          <w:i w:val="0"/>
          <w:color w:val="5C5E6E"/>
          <w:sz w:val="20"/>
        </w:rPr>
        <w:t xml:space="preserve"> Operational excellence, safety leadership, and continuous improvement discipline define manufacturing leadership. Our assessment centers evaluate lean thinking, safety culture leadership, technical problem-solving under pressure, and the ability to drive productivity without compromising quality or employee engagement.</w:t>
      </w:r>
    </w:p>
    <w:p>
      <w:pPr>
        <w:spacing w:before="40" w:after="80"/>
        <w:ind w:left="283"/>
      </w:pPr>
      <w:r>
        <w:rPr>
          <w:b w:val="0"/>
          <w:i w:val="0"/>
          <w:color w:val="5C5E6E"/>
          <w:sz w:val="20"/>
        </w:rPr>
      </w:r>
      <w:r>
        <w:rPr>
          <w:b/>
          <w:i w:val="0"/>
          <w:color w:val="1A1A2E"/>
          <w:sz w:val="20"/>
        </w:rPr>
        <w:t>INDUSTRY 5: Energy and Utilities</w:t>
      </w:r>
      <w:r>
        <w:rPr>
          <w:b w:val="0"/>
          <w:i w:val="0"/>
          <w:color w:val="5C5E6E"/>
          <w:sz w:val="20"/>
        </w:rPr>
        <w:t xml:space="preserve"> High-consequence operational environments where leadership decisions directly impact safety, environmental compliance, and community well-being. Assessment centers evaluate crisis decision-making, stakeholder management across regulators and communities, and the ability to lead through energy transition and digital transformation.</w:t>
      </w:r>
    </w:p>
    <w:p>
      <w:pPr>
        <w:spacing w:before="40" w:after="80"/>
        <w:ind w:left="283"/>
      </w:pPr>
      <w:r>
        <w:rPr>
          <w:b w:val="0"/>
          <w:i w:val="0"/>
          <w:color w:val="5C5E6E"/>
          <w:sz w:val="20"/>
        </w:rPr>
      </w:r>
      <w:r>
        <w:rPr>
          <w:b/>
          <w:i w:val="0"/>
          <w:color w:val="1A1A2E"/>
          <w:sz w:val="20"/>
        </w:rPr>
        <w:t>INDUSTRY 6: Government and Public Sector</w:t>
      </w:r>
      <w:r>
        <w:rPr>
          <w:b w:val="0"/>
          <w:i w:val="0"/>
          <w:color w:val="5C5E6E"/>
          <w:sz w:val="20"/>
        </w:rPr>
        <w:t xml:space="preserve"> Public accountability, policy complexity, and multi-stakeholder governance create unique leadership assessment requirements. We design assessment centers that evaluate policy judgment, stakeholder engagement across political landscapes, public communication, and the ability to deliver outcomes within constrained resource environments.</w:t>
      </w:r>
    </w:p>
    <w:p>
      <w:pPr>
        <w:spacing w:before="40" w:after="80"/>
        <w:ind w:left="283"/>
      </w:pPr>
      <w:r>
        <w:rPr>
          <w:b w:val="0"/>
          <w:i w:val="0"/>
          <w:color w:val="5C5E6E"/>
          <w:sz w:val="20"/>
        </w:rPr>
      </w:r>
      <w:r>
        <w:rPr>
          <w:b/>
          <w:i w:val="0"/>
          <w:color w:val="1A1A2E"/>
          <w:sz w:val="20"/>
        </w:rPr>
        <w:t>INDUSTRY 7: Retail and Consumer Goods</w:t>
      </w:r>
      <w:r>
        <w:rPr>
          <w:b w:val="0"/>
          <w:i w:val="0"/>
          <w:color w:val="5C5E6E"/>
          <w:sz w:val="20"/>
        </w:rPr>
        <w:t xml:space="preserve"> Customer-centricity, commercial acumen, and the ability to lead large distributed workforces define retail leadership. Our assessment centers evaluate customer experience vision, commercial decision-making, multi-site operational leadership, and the ability to drive performance across seasonal and demand cycles.</w:t>
      </w:r>
    </w:p>
    <w:p>
      <w:pPr>
        <w:spacing w:before="40" w:after="80"/>
        <w:ind w:left="283"/>
      </w:pPr>
      <w:r>
        <w:rPr>
          <w:b w:val="0"/>
          <w:i w:val="0"/>
          <w:color w:val="5C5E6E"/>
          <w:sz w:val="20"/>
        </w:rPr>
      </w:r>
      <w:r>
        <w:rPr>
          <w:b/>
          <w:i w:val="0"/>
          <w:color w:val="1A1A2E"/>
          <w:sz w:val="20"/>
        </w:rPr>
        <w:t>INDUSTRY 8: Professional Services</w:t>
      </w:r>
      <w:r>
        <w:rPr>
          <w:b w:val="0"/>
          <w:i w:val="0"/>
          <w:color w:val="5C5E6E"/>
          <w:sz w:val="20"/>
        </w:rPr>
        <w:t xml:space="preserve"> Client relationship excellence, business development capability, and the ability to lead knowledge workers define professional services leadership. Assessment centers evaluate client engagement sophistication, practice development acumen, thought leadership, and the ability to build and retain high-performing consulting teams.</w:t>
      </w:r>
    </w:p>
    <w:p>
      <w:pPr>
        <w:spacing w:before="40" w:after="80"/>
        <w:ind w:left="283"/>
      </w:pPr>
      <w:r>
        <w:rPr>
          <w:b w:val="0"/>
          <w:i w:val="0"/>
          <w:color w:val="5C5E6E"/>
          <w:sz w:val="20"/>
        </w:rPr>
      </w:r>
      <w:r>
        <w:rPr>
          <w:b/>
          <w:i w:val="0"/>
          <w:color w:val="1A1A2E"/>
          <w:sz w:val="20"/>
        </w:rPr>
        <w:t>INDUSTRY 9: Telecommunications</w:t>
      </w:r>
      <w:r>
        <w:rPr>
          <w:b w:val="0"/>
          <w:i w:val="0"/>
          <w:color w:val="5C5E6E"/>
          <w:sz w:val="20"/>
        </w:rPr>
        <w:t xml:space="preserve"> Technology convergence, regulatory evolution, and customer experience transformation create complex leadership demands. Our assessment centers evaluate digital transformation leadership, regulatory agility, competitive strategy under market disruption, and the ability to lead through continuous technology and organizational change.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S16  |  </w:t>
      </w:r>
      <w:r>
        <w:rPr>
          <w:b/>
          <w:color w:val="2D2F6B"/>
          <w:sz w:val="32"/>
        </w:rPr>
        <w:t>Why Choose Edstellar for Assessment and Development Centers?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edstellar-logo-wall.html  </w:t>
            </w:r>
          </w:p>
        </w:tc>
      </w:tr>
    </w:tbl>
    <w:p>
      <w:pPr>
        <w:spacing w:before="40" w:after="40"/>
      </w:pPr>
    </w:p>
    <w:p>
      <w:pPr>
        <w:spacing w:before="200" w:after="40"/>
      </w:pPr>
      <w:r>
        <w:rPr>
          <w:b/>
          <w:caps/>
          <w:color w:val="2D2F6B"/>
          <w:sz w:val="18"/>
        </w:rPr>
        <w:t xml:space="preserve"> Why Choose Edstellar for Assessment and Development Center Consulting? </w:t>
      </w:r>
    </w:p>
    <w:p>
      <w:pPr>
        <w:spacing w:before="120" w:after="80"/>
        <w:ind w:left="283"/>
      </w:pPr>
      <w:r>
        <w:rPr>
          <w:b/>
          <w:color w:val="7B93DB"/>
          <w:sz w:val="18"/>
        </w:rPr>
        <w:t xml:space="preserve">[IMAGE] </w:t>
      </w:r>
      <w:r>
        <w:rPr>
          <w:i/>
          <w:color w:val="8A8C9A"/>
          <w:sz w:val="18"/>
        </w:rPr>
        <w:t>Edstellar consultant conducting an assessor calibration session with client HR team around a table reviewing behavioral observation data</w:t>
      </w:r>
    </w:p>
    <w:p>
      <w:pPr>
        <w:spacing w:before="40" w:after="80"/>
        <w:ind w:left="283"/>
      </w:pPr>
      <w:r>
        <w:rPr>
          <w:b w:val="0"/>
          <w:i w:val="0"/>
          <w:color w:val="5C5E6E"/>
          <w:sz w:val="20"/>
        </w:rPr>
      </w:r>
      <w:r>
        <w:rPr>
          <w:b/>
          <w:i w:val="0"/>
          <w:color w:val="1A1A2E"/>
          <w:sz w:val="20"/>
        </w:rPr>
        <w:t>DIFFERENTIATOR 1: Integrated Assessment-to-Development Continuum</w:t>
      </w:r>
      <w:r>
        <w:rPr>
          <w:b w:val="0"/>
          <w:i w:val="0"/>
          <w:color w:val="5C5E6E"/>
          <w:sz w:val="20"/>
        </w:rPr>
        <w:t xml:space="preserve"> Most assessment center providers stop at the report. Edstellar integrates assessment data with development planning, coaching design, and succession system integration, creating a closed-loop talent system where evaluation directly informs and accelerates leadership growth. Your assessment center is not an event but the engine of your entire leadership development architecture.</w:t>
      </w:r>
    </w:p>
    <w:p>
      <w:pPr>
        <w:spacing w:before="40" w:after="80"/>
        <w:ind w:left="283"/>
      </w:pPr>
      <w:r>
        <w:rPr>
          <w:b w:val="0"/>
          <w:i w:val="0"/>
          <w:color w:val="5C5E6E"/>
          <w:sz w:val="20"/>
        </w:rPr>
      </w:r>
      <w:r>
        <w:rPr>
          <w:b/>
          <w:i w:val="0"/>
          <w:color w:val="1A1A2E"/>
          <w:sz w:val="20"/>
        </w:rPr>
        <w:t>DIFFERENTIATOR 2: Custom-Designed, Not Off-the-Shelf</w:t>
      </w:r>
      <w:r>
        <w:rPr>
          <w:b w:val="0"/>
          <w:i w:val="0"/>
          <w:color w:val="5C5E6E"/>
          <w:sz w:val="20"/>
        </w:rPr>
        <w:t xml:space="preserve"> While competitors deploy standardized exercises from generic libraries, Edstellar designs every competency framework, simulation exercise, and scoring system around your organization's specific roles, strategic context, industry challenges, and cultural values. Custom design produces higher predictive validity because exercises reflect the actual leadership challenges your talent will face.</w:t>
      </w:r>
    </w:p>
    <w:p>
      <w:pPr>
        <w:spacing w:before="40" w:after="80"/>
        <w:ind w:left="283"/>
      </w:pPr>
      <w:r>
        <w:rPr>
          <w:b w:val="0"/>
          <w:i w:val="0"/>
          <w:color w:val="5C5E6E"/>
          <w:sz w:val="20"/>
        </w:rPr>
      </w:r>
      <w:r>
        <w:rPr>
          <w:b/>
          <w:i w:val="0"/>
          <w:color w:val="1A1A2E"/>
          <w:sz w:val="20"/>
        </w:rPr>
        <w:t>DIFFERENTIATOR 3: Capability Transfer, Not Perpetual Dependency</w:t>
      </w:r>
      <w:r>
        <w:rPr>
          <w:b w:val="0"/>
          <w:i w:val="0"/>
          <w:color w:val="5C5E6E"/>
          <w:sz w:val="20"/>
        </w:rPr>
        <w:t xml:space="preserve"> Every engagement includes assessor training, certification, and full methodology transfer. We build your internal team's ability to design, deploy, and evaluate assessment centers independently. Playbooks, exercise libraries, assessor guides, and administration protocols become your organization's permanent assets. Our goal is your self-sufficiency.</w:t>
      </w:r>
    </w:p>
    <w:p>
      <w:pPr>
        <w:spacing w:before="40" w:after="80"/>
        <w:ind w:left="283"/>
      </w:pPr>
      <w:r>
        <w:rPr>
          <w:b w:val="0"/>
          <w:i w:val="0"/>
          <w:color w:val="5C5E6E"/>
          <w:sz w:val="20"/>
        </w:rPr>
      </w:r>
      <w:r>
        <w:rPr>
          <w:b/>
          <w:i w:val="0"/>
          <w:color w:val="1A1A2E"/>
          <w:sz w:val="20"/>
        </w:rPr>
        <w:t>DIFFERENTIATOR 4: Bias-Mitigated Assessment Design</w:t>
      </w:r>
      <w:r>
        <w:rPr>
          <w:b w:val="0"/>
          <w:i w:val="0"/>
          <w:color w:val="5C5E6E"/>
          <w:sz w:val="20"/>
        </w:rPr>
        <w:t xml:space="preserve"> Fairness is engineered into every element of our assessment centers. Adverse impact analysis, cultural fairness validation, multiple assessor perspectives, structured behavioral anchors, and bias awareness training ensure that assessment centers expand rather than narrow the diversity of your leadership pipeline.</w:t>
      </w:r>
    </w:p>
    <w:p>
      <w:pPr>
        <w:spacing w:before="40" w:after="80"/>
        <w:ind w:left="283"/>
      </w:pPr>
      <w:r>
        <w:rPr>
          <w:b w:val="0"/>
          <w:i w:val="0"/>
          <w:color w:val="5C5E6E"/>
          <w:sz w:val="20"/>
        </w:rPr>
      </w:r>
      <w:r>
        <w:rPr>
          <w:b/>
          <w:i w:val="0"/>
          <w:color w:val="1A1A2E"/>
          <w:sz w:val="20"/>
        </w:rPr>
        <w:t>DIFFERENTIATOR 5: Virtual-First Architecture with Global Reach</w:t>
      </w:r>
      <w:r>
        <w:rPr>
          <w:b w:val="0"/>
          <w:i w:val="0"/>
          <w:color w:val="5C5E6E"/>
          <w:sz w:val="20"/>
        </w:rPr>
        <w:t xml:space="preserve"> Our virtual and hybrid assessment center designs deliver the behavioral richness of in-person evaluation through digital platforms, enabling you to assess talent across geographies, reduce logistics costs by up to 60%, and maintain assessment quality regardless of participant location. We deploy assessment centers in 40+ countries and 25+ languages.</w:t>
      </w:r>
    </w:p>
    <w:p>
      <w:pPr>
        <w:spacing w:before="40" w:after="80"/>
        <w:ind w:left="283"/>
      </w:pPr>
      <w:r>
        <w:rPr>
          <w:b w:val="0"/>
          <w:i w:val="0"/>
          <w:color w:val="5C5E6E"/>
          <w:sz w:val="20"/>
        </w:rPr>
      </w:r>
      <w:r>
        <w:rPr>
          <w:b/>
          <w:i w:val="0"/>
          <w:color w:val="1A1A2E"/>
          <w:sz w:val="20"/>
        </w:rPr>
        <w:t>DIFFERENTIATOR 6: Science-Backed Methodology with Proven Validity</w:t>
      </w:r>
      <w:r>
        <w:rPr>
          <w:b w:val="0"/>
          <w:i w:val="0"/>
          <w:color w:val="5C5E6E"/>
          <w:sz w:val="20"/>
        </w:rPr>
        <w:t xml:space="preserve"> Every assessment center we design is grounded in 50+ years of industrial-organizational psychology research. Competency frameworks are validated, exercises are measurement-tested, scoring systems are reliability-calibrated, and validity evidence is documented. Our methodology withstands legal, regulatory, and organizational scrutiny because it is built on science, not opinion. This scientific rigor is why enterprises choose Edstellar as their assessment center consulting experts.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S17  |  </w:t>
      </w:r>
      <w:r>
        <w:rPr>
          <w:b/>
          <w:color w:val="2D2F6B"/>
          <w:sz w:val="32"/>
        </w:rPr>
        <w:t>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edstellar-faq-section.html  </w:t>
            </w:r>
          </w:p>
        </w:tc>
      </w:tr>
    </w:tbl>
    <w:p>
      <w:pPr>
        <w:spacing w:before="40" w:after="40"/>
      </w:pPr>
    </w:p>
    <w:p>
      <w:pPr>
        <w:spacing w:before="200" w:after="40"/>
      </w:pPr>
      <w:r>
        <w:rPr>
          <w:b/>
          <w:caps/>
          <w:color w:val="2D2F6B"/>
          <w:sz w:val="18"/>
        </w:rPr>
        <w:t xml:space="preserve"> How Our Assessment and Development Center Consulting Drives Results </w:t>
      </w:r>
    </w:p>
    <w:p>
      <w:pPr>
        <w:spacing w:before="40" w:after="80"/>
        <w:ind w:left="283"/>
      </w:pPr>
      <w:r>
        <w:rPr>
          <w:b w:val="0"/>
          <w:i w:val="0"/>
          <w:color w:val="5C5E6E"/>
          <w:sz w:val="20"/>
        </w:rPr>
      </w:r>
      <w:r>
        <w:rPr>
          <w:b/>
          <w:i w:val="0"/>
          <w:color w:val="1A1A2E"/>
          <w:sz w:val="20"/>
        </w:rPr>
        <w:t>CASE STUDY 1: Global Financial Services Group</w:t>
      </w:r>
      <w:r>
        <w:rPr>
          <w:b w:val="0"/>
          <w:i w:val="0"/>
          <w:color w:val="5C5E6E"/>
          <w:sz w:val="20"/>
        </w:rPr>
        <w:t xml:space="preserve"> *Challenge:* A multinational bank needed to identify succession-ready leaders for 45 critical senior leadership roles across 12 countries. Existing succession plans were based on manager nominations and annual performance ratings, with no objective assessment data. Two recent C-suite appointments had failed within 18 months, costing the organization an estimated $15M in replacement, disruption, and lost strategic momentum. *Solution:* Edstellar designed a leadership assessment center program using a custom competency framework aligned to the bank's strategic transformation agenda. We deployed assessment centers across 8 locations (4 in-person, 4 virtual), evaluated 180 senior leaders using behavioral simulations including strategic planning exercises, regulatory crisis role-plays, and stakeholder negotiation scenarios. Expert assessor panels combined Edstellar organizational psychologists with calibrated internal senior executives. *Results:*</w:t>
      </w:r>
    </w:p>
    <w:p>
      <w:pPr>
        <w:pStyle w:val="ListBullet"/>
        <w:spacing w:before="20" w:after="20"/>
        <w:ind w:left="850"/>
      </w:pPr>
      <w:r>
        <w:rPr>
          <w:color w:val="5C5E6E"/>
          <w:sz w:val="20"/>
        </w:rPr>
        <w:t>Identified 38 succession-ready leaders (vs. 12 originally nominated by managers)</w:t>
      </w:r>
    </w:p>
    <w:p>
      <w:pPr>
        <w:pStyle w:val="ListBullet"/>
        <w:spacing w:before="20" w:after="20"/>
        <w:ind w:left="850"/>
      </w:pPr>
      <w:r>
        <w:rPr>
          <w:color w:val="5C5E6E"/>
          <w:sz w:val="20"/>
        </w:rPr>
        <w:t>Discovered 26 hidden high-potentials previously unrecognized by the nomination process</w:t>
      </w:r>
    </w:p>
    <w:p>
      <w:pPr>
        <w:pStyle w:val="ListBullet"/>
        <w:spacing w:before="20" w:after="20"/>
        <w:ind w:left="850"/>
      </w:pPr>
      <w:r>
        <w:rPr>
          <w:color w:val="5C5E6E"/>
          <w:sz w:val="20"/>
        </w:rPr>
        <w:t>Reduced external senior hiring by 42% in the following 18 months through internal pipeline activation</w:t>
      </w:r>
    </w:p>
    <w:p>
      <w:pPr>
        <w:pStyle w:val="ListBullet"/>
        <w:spacing w:before="20" w:after="20"/>
        <w:ind w:left="850"/>
      </w:pPr>
      <w:r>
        <w:rPr>
          <w:color w:val="5C5E6E"/>
          <w:sz w:val="20"/>
        </w:rPr>
        <w:t>Assessment-identified successors showed 3.2x higher performance ratings after promotion than historically appointed leaders</w:t>
      </w:r>
    </w:p>
    <w:p>
      <w:pPr>
        <w:spacing w:before="40" w:after="80"/>
        <w:ind w:left="283"/>
      </w:pPr>
      <w:r>
        <w:rPr>
          <w:b w:val="0"/>
          <w:i w:val="0"/>
          <w:color w:val="5C5E6E"/>
          <w:sz w:val="20"/>
        </w:rPr>
      </w:r>
      <w:r>
        <w:rPr>
          <w:b/>
          <w:i w:val="0"/>
          <w:color w:val="1A1A2E"/>
          <w:sz w:val="20"/>
        </w:rPr>
        <w:t>CASE STUDY 2: Global Manufacturing Corporation</w:t>
      </w:r>
      <w:r>
        <w:rPr>
          <w:b w:val="0"/>
          <w:i w:val="0"/>
          <w:color w:val="5C5E6E"/>
          <w:sz w:val="20"/>
        </w:rPr>
        <w:t xml:space="preserve"> *Challenge:* A Fortune 500 manufacturing company needed to assess and develop 250+ plant managers and operational leaders across 60 facilities for readiness to lead through a major digital transformation. Leadership decisions were decentralized, with each regional VP applying different evaluation standards. The organization had no common competency framework, no assessment methodology, and wide variation in leadership capability across sites. *Solution:* Edstellar built a unified competency framework for operational leadership, designed a hybrid assessment-development center model (assessment for readiness classification + development center for growth planning), and deployed the program across 4 regional waves. Each participant received a competency assessment, readiness rating, and individualized development plan. We trained and certified 24 internal HR professionals as assessors to sustain the program. *Results:*</w:t>
      </w:r>
    </w:p>
    <w:p>
      <w:pPr>
        <w:pStyle w:val="ListBullet"/>
        <w:spacing w:before="20" w:after="20"/>
        <w:ind w:left="850"/>
      </w:pPr>
      <w:r>
        <w:rPr>
          <w:color w:val="5C5E6E"/>
          <w:sz w:val="20"/>
        </w:rPr>
        <w:t>Established a common leadership standard across all 60 facilities for the first time</w:t>
      </w:r>
    </w:p>
    <w:p>
      <w:pPr>
        <w:pStyle w:val="ListBullet"/>
        <w:spacing w:before="20" w:after="20"/>
        <w:ind w:left="850"/>
      </w:pPr>
      <w:r>
        <w:rPr>
          <w:color w:val="5C5E6E"/>
          <w:sz w:val="20"/>
        </w:rPr>
        <w:t>Classified leaders into three readiness tiers, enabling targeted development investment</w:t>
      </w:r>
    </w:p>
    <w:p>
      <w:pPr>
        <w:pStyle w:val="ListBullet"/>
        <w:spacing w:before="20" w:after="20"/>
        <w:ind w:left="850"/>
      </w:pPr>
      <w:r>
        <w:rPr>
          <w:color w:val="5C5E6E"/>
          <w:sz w:val="20"/>
        </w:rPr>
        <w:t>85% of participants rated the development center experience as "highly valuable" for their growth</w:t>
      </w:r>
    </w:p>
    <w:p>
      <w:pPr>
        <w:pStyle w:val="ListBullet"/>
        <w:spacing w:before="20" w:after="20"/>
        <w:ind w:left="850"/>
      </w:pPr>
      <w:r>
        <w:rPr>
          <w:color w:val="5C5E6E"/>
          <w:sz w:val="20"/>
        </w:rPr>
        <w:t>Internal assessors independently delivered the second annual assessment cycle with 0.87 inter-rater reliability</w:t>
      </w:r>
    </w:p>
    <w:p>
      <w:pPr>
        <w:pStyle w:val="ListBullet"/>
        <w:spacing w:before="20" w:after="20"/>
        <w:ind w:left="850"/>
      </w:pPr>
      <w:r>
        <w:rPr>
          <w:color w:val="5C5E6E"/>
          <w:sz w:val="20"/>
        </w:rPr>
        <w:t>Promoted leaders from the "ready now" tier showed 40% faster time-to-performance than those promoted without assessment</w:t>
      </w:r>
    </w:p>
    <w:p>
      <w:pPr>
        <w:spacing w:before="40" w:after="80"/>
        <w:ind w:left="283"/>
      </w:pPr>
      <w:r>
        <w:rPr>
          <w:b w:val="0"/>
          <w:i w:val="0"/>
          <w:color w:val="5C5E6E"/>
          <w:sz w:val="20"/>
        </w:rPr>
      </w:r>
      <w:r>
        <w:rPr>
          <w:b/>
          <w:i w:val="0"/>
          <w:color w:val="1A1A2E"/>
          <w:sz w:val="20"/>
        </w:rPr>
        <w:t>CASE STUDY 3: High-Growth Technology Company</w:t>
      </w:r>
      <w:r>
        <w:rPr>
          <w:b w:val="0"/>
          <w:i w:val="0"/>
          <w:color w:val="5C5E6E"/>
          <w:sz w:val="20"/>
        </w:rPr>
        <w:t xml:space="preserve"> *Challenge:* A Series D technology company scaling from 800 to 3,000 employees needed to build a leadership pipeline for 35 new director and VP roles required within 24 months. The founding team had historically made all leadership appointments based on tenure and personal trust, with no structured assessment process. As the organization scaled, this approach produced inconsistent leadership quality and emerging cultural fragmentation. *Solution:* Edstellar designed a high-potential identification center to evaluate 120 senior individual contributors and managers for leadership readiness at director and VP level. The program combined cognitive ability assessments, leadership motivation inventories, and custom behavioral simulations reflecting the company's product-led growth challenges. We also built a development center program for the top 40 identified high-potentials, creating individualized acceleration plans for each. *Results:*</w:t>
      </w:r>
    </w:p>
    <w:p>
      <w:pPr>
        <w:pStyle w:val="ListBullet"/>
        <w:spacing w:before="20" w:after="20"/>
        <w:ind w:left="850"/>
      </w:pPr>
      <w:r>
        <w:rPr>
          <w:color w:val="5C5E6E"/>
          <w:sz w:val="20"/>
        </w:rPr>
        <w:t>Identified 40 high-potential leaders from the internal talent pool, of whom 28 were not on any existing succession list</w:t>
      </w:r>
    </w:p>
    <w:p>
      <w:pPr>
        <w:pStyle w:val="ListBullet"/>
        <w:spacing w:before="20" w:after="20"/>
        <w:ind w:left="850"/>
      </w:pPr>
      <w:r>
        <w:rPr>
          <w:color w:val="5C5E6E"/>
          <w:sz w:val="20"/>
        </w:rPr>
        <w:t>22 of the 35 target roles were filled internally within 18 months, saving an estimated $4.4M in external recruitment fees</w:t>
      </w:r>
    </w:p>
    <w:p>
      <w:pPr>
        <w:pStyle w:val="ListBullet"/>
        <w:spacing w:before="20" w:after="20"/>
        <w:ind w:left="850"/>
      </w:pPr>
      <w:r>
        <w:rPr>
          <w:color w:val="5C5E6E"/>
          <w:sz w:val="20"/>
        </w:rPr>
        <w:t>High-potential cohort participants showed 2.8x higher promotion rate than peers not identified through the program</w:t>
      </w:r>
    </w:p>
    <w:p>
      <w:pPr>
        <w:pStyle w:val="ListBullet"/>
        <w:spacing w:before="20" w:after="20"/>
        <w:ind w:left="850"/>
      </w:pPr>
      <w:r>
        <w:rPr>
          <w:color w:val="5C5E6E"/>
          <w:sz w:val="20"/>
        </w:rPr>
        <w:t>Internal assessment capability transferred to HR team, enabling ongoing quarterly assessment cycles for new cohorts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S18  |  </w:t>
      </w:r>
      <w:r>
        <w:rPr>
          <w:b/>
          <w:color w:val="2D2F6B"/>
          <w:sz w:val="32"/>
        </w:rPr>
        <w:t>Client Testimonials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edstellar-download-asset-option-c.html  </w:t>
            </w:r>
          </w:p>
        </w:tc>
      </w:tr>
    </w:tbl>
    <w:p>
      <w:pPr>
        <w:spacing w:before="40" w:after="40"/>
      </w:pPr>
    </w:p>
    <w:p>
      <w:pPr>
        <w:spacing w:before="200" w:after="40"/>
      </w:pPr>
      <w:r>
        <w:rPr>
          <w:b/>
          <w:caps/>
          <w:color w:val="2D2F6B"/>
          <w:sz w:val="18"/>
        </w:rPr>
        <w:t xml:space="preserve"> What Our Clients Say About Edstellar's Assessment Center Consulting </w:t>
      </w:r>
    </w:p>
    <w:p>
      <w:pPr>
        <w:spacing w:before="200" w:after="40"/>
      </w:pPr>
      <w:r>
        <w:rPr>
          <w:b/>
          <w:caps/>
          <w:color w:val="2D2F6B"/>
          <w:sz w:val="18"/>
        </w:rPr>
        <w:t xml:space="preserve"> TESTIMONIAL 1 </w:t>
      </w:r>
    </w:p>
    <w:p>
      <w:pPr>
        <w:spacing w:before="40" w:after="80"/>
        <w:ind w:left="283"/>
      </w:pPr>
      <w:r>
        <w:rPr>
          <w:b w:val="0"/>
          <w:i w:val="0"/>
          <w:color w:val="5C5E6E"/>
          <w:sz w:val="20"/>
        </w:rPr>
        <w:t xml:space="preserve">"Before Edstellar, our succession plans were essentially a list of names that senior leaders felt good about. The assessment center program gave us objective data for the first time. We discovered high-potential leaders we had completely overlooked and identified succession risks we didn't know we had. It fundamentally changed how we make talent decisions." -- </w:t>
      </w:r>
      <w:r>
        <w:rPr>
          <w:b/>
          <w:i w:val="0"/>
          <w:color w:val="1A1A2E"/>
          <w:sz w:val="20"/>
        </w:rPr>
        <w:t>CHRO, Multinational Financial Services Group</w:t>
      </w:r>
      <w:r>
        <w:rPr>
          <w:b w:val="0"/>
          <w:i w:val="0"/>
          <w:color w:val="5C5E6E"/>
          <w:sz w:val="20"/>
        </w:rPr>
      </w:r>
    </w:p>
    <w:p>
      <w:pPr>
        <w:spacing w:before="200" w:after="40"/>
      </w:pPr>
      <w:r>
        <w:rPr>
          <w:b/>
          <w:caps/>
          <w:color w:val="2D2F6B"/>
          <w:sz w:val="18"/>
        </w:rPr>
        <w:t xml:space="preserve"> TESTIMONIAL 2 </w:t>
      </w:r>
    </w:p>
    <w:p>
      <w:pPr>
        <w:spacing w:before="40" w:after="80"/>
        <w:ind w:left="283"/>
      </w:pPr>
      <w:r>
        <w:rPr>
          <w:b w:val="0"/>
          <w:i w:val="0"/>
          <w:color w:val="5C5E6E"/>
          <w:sz w:val="20"/>
        </w:rPr>
        <w:t xml:space="preserve">"What sets Edstellar apart is the capability transfer. They didn't just run assessment centers for us and leave. They trained 24 of our HR professionals as certified assessors, handed us the exercise library and scoring systems, and our team independently ran the entire second-year program. That's the definition of sustainable consulting." -- </w:t>
      </w:r>
      <w:r>
        <w:rPr>
          <w:b/>
          <w:i w:val="0"/>
          <w:color w:val="1A1A2E"/>
          <w:sz w:val="20"/>
        </w:rPr>
        <w:t>VP Talent Management, Global Manufacturing Corporation</w:t>
      </w:r>
      <w:r>
        <w:rPr>
          <w:b w:val="0"/>
          <w:i w:val="0"/>
          <w:color w:val="5C5E6E"/>
          <w:sz w:val="20"/>
        </w:rPr>
      </w:r>
    </w:p>
    <w:p>
      <w:pPr>
        <w:spacing w:before="200" w:after="40"/>
      </w:pPr>
      <w:r>
        <w:rPr>
          <w:b/>
          <w:caps/>
          <w:color w:val="2D2F6B"/>
          <w:sz w:val="18"/>
        </w:rPr>
        <w:t xml:space="preserve"> TESTIMONIAL 3 </w:t>
      </w:r>
    </w:p>
    <w:p>
      <w:pPr>
        <w:spacing w:before="40" w:after="80"/>
        <w:ind w:left="283"/>
      </w:pPr>
      <w:r>
        <w:rPr>
          <w:b w:val="0"/>
          <w:i w:val="0"/>
          <w:color w:val="5C5E6E"/>
          <w:sz w:val="20"/>
        </w:rPr>
        <w:t xml:space="preserve">"The development center program was a career-defining experience for our high-potential leaders. The behavioral feedback was so specific and actionable that every participant walked away with a clear development plan. Six months later, their managers were reporting observable behavior change. That's the impact of assessment done right." -- </w:t>
      </w:r>
      <w:r>
        <w:rPr>
          <w:b/>
          <w:i w:val="0"/>
          <w:color w:val="1A1A2E"/>
          <w:sz w:val="20"/>
        </w:rPr>
        <w:t>Chief People Officer, High-Growth Technology Company</w:t>
      </w:r>
      <w:r>
        <w:rPr>
          <w:b w:val="0"/>
          <w:i w:val="0"/>
          <w:color w:val="5C5E6E"/>
          <w:sz w:val="20"/>
        </w:rPr>
      </w:r>
    </w:p>
    <w:p>
      <w:pPr>
        <w:spacing w:before="200" w:after="40"/>
      </w:pPr>
      <w:r>
        <w:rPr>
          <w:b/>
          <w:caps/>
          <w:color w:val="2D2F6B"/>
          <w:sz w:val="18"/>
        </w:rPr>
        <w:t xml:space="preserve"> TESTIMONIAL 4 </w:t>
      </w:r>
    </w:p>
    <w:p>
      <w:pPr>
        <w:spacing w:before="40" w:after="80"/>
        <w:ind w:left="283"/>
      </w:pPr>
      <w:r>
        <w:rPr>
          <w:b w:val="0"/>
          <w:i w:val="0"/>
          <w:color w:val="5C5E6E"/>
          <w:sz w:val="20"/>
        </w:rPr>
        <w:t xml:space="preserve">"We evaluated three global assessment center providers before choosing Edstellar. The difference was customization. The other firms offered standardized exercise libraries. Edstellar designed every exercise around our actual leadership challenges, our industry context, and the competencies that matter for our strategy. The result was assessment data our leaders actually trusted and acted on." -- </w:t>
      </w:r>
      <w:r>
        <w:rPr>
          <w:b/>
          <w:i w:val="0"/>
          <w:color w:val="1A1A2E"/>
          <w:sz w:val="20"/>
        </w:rPr>
        <w:t>Global Head of Leadership Development, Energy Corporation</w:t>
      </w:r>
      <w:r>
        <w:rPr>
          <w:b w:val="0"/>
          <w:i w:val="0"/>
          <w:color w:val="5C5E6E"/>
          <w:sz w:val="20"/>
        </w:rPr>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S19  |  </w:t>
      </w:r>
      <w:r>
        <w:rPr>
          <w:b/>
          <w:color w:val="2D2F6B"/>
          <w:sz w:val="32"/>
        </w:rPr>
        <w:t>Logo Wall</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edstellar-cta-banner-lime.html  </w:t>
            </w:r>
          </w:p>
        </w:tc>
      </w:tr>
    </w:tbl>
    <w:p>
      <w:pPr>
        <w:spacing w:before="40" w:after="40"/>
      </w:pPr>
    </w:p>
    <w:p>
      <w:pPr>
        <w:spacing w:before="200" w:after="40"/>
      </w:pPr>
      <w:r>
        <w:rPr>
          <w:b/>
          <w:caps/>
          <w:color w:val="2D2F6B"/>
          <w:sz w:val="18"/>
        </w:rPr>
        <w:t xml:space="preserve"> Organizations That Trust Edstellar for Assessment and Development Centers </w:t>
      </w:r>
    </w:p>
    <w:p>
      <w:pPr>
        <w:spacing w:before="40" w:after="80"/>
        <w:ind w:left="283"/>
      </w:pPr>
      <w:r>
        <w:rPr>
          <w:b w:val="0"/>
          <w:i w:val="0"/>
          <w:color w:val="5C5E6E"/>
          <w:sz w:val="20"/>
        </w:rPr>
        <w:t>Leading organizations across industries trust Edstellar for assessment and development center consulting. Our competency frameworks, behavioral simulations, and assessor training programs operate inside Fortune 500 enterprises, government agencies, and high-growth technology companies worldwide.</w:t>
      </w:r>
    </w:p>
    <w:p>
      <w:pPr>
        <w:spacing w:before="200" w:after="40"/>
      </w:pPr>
      <w:r>
        <w:rPr>
          <w:b/>
          <w:caps/>
          <w:color w:val="2D2F6B"/>
          <w:sz w:val="18"/>
        </w:rPr>
        <w:t xml:space="preserve"> BRAND NAMES (30+) </w:t>
      </w:r>
    </w:p>
    <w:p>
      <w:pPr>
        <w:spacing w:before="40" w:after="80"/>
        <w:ind w:left="283"/>
      </w:pPr>
      <w:r>
        <w:rPr>
          <w:b w:val="0"/>
          <w:i w:val="0"/>
          <w:color w:val="5C5E6E"/>
          <w:sz w:val="20"/>
        </w:rPr>
        <w:t>JPMorgan Chase · Siemens · Microsoft · Johnson &amp; Johnson · Shell · HSBC · Amazon · Accenture · Bosch · Unilever · Cisco · Novartis · Intel · PepsiCo · Infosys · Honeywell · Standard Chartered · SAP · Wipro · TCS · Goldman Sachs · Philips · Schneider Electric · GE Healthcare · Mastercard · Vodafone · Ericsson · Abbott · Capgemini · Deloitte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S20  |  </w:t>
      </w:r>
      <w:r>
        <w:rPr>
          <w:b/>
          <w:color w:val="2D2F6B"/>
          <w:sz w:val="32"/>
        </w:rPr>
        <w:t>FAQ</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edstellar-form-section.html  </w:t>
            </w:r>
          </w:p>
        </w:tc>
      </w:tr>
    </w:tbl>
    <w:p>
      <w:pPr>
        <w:spacing w:before="40" w:after="40"/>
      </w:pPr>
    </w:p>
    <w:p>
      <w:pPr>
        <w:spacing w:before="200" w:after="40"/>
      </w:pPr>
      <w:r>
        <w:rPr>
          <w:b/>
          <w:caps/>
          <w:color w:val="2D2F6B"/>
          <w:sz w:val="18"/>
        </w:rPr>
        <w:t xml:space="preserve"> Frequently Asked Questions About Assessment and Development Centers </w:t>
      </w:r>
    </w:p>
    <w:p>
      <w:pPr>
        <w:spacing w:before="40" w:after="80"/>
        <w:ind w:left="283"/>
      </w:pPr>
      <w:r>
        <w:rPr>
          <w:b w:val="0"/>
          <w:i w:val="0"/>
          <w:color w:val="5C5E6E"/>
          <w:sz w:val="20"/>
        </w:rPr>
      </w:r>
      <w:r>
        <w:rPr>
          <w:b/>
          <w:i w:val="0"/>
          <w:color w:val="1A1A2E"/>
          <w:sz w:val="20"/>
        </w:rPr>
        <w:t>Q1: What is the difference between an assessment center and a development center?</w:t>
      </w:r>
      <w:r>
        <w:rPr>
          <w:b w:val="0"/>
          <w:i w:val="0"/>
          <w:color w:val="5C5E6E"/>
          <w:sz w:val="20"/>
        </w:rPr>
        <w:t xml:space="preserve"> An assessment center and a development center use the same core methodology, including behavioral simulation exercises, trained assessors, and competency-based observation, but they serve fundamentally different purposes. An assessment center is designed for organizational decision-making: it produces objective evaluation data that informs hiring, promotion, succession planning, and talent classification decisions. The primary audience for assessment center data is the organization. A development center, by contrast, is designed for individual growth: it uses simulation exercises to generate rich, behaviorally specific feedback that helps participants understand their strengths, identify competency gaps, and create actionable development plans. The primary audience for development center data is the participant. In practice, the design differences show up in exercise structure (development centers include facilitated debriefs after each exercise), feedback depth (development centers provide more granular behavioral feedback), scoring approach (development centers emphasize growth areas rather than pass/fail ratings), and psychological safety (development centers create a more exploratory, less evaluative environment). Many organizations use both: assessment centers for talent decisions and development centers for accelerating the growth of identified talent.</w:t>
      </w:r>
    </w:p>
    <w:p>
      <w:pPr>
        <w:spacing w:before="40" w:after="80"/>
        <w:ind w:left="283"/>
      </w:pPr>
      <w:r>
        <w:rPr>
          <w:b w:val="0"/>
          <w:i w:val="0"/>
          <w:color w:val="5C5E6E"/>
          <w:sz w:val="20"/>
        </w:rPr>
      </w:r>
      <w:r>
        <w:rPr>
          <w:b/>
          <w:i w:val="0"/>
          <w:color w:val="1A1A2E"/>
          <w:sz w:val="20"/>
        </w:rPr>
        <w:t>Q2: How long does a typical assessment center take to design and deploy?</w:t>
      </w:r>
      <w:r>
        <w:rPr>
          <w:b w:val="0"/>
          <w:i w:val="0"/>
          <w:color w:val="5C5E6E"/>
          <w:sz w:val="20"/>
        </w:rPr>
        <w:t xml:space="preserve"> The timeline depends on the scope and complexity of the program. A standard assessment center for a single leadership level typically takes 10 to 14 weeks from kickoff to first deployment: 2 to 3 weeks for discovery and role analysis, 4 to 6 weeks for competency framework development and exercise design, 3 to 4 weeks for pilot testing and refinement, and 1 week for full deployment. Programs covering multiple leadership levels, multiple geographies, or requiring virtual platform configuration may take 16 to 20 weeks. Once the assessment center is designed, each subsequent deployment cycle takes 4 to 6 weeks to execute, including participant scheduling, assessor coordination, center delivery, and report generation. Organizations that invest in internal assessor training can significantly reduce cycle times for ongoing deployments.</w:t>
      </w:r>
    </w:p>
    <w:p>
      <w:pPr>
        <w:spacing w:before="40" w:after="80"/>
        <w:ind w:left="283"/>
      </w:pPr>
      <w:r>
        <w:rPr>
          <w:b w:val="0"/>
          <w:i w:val="0"/>
          <w:color w:val="5C5E6E"/>
          <w:sz w:val="20"/>
        </w:rPr>
      </w:r>
      <w:r>
        <w:rPr>
          <w:b/>
          <w:i w:val="0"/>
          <w:color w:val="1A1A2E"/>
          <w:sz w:val="20"/>
        </w:rPr>
        <w:t>Q3: What types of exercises are used in an assessment center?</w:t>
      </w:r>
      <w:r>
        <w:rPr>
          <w:b w:val="0"/>
          <w:i w:val="0"/>
          <w:color w:val="5C5E6E"/>
          <w:sz w:val="20"/>
        </w:rPr>
        <w:t xml:space="preserve"> Assessment centers use multiple exercise types to create varied opportunities for observing target competencies. Common exercise types include: in-basket or inbox exercises (prioritizing and responding to a realistic set of emails, memos, and requests under time pressure), leaderless group discussions (collaborative problem-solving with peers without a designated leader), one-on-one role-plays (coaching a struggling direct report, negotiating with a client, or influencing a peer), fact-finding exercises (gathering information through questioning to diagnose a problem and make a recommendation), case study analyses (analyzing business data and presenting strategic recommendations), and integrated simulations (navigating a series of interconnected challenges within a realistic fictional organization over a half-day or full-day period). Each exercise is designed to elicit specific competencies, and the competency-exercise matrix ensures that every target competency is observed in at least two different exercises. The specific exercises selected depend on the target role level, the competency framework, and whether the center is designed for assessment or development purposes.</w:t>
      </w:r>
    </w:p>
    <w:p>
      <w:pPr>
        <w:spacing w:before="40" w:after="80"/>
        <w:ind w:left="283"/>
      </w:pPr>
      <w:r>
        <w:rPr>
          <w:b w:val="0"/>
          <w:i w:val="0"/>
          <w:color w:val="5C5E6E"/>
          <w:sz w:val="20"/>
        </w:rPr>
      </w:r>
      <w:r>
        <w:rPr>
          <w:b/>
          <w:i w:val="0"/>
          <w:color w:val="1A1A2E"/>
          <w:sz w:val="20"/>
        </w:rPr>
        <w:t>Q4: How do you ensure assessment centers are fair and free from bias?</w:t>
      </w:r>
      <w:r>
        <w:rPr>
          <w:b w:val="0"/>
          <w:i w:val="0"/>
          <w:color w:val="5C5E6E"/>
          <w:sz w:val="20"/>
        </w:rPr>
        <w:t xml:space="preserve"> Fairness is engineered into every element of the assessment center design and delivery. At the design level, we conduct adverse impact analyses on all exercises and psychometric instruments to ensure that no demographic group is systematically disadvantaged. Competency frameworks are validated across diverse populations and cultural contexts. At the delivery level, we use multiple assessors per participant (typically 2 to 3) to reduce individual assessor bias, employ behaviorally anchored rating scales that force assessors to cite specific observed behaviors rather than form global impressions, and conduct structured consensus discussions where ratings must be supported by behavioral evidence. Assessor training includes dedicated modules on unconscious bias awareness, with practice exercises that expose common bias patterns such as halo effects, contrast effects, first-impression bias, and similar-to-me bias. Research consistently demonstrates that well-designed assessment centers show lower adverse impact than unstructured interviews, resume screening, and manager nominations, making them one of the most equitable talent evaluation methods available.</w:t>
      </w:r>
    </w:p>
    <w:p>
      <w:pPr>
        <w:spacing w:before="40" w:after="80"/>
        <w:ind w:left="283"/>
      </w:pPr>
      <w:r>
        <w:rPr>
          <w:b w:val="0"/>
          <w:i w:val="0"/>
          <w:color w:val="5C5E6E"/>
          <w:sz w:val="20"/>
        </w:rPr>
      </w:r>
      <w:r>
        <w:rPr>
          <w:b/>
          <w:i w:val="0"/>
          <w:color w:val="1A1A2E"/>
          <w:sz w:val="20"/>
        </w:rPr>
        <w:t>Q5: Can assessment centers be conducted virtually?</w:t>
      </w:r>
      <w:r>
        <w:rPr>
          <w:b w:val="0"/>
          <w:i w:val="0"/>
          <w:color w:val="5C5E6E"/>
          <w:sz w:val="20"/>
        </w:rPr>
        <w:t xml:space="preserve"> Yes. Virtual assessment centers have evolved from a pandemic necessity to a strategic capability. Modern virtual assessment centers deliver simulation exercises through video conferencing and digital collaboration platforms, including video-based role-plays, virtual group discussions, digital in-basket exercises, and online case analyses. Research shows that well-designed virtual assessment centers produce validity and reliability coefficients comparable to in-person delivery. Key advantages include the ability to assess talent across geographies without travel costs (organizations report up to 60% cost reduction), faster scheduling and deployment cycles, and consistently high participant satisfaction ratings (SHL reports 89% of virtual AC participants rate the experience as excellent). The critical success factor is purposeful design for the virtual medium rather than simply replicating in-person exercises through video. Exercises must account for virtual communication dynamics, technology interaction patterns, and remote assessor observation requirements. Hybrid models that combine some in-person exercises with virtual delivery offer a balanced approach for organizations that want both depth and scalability.</w:t>
      </w:r>
    </w:p>
    <w:p>
      <w:pPr>
        <w:spacing w:before="40" w:after="80"/>
        <w:ind w:left="283"/>
      </w:pPr>
      <w:r>
        <w:rPr>
          <w:b w:val="0"/>
          <w:i w:val="0"/>
          <w:color w:val="5C5E6E"/>
          <w:sz w:val="20"/>
        </w:rPr>
      </w:r>
      <w:r>
        <w:rPr>
          <w:b/>
          <w:i w:val="0"/>
          <w:color w:val="1A1A2E"/>
          <w:sz w:val="20"/>
        </w:rPr>
        <w:t>Q6: How do assessment center results integrate with succession planning and development programs?</w:t>
      </w:r>
      <w:r>
        <w:rPr>
          <w:b w:val="0"/>
          <w:i w:val="0"/>
          <w:color w:val="5C5E6E"/>
          <w:sz w:val="20"/>
        </w:rPr>
        <w:t xml:space="preserve"> Assessment center data becomes the evidence base for multiple talent management processes. For succession planning, individual assessment reports provide validated readiness ratings that replace subjective manager opinions in succession slates. Aggregated organizational talent maps reveal bench-strength gaps by role, level, function, and geography, enabling targeted pipeline-building investment. Nine-box talent grids are populated with objective performance-potential data rather than subjective calibration estimates. For development, individual competency profiles drive personalized development plans, coaching focus areas, stretch assignment recommendations, and learning pathway selection. Assessment data can be integrated with HRIS and talent management platforms through standard data feeds, enabling automated reporting, trend analysis, and longitudinal tracking of leadership development progress. Organizations that fully integrate assessment center data into their talent management ecosystem report significantly higher succession plan effectiveness, reduced leadership failure rates, and more efficient development investment allocation.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S21  |  </w:t>
      </w:r>
      <w:r>
        <w:rPr>
          <w:b/>
          <w:color w:val="2D2F6B"/>
          <w:sz w:val="32"/>
        </w:rPr>
        <w:t>Gated Asset, Assessment Center Design Toolkit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edstellar-connected-services-navy-scroll.html  </w:t>
            </w:r>
          </w:p>
        </w:tc>
      </w:tr>
    </w:tbl>
    <w:p>
      <w:pPr>
        <w:spacing w:before="40" w:after="40"/>
      </w:pPr>
    </w:p>
    <w:p>
      <w:pPr>
        <w:spacing w:before="200" w:after="40"/>
      </w:pPr>
      <w:r>
        <w:rPr>
          <w:b/>
          <w:caps/>
          <w:color w:val="2D2F6B"/>
          <w:sz w:val="18"/>
        </w:rPr>
        <w:t xml:space="preserve"> GATED ASSET | Assessment Center Design Toolkit </w:t>
      </w:r>
    </w:p>
    <w:p>
      <w:pPr>
        <w:spacing w:before="200" w:after="40"/>
      </w:pPr>
      <w:r>
        <w:rPr>
          <w:b/>
          <w:caps/>
          <w:color w:val="2D2F6B"/>
          <w:sz w:val="18"/>
        </w:rPr>
        <w:t xml:space="preserve"> Priority </w:t>
      </w:r>
    </w:p>
    <w:p>
      <w:pPr>
        <w:spacing w:before="40" w:after="80"/>
        <w:ind w:left="283"/>
      </w:pPr>
      <w:r>
        <w:rPr>
          <w:b w:val="0"/>
          <w:i w:val="0"/>
          <w:color w:val="5C5E6E"/>
          <w:sz w:val="20"/>
        </w:rPr>
        <w:t>P1, Must Have</w:t>
      </w:r>
    </w:p>
    <w:p>
      <w:pPr>
        <w:spacing w:before="40" w:after="80"/>
        <w:ind w:left="283"/>
      </w:pPr>
      <w:r>
        <w:rPr>
          <w:b w:val="0"/>
          <w:i/>
          <w:color w:val="8A8C9A"/>
          <w:sz w:val="20"/>
        </w:rPr>
        <w:t>Funnel position: Top of Funnel</w:t>
      </w:r>
    </w:p>
    <w:p>
      <w:pPr>
        <w:spacing w:before="200" w:after="40"/>
      </w:pPr>
      <w:r>
        <w:rPr>
          <w:b/>
          <w:caps/>
          <w:color w:val="2D2F6B"/>
          <w:sz w:val="18"/>
        </w:rPr>
        <w:t xml:space="preserve"> Format </w:t>
      </w:r>
    </w:p>
    <w:p>
      <w:pPr>
        <w:spacing w:before="40" w:after="80"/>
        <w:ind w:left="283"/>
      </w:pPr>
      <w:r>
        <w:rPr>
          <w:b w:val="0"/>
          <w:i w:val="0"/>
          <w:color w:val="5C5E6E"/>
          <w:sz w:val="20"/>
        </w:rPr>
        <w:t>PDF Guide + Excel Competency-Exercise Matrix Template</w:t>
      </w:r>
    </w:p>
    <w:p>
      <w:pPr>
        <w:spacing w:before="40" w:after="80"/>
        <w:ind w:left="283"/>
      </w:pPr>
      <w:r>
        <w:rPr>
          <w:b w:val="0"/>
          <w:i w:val="0"/>
          <w:color w:val="5C5E6E"/>
          <w:sz w:val="20"/>
        </w:rPr>
      </w:r>
      <w:r>
        <w:rPr>
          <w:b/>
          <w:i w:val="0"/>
          <w:color w:val="1A1A2E"/>
          <w:sz w:val="20"/>
        </w:rPr>
        <w:t>WHAT IT IS</w:t>
      </w:r>
      <w:r>
        <w:rPr>
          <w:b w:val="0"/>
          <w:i w:val="0"/>
          <w:color w:val="5C5E6E"/>
          <w:sz w:val="20"/>
        </w:rPr>
        <w:t xml:space="preserve"> A practical toolkit for HR and talent leaders evaluating or designing assessment and development centers. Includes a 15-page guide covering assessment center fundamentals, a competency-exercise mapping matrix template, a sample assessor rating guide, and a readiness self-assessment checklist.</w:t>
      </w:r>
    </w:p>
    <w:p>
      <w:pPr>
        <w:spacing w:before="40" w:after="80"/>
        <w:ind w:left="283"/>
      </w:pPr>
      <w:r>
        <w:rPr>
          <w:b w:val="0"/>
          <w:i w:val="0"/>
          <w:color w:val="5C5E6E"/>
          <w:sz w:val="20"/>
        </w:rPr>
      </w:r>
      <w:r>
        <w:rPr>
          <w:b/>
          <w:i w:val="0"/>
          <w:color w:val="1A1A2E"/>
          <w:sz w:val="20"/>
        </w:rPr>
        <w:t>WHY IT WORKS</w:t>
      </w:r>
      <w:r>
        <w:rPr>
          <w:b w:val="0"/>
          <w:i w:val="0"/>
          <w:color w:val="5C5E6E"/>
          <w:sz w:val="20"/>
        </w:rPr>
        <w:t xml:space="preserve"> Organizations researching assessment center consulting are typically in the early evaluation stage: they know they need more structured talent assessment but aren't sure where to start. This toolkit provides immediate practical value while demonstrating Edstellar's assessment center expertise and creating a natural conversation starter with our consultants.</w:t>
      </w:r>
    </w:p>
    <w:p>
      <w:pPr>
        <w:spacing w:before="40" w:after="80"/>
        <w:ind w:left="283"/>
      </w:pPr>
      <w:r>
        <w:rPr>
          <w:b w:val="0"/>
          <w:i w:val="0"/>
          <w:color w:val="5C5E6E"/>
          <w:sz w:val="20"/>
        </w:rPr>
      </w:r>
      <w:r>
        <w:rPr>
          <w:b/>
          <w:i w:val="0"/>
          <w:color w:val="1A1A2E"/>
          <w:sz w:val="20"/>
        </w:rPr>
        <w:t>TOOLKIT CONTENTS</w:t>
      </w:r>
      <w:r>
        <w:rPr>
          <w:b w:val="0"/>
          <w:i w:val="0"/>
          <w:color w:val="5C5E6E"/>
          <w:sz w:val="20"/>
        </w:rPr>
        <w:t xml:space="preserve"> 1. </w:t>
      </w:r>
      <w:r>
        <w:rPr>
          <w:b/>
          <w:i w:val="0"/>
          <w:color w:val="1A1A2E"/>
          <w:sz w:val="20"/>
        </w:rPr>
        <w:t>Assessment Center Fundamentals Guide</w:t>
      </w:r>
      <w:r>
        <w:rPr>
          <w:b w:val="0"/>
          <w:i w:val="0"/>
          <w:color w:val="5C5E6E"/>
          <w:sz w:val="20"/>
        </w:rPr>
        <w:t xml:space="preserve"> - What assessment centers are, how they differ from development centers, exercise types, design principles, and common pitfalls to avoid 2. </w:t>
      </w:r>
      <w:r>
        <w:rPr>
          <w:b/>
          <w:i w:val="0"/>
          <w:color w:val="1A1A2E"/>
          <w:sz w:val="20"/>
        </w:rPr>
        <w:t>Competency-Exercise Mapping Matrix Template</w:t>
      </w:r>
      <w:r>
        <w:rPr>
          <w:b w:val="0"/>
          <w:i w:val="0"/>
          <w:color w:val="5C5E6E"/>
          <w:sz w:val="20"/>
        </w:rPr>
        <w:t xml:space="preserve"> - An Excel template for mapping target competencies to simulation exercises, ensuring comprehensive coverage 3. </w:t>
      </w:r>
      <w:r>
        <w:rPr>
          <w:b/>
          <w:i w:val="0"/>
          <w:color w:val="1A1A2E"/>
          <w:sz w:val="20"/>
        </w:rPr>
        <w:t>Sample Assessor Rating Guide</w:t>
      </w:r>
      <w:r>
        <w:rPr>
          <w:b w:val="0"/>
          <w:i w:val="0"/>
          <w:color w:val="5C5E6E"/>
          <w:sz w:val="20"/>
        </w:rPr>
        <w:t xml:space="preserve"> - A behavioral anchored rating scale example showing how to structure assessor observation and scoring 4. </w:t>
      </w:r>
      <w:r>
        <w:rPr>
          <w:b/>
          <w:i w:val="0"/>
          <w:color w:val="1A1A2E"/>
          <w:sz w:val="20"/>
        </w:rPr>
        <w:t>Assessment Center Readiness Checklist</w:t>
      </w:r>
      <w:r>
        <w:rPr>
          <w:b w:val="0"/>
          <w:i w:val="0"/>
          <w:color w:val="5C5E6E"/>
          <w:sz w:val="20"/>
        </w:rPr>
        <w:t xml:space="preserve"> - A 20-point self-assessment evaluating your organization's readiness to design and deploy assessment centers</w:t>
      </w:r>
    </w:p>
    <w:p>
      <w:pPr>
        <w:spacing w:before="40" w:after="80"/>
        <w:ind w:left="283"/>
      </w:pPr>
      <w:r>
        <w:rPr>
          <w:b w:val="0"/>
          <w:i w:val="0"/>
          <w:color w:val="5C5E6E"/>
          <w:sz w:val="20"/>
        </w:rPr>
      </w:r>
      <w:r>
        <w:rPr>
          <w:b/>
          <w:i w:val="0"/>
          <w:color w:val="1A1A2E"/>
          <w:sz w:val="20"/>
        </w:rPr>
        <w:t>GATE MECHANIC</w:t>
      </w:r>
      <w:r>
        <w:rPr>
          <w:b w:val="0"/>
          <w:i w:val="0"/>
          <w:color w:val="5C5E6E"/>
          <w:sz w:val="20"/>
        </w:rPr>
        <w:t xml:space="preserve"> Inline form: Name, Title, Company, Email, Industry, Primary Interest (Assessment Centers / Development Centers / Both) -&gt; Instant email delivery of the toolkit. Option: fill online, access the readiness checklist immediately, email required for the full toolkit.</w:t>
      </w:r>
    </w:p>
    <w:p>
      <w:pPr>
        <w:spacing w:before="80" w:after="40"/>
        <w:ind w:left="283"/>
      </w:pPr>
      <w:r>
        <w:rPr>
          <w:b/>
          <w:color w:val="1A2600"/>
          <w:sz w:val="18"/>
        </w:rPr>
        <w:t xml:space="preserve">[CTA COPY] </w:t>
      </w:r>
      <w:r>
        <w:rPr>
          <w:b/>
          <w:color w:val="1A1A2E"/>
          <w:sz w:val="20"/>
        </w:rPr>
        <w:t>Assess Your Readiness. Design with Confidence. Download the Toolkit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S22  |  </w:t>
      </w:r>
      <w:r>
        <w:rPr>
          <w:b/>
          <w:color w:val="2D2F6B"/>
          <w:sz w:val="32"/>
        </w:rPr>
        <w:t>CTA Banner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edstellar-resources-section.html  </w:t>
            </w:r>
          </w:p>
        </w:tc>
      </w:tr>
    </w:tbl>
    <w:p>
      <w:pPr>
        <w:spacing w:before="40" w:after="40"/>
      </w:pPr>
    </w:p>
    <w:p>
      <w:pPr>
        <w:spacing w:before="200" w:after="40"/>
      </w:pPr>
      <w:r>
        <w:rPr>
          <w:b/>
          <w:caps/>
          <w:color w:val="2D2F6B"/>
          <w:sz w:val="18"/>
        </w:rPr>
        <w:t xml:space="preserve"> Ready to Build an Assessment Center That Actually Predicts Leadership Success? </w:t>
      </w:r>
    </w:p>
    <w:p>
      <w:pPr>
        <w:spacing w:before="40" w:after="80"/>
        <w:ind w:left="283"/>
      </w:pPr>
      <w:r>
        <w:rPr>
          <w:b w:val="0"/>
          <w:i w:val="0"/>
          <w:color w:val="5C5E6E"/>
          <w:sz w:val="20"/>
        </w:rPr>
        <w:t>Stop relying on gut instinct and subjective opinions for your most critical talent decisions. Partner with Edstellar's assessment center consulting team to design, deploy, and sustain competency-based assessment and development centers that deliver objective, defensible, and actionable talent intelligence.</w:t>
      </w:r>
    </w:p>
    <w:p>
      <w:pPr>
        <w:spacing w:before="200" w:after="40"/>
      </w:pPr>
      <w:r>
        <w:rPr>
          <w:b/>
          <w:caps/>
          <w:color w:val="2D2F6B"/>
          <w:sz w:val="18"/>
        </w:rPr>
        <w:t xml:space="preserve"> CTA </w:t>
      </w:r>
    </w:p>
    <w:p>
      <w:pPr>
        <w:spacing w:before="40" w:after="80"/>
        <w:ind w:left="283"/>
      </w:pPr>
      <w:r>
        <w:rPr>
          <w:b w:val="0"/>
          <w:i w:val="0"/>
          <w:color w:val="5C5E6E"/>
          <w:sz w:val="20"/>
        </w:rPr>
        <w:t>Schedule Your Assessment Center Consultation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S23  |  </w:t>
      </w:r>
      <w:r>
        <w:rPr>
          <w:b/>
          <w:color w:val="2D2F6B"/>
          <w:sz w:val="32"/>
        </w:rPr>
        <w:t>Contact Form</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edstellar-footer.html  </w:t>
            </w:r>
          </w:p>
        </w:tc>
      </w:tr>
    </w:tbl>
    <w:p>
      <w:pPr>
        <w:spacing w:before="40" w:after="40"/>
      </w:pPr>
    </w:p>
    <w:p>
      <w:pPr>
        <w:spacing w:before="200" w:after="40"/>
      </w:pPr>
      <w:r>
        <w:rPr>
          <w:b/>
          <w:caps/>
          <w:color w:val="2D2F6B"/>
          <w:sz w:val="18"/>
        </w:rPr>
        <w:t xml:space="preserve"> Let's Design Your Assessment and Development Center </w:t>
      </w:r>
    </w:p>
    <w:p>
      <w:pPr>
        <w:spacing w:before="40" w:after="80"/>
        <w:ind w:left="283"/>
      </w:pPr>
      <w:r>
        <w:rPr>
          <w:b w:val="0"/>
          <w:i w:val="0"/>
          <w:color w:val="5C5E6E"/>
          <w:sz w:val="20"/>
        </w:rPr>
        <w:t>Ready to move from subjective talent decisions to evidence-based assessment? Complete the form below and an Edstellar assessment center consultant will contact you within one business day to discuss your organization's assessment needs, timeline, and objectives.</w:t>
      </w:r>
    </w:p>
    <w:p>
      <w:pPr>
        <w:spacing w:before="200" w:after="40"/>
      </w:pPr>
      <w:r>
        <w:rPr>
          <w:b/>
          <w:caps/>
          <w:color w:val="2D2F6B"/>
          <w:sz w:val="18"/>
        </w:rPr>
        <w:t xml:space="preserve"> FORM FIELDS </w:t>
      </w:r>
    </w:p>
    <w:p>
      <w:pPr>
        <w:spacing w:before="40" w:after="80"/>
        <w:ind w:left="283"/>
      </w:pPr>
      <w:r>
        <w:rPr>
          <w:b w:val="0"/>
          <w:i w:val="0"/>
          <w:color w:val="5C5E6E"/>
          <w:sz w:val="20"/>
        </w:rPr>
        <w:t>1. Full Name (text) 2. Business Email (email) 3. Phone Number (tel) with country code selector 4. Company Name (text) 5. Job Title (text) 6. Company Size (dropdown: 500-1,000 / 1,001-5,000 / 5,001-10,000 / 10,000+) 7. Primary Interest (dropdown: Assessment Centers / Development Centers / Both / Assessor Training / Not Sure) 8. Tell Us About Your Assessment Needs (textarea)</w:t>
      </w:r>
    </w:p>
    <w:p>
      <w:pPr>
        <w:spacing w:before="80" w:after="40"/>
        <w:ind w:left="283"/>
      </w:pPr>
      <w:r>
        <w:rPr>
          <w:b/>
          <w:color w:val="1A2600"/>
          <w:sz w:val="18"/>
        </w:rPr>
        <w:t xml:space="preserve">[SUBMIT BUTTON] </w:t>
      </w:r>
      <w:r>
        <w:rPr>
          <w:b/>
          <w:color w:val="1A1A2E"/>
          <w:sz w:val="20"/>
        </w:rPr>
        <w:t>Request Your Consultation</w:t>
      </w:r>
    </w:p>
    <w:p>
      <w:pPr>
        <w:spacing w:before="40" w:after="80"/>
        <w:ind w:left="283"/>
      </w:pPr>
      <w:r>
        <w:rPr>
          <w:b w:val="0"/>
          <w:i w:val="0"/>
          <w:color w:val="5C5E6E"/>
          <w:sz w:val="20"/>
        </w:rPr>
      </w:r>
      <w:r>
        <w:rPr>
          <w:b/>
          <w:i w:val="0"/>
          <w:color w:val="1A1A2E"/>
          <w:sz w:val="20"/>
        </w:rPr>
        <w:t>WHAT HAPPENS NEXT</w:t>
      </w:r>
      <w:r>
        <w:rPr>
          <w:b w:val="0"/>
          <w:i w:val="0"/>
          <w:color w:val="5C5E6E"/>
          <w:sz w:val="20"/>
        </w:rPr>
        <w:t xml:space="preserve"> An Edstellar assessment center consultant will review your submission and reach out within one business day. Expect a 30-minute discovery call to understand your talent assessment challenges, target roles, and organizational context before we propose a tailored engagement.</w:t>
      </w:r>
    </w:p>
    <w:p>
      <w:pPr>
        <w:spacing w:before="120" w:after="80"/>
        <w:ind w:left="283"/>
      </w:pPr>
      <w:r>
        <w:rPr>
          <w:b/>
          <w:color w:val="7B93DB"/>
          <w:sz w:val="18"/>
        </w:rPr>
        <w:t xml:space="preserve">[IMAGE] </w:t>
      </w:r>
      <w:r>
        <w:rPr>
          <w:i/>
          <w:color w:val="8A8C9A"/>
          <w:sz w:val="18"/>
        </w:rPr>
        <w:t>Professional consultation setting with Edstellar consultant reviewing assessment center design materials with a client HR leader</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S24  |  </w:t>
      </w:r>
      <w:r>
        <w:rPr>
          <w:b/>
          <w:color w:val="2D2F6B"/>
          <w:sz w:val="32"/>
        </w:rPr>
        <w:t>Connected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Explore Related Consulting Services </w:t>
      </w:r>
    </w:p>
    <w:p>
      <w:pPr>
        <w:spacing w:before="40" w:after="80"/>
        <w:ind w:left="283"/>
      </w:pPr>
      <w:r>
        <w:rPr>
          <w:b w:val="0"/>
          <w:i w:val="0"/>
          <w:color w:val="5C5E6E"/>
          <w:sz w:val="20"/>
        </w:rPr>
        <w:t>Assessment and development centers connect to a broader talent management ecosystem. Explore these related Edstellar consulting practices to build a comprehensive, integrated talent strategy.</w:t>
      </w:r>
    </w:p>
    <w:p>
      <w:pPr>
        <w:spacing w:before="40" w:after="80"/>
        <w:ind w:left="283"/>
      </w:pPr>
      <w:r>
        <w:rPr>
          <w:b w:val="0"/>
          <w:i w:val="0"/>
          <w:color w:val="5C5E6E"/>
          <w:sz w:val="20"/>
        </w:rPr>
      </w:r>
      <w:r>
        <w:rPr>
          <w:b/>
          <w:i w:val="0"/>
          <w:color w:val="1A1A2E"/>
          <w:sz w:val="20"/>
        </w:rPr>
        <w:t>SERVICE 1: Talent Assessment Services</w:t>
      </w:r>
      <w:r>
        <w:rPr>
          <w:b w:val="0"/>
          <w:i w:val="0"/>
          <w:color w:val="5C5E6E"/>
          <w:sz w:val="20"/>
        </w:rPr>
        <w:t xml:space="preserve"> *Icon: Clipboard with checkmark* Our parent practice covering psychometric assessment, 360-degree feedback, and talent analytics beyond assessment centers.</w:t>
      </w:r>
    </w:p>
    <w:p>
      <w:pPr>
        <w:spacing w:before="200" w:after="40"/>
      </w:pPr>
      <w:r>
        <w:rPr>
          <w:b/>
          <w:caps/>
          <w:color w:val="2D2F6B"/>
          <w:sz w:val="18"/>
        </w:rPr>
        <w:t xml:space="preserve"> Link </w:t>
      </w:r>
    </w:p>
    <w:p>
      <w:pPr>
        <w:spacing w:before="40" w:after="80"/>
        <w:ind w:left="283"/>
      </w:pPr>
      <w:r>
        <w:rPr>
          <w:b w:val="0"/>
          <w:i w:val="0"/>
          <w:color w:val="5C5E6E"/>
          <w:sz w:val="20"/>
        </w:rPr>
        <w:t>/consulting/talent-assessment-services</w:t>
      </w:r>
    </w:p>
    <w:p>
      <w:pPr>
        <w:spacing w:before="40" w:after="80"/>
        <w:ind w:left="283"/>
      </w:pPr>
      <w:r>
        <w:rPr>
          <w:b w:val="0"/>
          <w:i w:val="0"/>
          <w:color w:val="5C5E6E"/>
          <w:sz w:val="20"/>
        </w:rPr>
      </w:r>
      <w:r>
        <w:rPr>
          <w:b/>
          <w:i w:val="0"/>
          <w:color w:val="1A1A2E"/>
          <w:sz w:val="20"/>
        </w:rPr>
        <w:t>SERVICE 2: Succession Planning Consulting</w:t>
      </w:r>
      <w:r>
        <w:rPr>
          <w:b w:val="0"/>
          <w:i w:val="0"/>
          <w:color w:val="5C5E6E"/>
          <w:sz w:val="20"/>
        </w:rPr>
        <w:t xml:space="preserve"> *Icon: Organizational chart with arrows* Integrate assessment center data directly into succession planning, building evidence-based leadership pipelines.</w:t>
      </w:r>
    </w:p>
    <w:p>
      <w:pPr>
        <w:spacing w:before="200" w:after="40"/>
      </w:pPr>
      <w:r>
        <w:rPr>
          <w:b/>
          <w:caps/>
          <w:color w:val="2D2F6B"/>
          <w:sz w:val="18"/>
        </w:rPr>
        <w:t xml:space="preserve"> Link </w:t>
      </w:r>
    </w:p>
    <w:p>
      <w:pPr>
        <w:spacing w:before="40" w:after="80"/>
        <w:ind w:left="283"/>
      </w:pPr>
      <w:r>
        <w:rPr>
          <w:b w:val="0"/>
          <w:i w:val="0"/>
          <w:color w:val="5C5E6E"/>
          <w:sz w:val="20"/>
        </w:rPr>
        <w:t>/consulting/talent-assessment-services/succession-planning</w:t>
      </w:r>
    </w:p>
    <w:p>
      <w:pPr>
        <w:spacing w:before="40" w:after="80"/>
        <w:ind w:left="283"/>
      </w:pPr>
      <w:r>
        <w:rPr>
          <w:b w:val="0"/>
          <w:i w:val="0"/>
          <w:color w:val="5C5E6E"/>
          <w:sz w:val="20"/>
        </w:rPr>
      </w:r>
      <w:r>
        <w:rPr>
          <w:b/>
          <w:i w:val="0"/>
          <w:color w:val="1A1A2E"/>
          <w:sz w:val="20"/>
        </w:rPr>
        <w:t>SERVICE 3: Leadership Development Consulting</w:t>
      </w:r>
      <w:r>
        <w:rPr>
          <w:b w:val="0"/>
          <w:i w:val="0"/>
          <w:color w:val="5C5E6E"/>
          <w:sz w:val="20"/>
        </w:rPr>
        <w:t xml:space="preserve"> *Icon: Mountain peak with flag* Convert assessment insights into targeted leadership development programs that accelerate the growth of identified talent.</w:t>
      </w:r>
    </w:p>
    <w:p>
      <w:pPr>
        <w:spacing w:before="200" w:after="40"/>
      </w:pPr>
      <w:r>
        <w:rPr>
          <w:b/>
          <w:caps/>
          <w:color w:val="2D2F6B"/>
          <w:sz w:val="18"/>
        </w:rPr>
        <w:t xml:space="preserve"> Link </w:t>
      </w:r>
    </w:p>
    <w:p>
      <w:pPr>
        <w:spacing w:before="40" w:after="80"/>
        <w:ind w:left="283"/>
      </w:pPr>
      <w:r>
        <w:rPr>
          <w:b w:val="0"/>
          <w:i w:val="0"/>
          <w:color w:val="5C5E6E"/>
          <w:sz w:val="20"/>
        </w:rPr>
        <w:t>/consulting/l-and-d-consulting/leadership-development</w:t>
      </w:r>
    </w:p>
    <w:p>
      <w:pPr>
        <w:spacing w:before="40" w:after="80"/>
        <w:ind w:left="283"/>
      </w:pPr>
      <w:r>
        <w:rPr>
          <w:b w:val="0"/>
          <w:i w:val="0"/>
          <w:color w:val="5C5E6E"/>
          <w:sz w:val="20"/>
        </w:rPr>
      </w:r>
      <w:r>
        <w:rPr>
          <w:b/>
          <w:i w:val="0"/>
          <w:color w:val="1A1A2E"/>
          <w:sz w:val="20"/>
        </w:rPr>
        <w:t>SERVICE 4: Executive Coaching</w:t>
      </w:r>
      <w:r>
        <w:rPr>
          <w:b w:val="0"/>
          <w:i w:val="0"/>
          <w:color w:val="5C5E6E"/>
          <w:sz w:val="20"/>
        </w:rPr>
        <w:t xml:space="preserve"> *Icon: Conversation bubbles* Connect assessment center feedback to one-on-one executive coaching engagements that drive sustained behavioral change.</w:t>
      </w:r>
    </w:p>
    <w:p>
      <w:pPr>
        <w:spacing w:before="200" w:after="40"/>
      </w:pPr>
      <w:r>
        <w:rPr>
          <w:b/>
          <w:caps/>
          <w:color w:val="2D2F6B"/>
          <w:sz w:val="18"/>
        </w:rPr>
        <w:t xml:space="preserve"> Link </w:t>
      </w:r>
    </w:p>
    <w:p>
      <w:pPr>
        <w:spacing w:before="40" w:after="80"/>
        <w:ind w:left="283"/>
      </w:pPr>
      <w:r>
        <w:rPr>
          <w:b w:val="0"/>
          <w:i w:val="0"/>
          <w:color w:val="5C5E6E"/>
          <w:sz w:val="20"/>
        </w:rPr>
        <w:t>/consulting/l-and-d-consulting/executive-coaching</w:t>
      </w:r>
    </w:p>
    <w:p>
      <w:pPr>
        <w:spacing w:before="40" w:after="80"/>
        <w:ind w:left="283"/>
      </w:pPr>
      <w:r>
        <w:rPr>
          <w:b w:val="0"/>
          <w:i w:val="0"/>
          <w:color w:val="5C5E6E"/>
          <w:sz w:val="20"/>
        </w:rPr>
      </w:r>
      <w:r>
        <w:rPr>
          <w:b/>
          <w:i w:val="0"/>
          <w:color w:val="1A1A2E"/>
          <w:sz w:val="20"/>
        </w:rPr>
        <w:t>SERVICE 5: Competency Framework Consulting</w:t>
      </w:r>
      <w:r>
        <w:rPr>
          <w:b w:val="0"/>
          <w:i w:val="0"/>
          <w:color w:val="5C5E6E"/>
          <w:sz w:val="20"/>
        </w:rPr>
        <w:t xml:space="preserve"> *Icon: Matrix grid* Build the competency architecture that underpins assessment centers, performance management, and career pathing.</w:t>
      </w:r>
    </w:p>
    <w:p>
      <w:pPr>
        <w:spacing w:before="200" w:after="40"/>
      </w:pPr>
      <w:r>
        <w:rPr>
          <w:b/>
          <w:caps/>
          <w:color w:val="2D2F6B"/>
          <w:sz w:val="18"/>
        </w:rPr>
        <w:t xml:space="preserve"> Link </w:t>
      </w:r>
    </w:p>
    <w:p>
      <w:pPr>
        <w:spacing w:before="40" w:after="80"/>
        <w:ind w:left="283"/>
      </w:pPr>
      <w:r>
        <w:rPr>
          <w:b w:val="0"/>
          <w:i w:val="0"/>
          <w:color w:val="5C5E6E"/>
          <w:sz w:val="20"/>
        </w:rPr>
        <w:t>/consulting/talent-assessment-services/competency-framework</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S25  |  </w:t>
      </w:r>
      <w:r>
        <w:rPr>
          <w:b/>
          <w:color w:val="2D2F6B"/>
          <w:sz w:val="32"/>
        </w:rPr>
        <w:t>Resources / Blog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Assessment and Development Center Insights </w:t>
      </w:r>
    </w:p>
    <w:p>
      <w:pPr>
        <w:spacing w:before="40" w:after="80"/>
        <w:ind w:left="283"/>
      </w:pPr>
      <w:r>
        <w:rPr>
          <w:b w:val="0"/>
          <w:i/>
          <w:color w:val="8A8C9A"/>
          <w:sz w:val="20"/>
        </w:rPr>
        <w:t>RESOURCE 1: *Tag: BLOG* *Category: Assessment Centers* *Date: March 2026*</w:t>
      </w:r>
    </w:p>
    <w:p>
      <w:pPr>
        <w:spacing w:before="200" w:after="40"/>
      </w:pPr>
      <w:r>
        <w:rPr>
          <w:b/>
          <w:caps/>
          <w:color w:val="2D2F6B"/>
          <w:sz w:val="18"/>
        </w:rPr>
        <w:t xml:space="preserve"> Title </w:t>
      </w:r>
    </w:p>
    <w:p>
      <w:pPr>
        <w:spacing w:before="40" w:after="80"/>
        <w:ind w:left="283"/>
      </w:pPr>
      <w:r>
        <w:rPr>
          <w:b w:val="0"/>
          <w:i w:val="0"/>
          <w:color w:val="5C5E6E"/>
          <w:sz w:val="20"/>
        </w:rPr>
        <w:t>The Complete Guide to Designing a Competency-Based Assessment Center</w:t>
      </w:r>
    </w:p>
    <w:p>
      <w:pPr>
        <w:spacing w:before="200" w:after="40"/>
      </w:pPr>
      <w:r>
        <w:rPr>
          <w:b/>
          <w:caps/>
          <w:color w:val="2D2F6B"/>
          <w:sz w:val="18"/>
        </w:rPr>
        <w:t xml:space="preserve"> Image </w:t>
      </w:r>
    </w:p>
    <w:p>
      <w:pPr>
        <w:spacing w:before="40" w:after="80"/>
        <w:ind w:left="283"/>
      </w:pPr>
      <w:r>
        <w:rPr>
          <w:b w:val="0"/>
          <w:i w:val="0"/>
          <w:color w:val="5C5E6E"/>
          <w:sz w:val="20"/>
        </w:rPr>
        <w:t>Assessment center design workshop with competency framework on whiteboard</w:t>
      </w:r>
    </w:p>
    <w:p>
      <w:pPr>
        <w:spacing w:before="40" w:after="80"/>
        <w:ind w:left="283"/>
      </w:pPr>
      <w:r>
        <w:rPr>
          <w:b w:val="0"/>
          <w:i/>
          <w:color w:val="8A8C9A"/>
          <w:sz w:val="20"/>
        </w:rPr>
        <w:t>RESOURCE 2: *Tag: BLOG* *Category: Leadership Assessment* *Date: February 2026*</w:t>
      </w:r>
    </w:p>
    <w:p>
      <w:pPr>
        <w:spacing w:before="200" w:after="40"/>
      </w:pPr>
      <w:r>
        <w:rPr>
          <w:b/>
          <w:caps/>
          <w:color w:val="2D2F6B"/>
          <w:sz w:val="18"/>
        </w:rPr>
        <w:t xml:space="preserve"> Title </w:t>
      </w:r>
    </w:p>
    <w:p>
      <w:pPr>
        <w:spacing w:before="40" w:after="80"/>
        <w:ind w:left="283"/>
      </w:pPr>
      <w:r>
        <w:rPr>
          <w:b w:val="0"/>
          <w:i w:val="0"/>
          <w:color w:val="5C5E6E"/>
          <w:sz w:val="20"/>
        </w:rPr>
        <w:t>Virtual Assessment Centers: How to Maintain Validity in Digital Delivery</w:t>
      </w:r>
    </w:p>
    <w:p>
      <w:pPr>
        <w:spacing w:before="200" w:after="40"/>
      </w:pPr>
      <w:r>
        <w:rPr>
          <w:b/>
          <w:caps/>
          <w:color w:val="2D2F6B"/>
          <w:sz w:val="18"/>
        </w:rPr>
        <w:t xml:space="preserve"> Image </w:t>
      </w:r>
    </w:p>
    <w:p>
      <w:pPr>
        <w:spacing w:before="40" w:after="80"/>
        <w:ind w:left="283"/>
      </w:pPr>
      <w:r>
        <w:rPr>
          <w:b w:val="0"/>
          <w:i w:val="0"/>
          <w:color w:val="5C5E6E"/>
          <w:sz w:val="20"/>
        </w:rPr>
        <w:t>Split-screen virtual assessment center session in progress</w:t>
      </w:r>
    </w:p>
    <w:p>
      <w:pPr>
        <w:spacing w:before="40" w:after="80"/>
        <w:ind w:left="283"/>
      </w:pPr>
      <w:r>
        <w:rPr>
          <w:b w:val="0"/>
          <w:i/>
          <w:color w:val="8A8C9A"/>
          <w:sz w:val="20"/>
        </w:rPr>
        <w:t>RESOURCE 3: *Tag: BLOG* *Category: Talent Management* *Date: January 2026*</w:t>
      </w:r>
    </w:p>
    <w:p>
      <w:pPr>
        <w:spacing w:before="200" w:after="40"/>
      </w:pPr>
      <w:r>
        <w:rPr>
          <w:b/>
          <w:caps/>
          <w:color w:val="2D2F6B"/>
          <w:sz w:val="18"/>
        </w:rPr>
        <w:t xml:space="preserve"> Title </w:t>
      </w:r>
    </w:p>
    <w:p>
      <w:pPr>
        <w:spacing w:before="40" w:after="80"/>
        <w:ind w:left="283"/>
      </w:pPr>
      <w:r>
        <w:rPr>
          <w:b w:val="0"/>
          <w:i w:val="0"/>
          <w:color w:val="5C5E6E"/>
          <w:sz w:val="20"/>
        </w:rPr>
        <w:t>Why High-Potential Identification Programs Fail (And How Assessment Centers Fix It)</w:t>
      </w:r>
    </w:p>
    <w:p>
      <w:pPr>
        <w:spacing w:before="200" w:after="40"/>
      </w:pPr>
      <w:r>
        <w:rPr>
          <w:b/>
          <w:caps/>
          <w:color w:val="2D2F6B"/>
          <w:sz w:val="18"/>
        </w:rPr>
        <w:t xml:space="preserve"> Image </w:t>
      </w:r>
    </w:p>
    <w:p>
      <w:pPr>
        <w:spacing w:before="40" w:after="80"/>
        <w:ind w:left="283"/>
      </w:pPr>
      <w:r>
        <w:rPr>
          <w:b w:val="0"/>
          <w:i w:val="0"/>
          <w:color w:val="5C5E6E"/>
          <w:sz w:val="20"/>
        </w:rPr>
        <w:t>Diverse leadership team reviewing nine-box talent mapping results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S26  |  </w:t>
      </w:r>
      <w:r>
        <w:rPr>
          <w:b/>
          <w:color w:val="2D2F6B"/>
          <w:sz w:val="32"/>
        </w:rPr>
        <w:t>Footer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t>Standard Edstellar footer with ISO certification badges, legal links (Privacy Policy, Terms of Service, Cookie Policy), social media icons (LinkedIn, Twitter, YouTube, Instagram), and copyright notice.</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C5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