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Skill Gap &amp; Competency Benchmarking Assessment</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26 (25 content sections + footer)</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Skill Gap &amp; Competency Benchmarking Assessment Consulting | Edstellar</w:t>
            </w:r>
          </w:p>
        </w:tc>
      </w:tr>
      <w:tr>
        <w:tc>
          <w:tcPr>
            <w:tcW w:type="dxa" w:w="4536"/>
          </w:tcPr>
          <w:p>
            <w:r>
              <w:rPr>
                <w:b/>
                <w:color w:val="2D2F6B"/>
                <w:sz w:val="18"/>
              </w:rPr>
              <w:t>Meta Description</w:t>
            </w:r>
          </w:p>
        </w:tc>
        <w:tc>
          <w:tcPr>
            <w:tcW w:type="dxa" w:w="4536"/>
          </w:tcPr>
          <w:p>
            <w:r>
              <w:rPr>
                <w:color w:val="5C5E6E"/>
                <w:sz w:val="18"/>
              </w:rPr>
              <w:t>Identify workforce skill gaps, benchmark competencies against industry standards, and build future-ready talent strategies with Edstellar's skill gap and competency benchmarking assessment consulting.</w:t>
            </w:r>
          </w:p>
        </w:tc>
      </w:tr>
      <w:tr>
        <w:tc>
          <w:tcPr>
            <w:tcW w:type="dxa" w:w="4536"/>
          </w:tcPr>
          <w:p>
            <w:r>
              <w:rPr>
                <w:b/>
                <w:color w:val="2D2F6B"/>
                <w:sz w:val="18"/>
              </w:rPr>
              <w:t>H1</w:t>
            </w:r>
          </w:p>
        </w:tc>
        <w:tc>
          <w:tcPr>
            <w:tcW w:type="dxa" w:w="4536"/>
          </w:tcPr>
          <w:p>
            <w:r>
              <w:rPr>
                <w:color w:val="5C5E6E"/>
                <w:sz w:val="18"/>
              </w:rPr>
              <w:t>Skill Gap &amp; Competency Benchmarking Assessment Consulting</w:t>
            </w:r>
          </w:p>
        </w:tc>
      </w:tr>
      <w:tr>
        <w:tc>
          <w:tcPr>
            <w:tcW w:type="dxa" w:w="4536"/>
          </w:tcPr>
          <w:p>
            <w:r>
              <w:rPr>
                <w:b/>
                <w:color w:val="2D2F6B"/>
                <w:sz w:val="18"/>
              </w:rPr>
              <w:t>Canonical URL</w:t>
            </w:r>
          </w:p>
        </w:tc>
        <w:tc>
          <w:tcPr>
            <w:tcW w:type="dxa" w:w="4536"/>
          </w:tcPr>
          <w:p>
            <w:r>
              <w:rPr>
                <w:color w:val="5C5E6E"/>
                <w:sz w:val="18"/>
              </w:rPr>
              <w:t>/consulting/talent-assessment-services/skill-gap-competency-benchmarking-assessment</w:t>
            </w:r>
          </w:p>
        </w:tc>
      </w:tr>
      <w:tr>
        <w:tc>
          <w:tcPr>
            <w:tcW w:type="dxa" w:w="4536"/>
          </w:tcPr>
          <w:p>
            <w:r>
              <w:rPr>
                <w:b/>
                <w:color w:val="2D2F6B"/>
                <w:sz w:val="18"/>
              </w:rPr>
              <w:t>Primary Keywords</w:t>
            </w:r>
          </w:p>
        </w:tc>
        <w:tc>
          <w:tcPr>
            <w:tcW w:type="dxa" w:w="4536"/>
          </w:tcPr>
          <w:p>
            <w:r>
              <w:rPr>
                <w:color w:val="5C5E6E"/>
                <w:sz w:val="18"/>
              </w:rPr>
              <w:t>skill gap analysis, competency benchmarking, competency assessment, skills assessment consulting, competency framework development</w:t>
            </w:r>
          </w:p>
        </w:tc>
      </w:tr>
      <w:tr>
        <w:tc>
          <w:tcPr>
            <w:tcW w:type="dxa" w:w="4536"/>
          </w:tcPr>
          <w:p>
            <w:r>
              <w:rPr>
                <w:b/>
                <w:color w:val="2D2F6B"/>
                <w:sz w:val="18"/>
              </w:rPr>
              <w:t>Secondary Keywords</w:t>
            </w:r>
          </w:p>
        </w:tc>
        <w:tc>
          <w:tcPr>
            <w:tcW w:type="dxa" w:w="4536"/>
          </w:tcPr>
          <w:p>
            <w:r>
              <w:rPr>
                <w:color w:val="5C5E6E"/>
                <w:sz w:val="18"/>
              </w:rPr>
              <w:t>skill gap assessment consulting, competency benchmarking services, workforce competency analysis, skills-based talent management, competency mapping consulting, skill gap analysis consulting firm, competency benchmarking company, skills assessment provider, competency framework consulting, workforce skills audit, talent competency evaluation, skills gap consulting solutions, competency assessment agency</w:t>
            </w:r>
          </w:p>
        </w:tc>
      </w:tr>
    </w:tbl>
    <w:p/>
    <w:p>
      <w:r>
        <w:rPr>
          <w:b/>
          <w:color w:val="2D2F6B"/>
          <w:sz w:val="36"/>
        </w:rPr>
        <w:t>PAGE FLOW OVERVIEW</w:t>
      </w:r>
    </w:p>
    <w:p>
      <w:r>
        <w:rPr>
          <w:color w:val="8A8C9A"/>
          <w:sz w:val="20"/>
        </w:rPr>
        <w:t>23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r>
        <w:tc>
          <w:tcPr>
            <w:tcW w:type="dxa" w:w="3024"/>
          </w:tcPr>
          <w:p>
            <w:r>
              <w:rPr>
                <w:b w:val="0"/>
                <w:color w:val="1A1A2E"/>
                <w:sz w:val="16"/>
              </w:rPr>
              <w:t>01</w:t>
            </w:r>
          </w:p>
        </w:tc>
        <w:tc>
          <w:tcPr>
            <w:tcW w:type="dxa" w:w="3024"/>
          </w:tcPr>
          <w:p>
            <w:r>
              <w:rPr>
                <w:b w:val="0"/>
                <w:color w:val="1A1A2E"/>
                <w:sz w:val="16"/>
              </w:rPr>
              <w:t>Hero Banner</w:t>
            </w:r>
          </w:p>
        </w:tc>
        <w:tc>
          <w:tcPr>
            <w:tcW w:type="dxa" w:w="3024"/>
          </w:tcPr>
          <w:p>
            <w:r>
              <w:rPr>
                <w:b/>
                <w:color w:val="2D2F6B"/>
                <w:sz w:val="16"/>
              </w:rPr>
              <w:t>edstellar-hero-classic-split.html</w:t>
            </w:r>
          </w:p>
        </w:tc>
      </w:tr>
      <w:tr>
        <w:tc>
          <w:tcPr>
            <w:tcW w:type="dxa" w:w="3024"/>
            <w:shd w:fill="F4F5F7" w:val="clear"/>
          </w:tcPr>
          <w:p>
            <w:r>
              <w:rPr>
                <w:b w:val="0"/>
                <w:color w:val="1A1A2E"/>
                <w:sz w:val="16"/>
              </w:rPr>
              <w:t>02</w:t>
            </w:r>
          </w:p>
        </w:tc>
        <w:tc>
          <w:tcPr>
            <w:tcW w:type="dxa" w:w="3024"/>
            <w:shd w:fill="F4F5F7" w:val="clear"/>
          </w:tcPr>
          <w:p>
            <w:r>
              <w:rPr>
                <w:b w:val="0"/>
                <w:color w:val="1A1A2E"/>
                <w:sz w:val="16"/>
              </w:rPr>
              <w:t>What Is Skill Gap &amp; Competency Benchmarking Assessment?</w:t>
            </w:r>
          </w:p>
        </w:tc>
        <w:tc>
          <w:tcPr>
            <w:tcW w:type="dxa" w:w="3024"/>
            <w:shd w:fill="F4F5F7" w:val="clear"/>
          </w:tcPr>
          <w:p>
            <w:r>
              <w:rPr>
                <w:b/>
                <w:color w:val="2D2F6B"/>
                <w:sz w:val="16"/>
              </w:rPr>
              <w:t>edstellar-definitional-intro.html</w:t>
            </w:r>
          </w:p>
        </w:tc>
      </w:tr>
      <w:tr>
        <w:tc>
          <w:tcPr>
            <w:tcW w:type="dxa" w:w="3024"/>
          </w:tcPr>
          <w:p>
            <w:r>
              <w:rPr>
                <w:b w:val="0"/>
                <w:color w:val="1A1A2E"/>
                <w:sz w:val="16"/>
              </w:rPr>
              <w:t>03</w:t>
            </w:r>
          </w:p>
        </w:tc>
        <w:tc>
          <w:tcPr>
            <w:tcW w:type="dxa" w:w="3024"/>
          </w:tcPr>
          <w:p>
            <w:r>
              <w:rPr>
                <w:b w:val="0"/>
                <w:color w:val="1A1A2E"/>
                <w:sz w:val="16"/>
              </w:rPr>
              <w:t>Problem Statement / Challenges</w:t>
            </w:r>
          </w:p>
        </w:tc>
        <w:tc>
          <w:tcPr>
            <w:tcW w:type="dxa" w:w="3024"/>
          </w:tcPr>
          <w:p>
            <w:r>
              <w:rPr>
                <w:b/>
                <w:color w:val="2D2F6B"/>
                <w:sz w:val="16"/>
              </w:rPr>
              <w:t>edstellar-challenges-section-with-image.html</w:t>
            </w:r>
          </w:p>
        </w:tc>
      </w:tr>
      <w:tr>
        <w:tc>
          <w:tcPr>
            <w:tcW w:type="dxa" w:w="3024"/>
            <w:shd w:fill="F4F5F7" w:val="clear"/>
          </w:tcPr>
          <w:p>
            <w:r>
              <w:rPr>
                <w:b w:val="0"/>
                <w:color w:val="1A1A2E"/>
                <w:sz w:val="16"/>
              </w:rPr>
              <w:t>04</w:t>
            </w:r>
          </w:p>
        </w:tc>
        <w:tc>
          <w:tcPr>
            <w:tcW w:type="dxa" w:w="3024"/>
            <w:shd w:fill="F4F5F7" w:val="clear"/>
          </w:tcPr>
          <w:p>
            <w:r>
              <w:rPr>
                <w:b w:val="0"/>
                <w:color w:val="1A1A2E"/>
                <w:sz w:val="16"/>
              </w:rPr>
              <w:t>Trust / Proof Bar</w:t>
            </w:r>
          </w:p>
        </w:tc>
        <w:tc>
          <w:tcPr>
            <w:tcW w:type="dxa" w:w="3024"/>
            <w:shd w:fill="F4F5F7" w:val="clear"/>
          </w:tcPr>
          <w:p>
            <w:r>
              <w:rPr>
                <w:b/>
                <w:color w:val="2D2F6B"/>
                <w:sz w:val="16"/>
              </w:rPr>
              <w:t>edstellar-stats-card-grid.html</w:t>
            </w:r>
          </w:p>
        </w:tc>
      </w:tr>
      <w:tr>
        <w:tc>
          <w:tcPr>
            <w:tcW w:type="dxa" w:w="3024"/>
          </w:tcPr>
          <w:p>
            <w:r>
              <w:rPr>
                <w:b w:val="0"/>
                <w:color w:val="1A1A2E"/>
                <w:sz w:val="16"/>
              </w:rPr>
              <w:t>05</w:t>
            </w:r>
          </w:p>
        </w:tc>
        <w:tc>
          <w:tcPr>
            <w:tcW w:type="dxa" w:w="3024"/>
          </w:tcPr>
          <w:p>
            <w:r>
              <w:rPr>
                <w:b w:val="0"/>
                <w:color w:val="1A1A2E"/>
                <w:sz w:val="16"/>
              </w:rPr>
              <w:t>Three Pillars (Diagnose. Benchmark. Transform.)</w:t>
            </w:r>
          </w:p>
        </w:tc>
        <w:tc>
          <w:tcPr>
            <w:tcW w:type="dxa" w:w="3024"/>
          </w:tcPr>
          <w:p>
            <w:r>
              <w:rPr>
                <w:b/>
                <w:color w:val="2D2F6B"/>
                <w:sz w:val="16"/>
              </w:rPr>
              <w:t>edstellar-three-pillars-cards.html</w:t>
            </w:r>
          </w:p>
        </w:tc>
      </w:tr>
      <w:tr>
        <w:tc>
          <w:tcPr>
            <w:tcW w:type="dxa" w:w="3024"/>
            <w:shd w:fill="F4F5F7" w:val="clear"/>
          </w:tcPr>
          <w:p>
            <w:r>
              <w:rPr>
                <w:b w:val="0"/>
                <w:color w:val="1A1A2E"/>
                <w:sz w:val="16"/>
              </w:rPr>
              <w:t>06</w:t>
            </w:r>
          </w:p>
        </w:tc>
        <w:tc>
          <w:tcPr>
            <w:tcW w:type="dxa" w:w="3024"/>
            <w:shd w:fill="F4F5F7" w:val="clear"/>
          </w:tcPr>
          <w:p>
            <w:r>
              <w:rPr>
                <w:b w:val="0"/>
                <w:color w:val="1A1A2E"/>
                <w:sz w:val="16"/>
              </w:rPr>
              <w:t>Our Services (6 Tiles)</w:t>
            </w:r>
          </w:p>
        </w:tc>
        <w:tc>
          <w:tcPr>
            <w:tcW w:type="dxa" w:w="3024"/>
            <w:shd w:fill="F4F5F7" w:val="clear"/>
          </w:tcPr>
          <w:p>
            <w:r>
              <w:rPr>
                <w:b/>
                <w:color w:val="2D2F6B"/>
                <w:sz w:val="16"/>
              </w:rPr>
              <w:t>edstellar-services-option-b.html</w:t>
            </w:r>
          </w:p>
        </w:tc>
      </w:tr>
      <w:tr>
        <w:tc>
          <w:tcPr>
            <w:tcW w:type="dxa" w:w="3024"/>
          </w:tcPr>
          <w:p>
            <w:r>
              <w:rPr>
                <w:b w:val="0"/>
                <w:color w:val="1A1A2E"/>
                <w:sz w:val="16"/>
              </w:rPr>
              <w:t>07</w:t>
            </w:r>
          </w:p>
        </w:tc>
        <w:tc>
          <w:tcPr>
            <w:tcW w:type="dxa" w:w="3024"/>
          </w:tcPr>
          <w:p>
            <w:r>
              <w:rPr>
                <w:b w:val="0"/>
                <w:color w:val="1A1A2E"/>
                <w:sz w:val="16"/>
              </w:rPr>
              <w:t>Service Deep-Dives 1–2 (Skill Gap Analysis + Framework Development)</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08</w:t>
            </w:r>
          </w:p>
        </w:tc>
        <w:tc>
          <w:tcPr>
            <w:tcW w:type="dxa" w:w="3024"/>
            <w:shd w:fill="F4F5F7" w:val="clear"/>
          </w:tcPr>
          <w:p>
            <w:r>
              <w:rPr>
                <w:b w:val="0"/>
                <w:color w:val="1A1A2E"/>
                <w:sz w:val="16"/>
              </w:rPr>
              <w:t>Service Deep-Dives 3–4 (Benchmarking &amp; Profiling + Role-Based Mapping)</w:t>
            </w:r>
          </w:p>
        </w:tc>
        <w:tc>
          <w:tcPr>
            <w:tcW w:type="dxa" w:w="3024"/>
            <w:shd w:fill="F4F5F7" w:val="clear"/>
          </w:tcPr>
          <w:p>
            <w:r>
              <w:rPr>
                <w:b/>
                <w:color w:val="2D2F6B"/>
                <w:sz w:val="16"/>
              </w:rPr>
              <w:t>edstellar-detailed-explanation-of-service-with-image-and-accordion.html</w:t>
            </w:r>
          </w:p>
        </w:tc>
      </w:tr>
      <w:tr>
        <w:tc>
          <w:tcPr>
            <w:tcW w:type="dxa" w:w="3024"/>
          </w:tcPr>
          <w:p>
            <w:r>
              <w:rPr>
                <w:b w:val="0"/>
                <w:color w:val="1A1A2E"/>
                <w:sz w:val="16"/>
              </w:rPr>
              <w:t>09</w:t>
            </w:r>
          </w:p>
        </w:tc>
        <w:tc>
          <w:tcPr>
            <w:tcW w:type="dxa" w:w="3024"/>
          </w:tcPr>
          <w:p>
            <w:r>
              <w:rPr>
                <w:b w:val="0"/>
                <w:color w:val="1A1A2E"/>
                <w:sz w:val="16"/>
              </w:rPr>
              <w:t>Service Deep-Dives 5–6 (Talent Strategy + Platform Implementation)</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10</w:t>
            </w:r>
          </w:p>
        </w:tc>
        <w:tc>
          <w:tcPr>
            <w:tcW w:type="dxa" w:w="3024"/>
            <w:shd w:fill="F4F5F7" w:val="clear"/>
          </w:tcPr>
          <w:p>
            <w:r>
              <w:rPr>
                <w:b w:val="0"/>
                <w:color w:val="1A1A2E"/>
                <w:sz w:val="16"/>
              </w:rPr>
              <w:t>Our Approach (5-Phase Methodology)</w:t>
            </w:r>
          </w:p>
        </w:tc>
        <w:tc>
          <w:tcPr>
            <w:tcW w:type="dxa" w:w="3024"/>
            <w:shd w:fill="F4F5F7" w:val="clear"/>
          </w:tcPr>
          <w:p>
            <w:r>
              <w:rPr>
                <w:b/>
                <w:color w:val="2D2F6B"/>
                <w:sz w:val="16"/>
              </w:rPr>
              <w:t>edstellar-process-vertical-stepper.html</w:t>
            </w:r>
          </w:p>
        </w:tc>
      </w:tr>
      <w:tr>
        <w:tc>
          <w:tcPr>
            <w:tcW w:type="dxa" w:w="3024"/>
          </w:tcPr>
          <w:p>
            <w:r>
              <w:rPr>
                <w:b w:val="0"/>
                <w:color w:val="1A1A2E"/>
                <w:sz w:val="16"/>
              </w:rPr>
              <w:t>11</w:t>
            </w:r>
          </w:p>
        </w:tc>
        <w:tc>
          <w:tcPr>
            <w:tcW w:type="dxa" w:w="3024"/>
          </w:tcPr>
          <w:p>
            <w:r>
              <w:rPr>
                <w:b w:val="0"/>
                <w:color w:val="1A1A2E"/>
                <w:sz w:val="16"/>
              </w:rPr>
              <w:t>Outcomes &amp; Deliverables (6 Tabs)</w:t>
            </w:r>
          </w:p>
        </w:tc>
        <w:tc>
          <w:tcPr>
            <w:tcW w:type="dxa" w:w="3024"/>
          </w:tcPr>
          <w:p>
            <w:r>
              <w:rPr>
                <w:b/>
                <w:color w:val="2D2F6B"/>
                <w:sz w:val="16"/>
              </w:rPr>
              <w:t>edstellar-outcomes-horizontal-tabs.html</w:t>
            </w:r>
          </w:p>
        </w:tc>
      </w:tr>
      <w:tr>
        <w:tc>
          <w:tcPr>
            <w:tcW w:type="dxa" w:w="3024"/>
            <w:shd w:fill="F4F5F7" w:val="clear"/>
          </w:tcPr>
          <w:p>
            <w:r>
              <w:rPr>
                <w:b w:val="0"/>
                <w:color w:val="1A1A2E"/>
                <w:sz w:val="16"/>
              </w:rPr>
              <w:t>12</w:t>
            </w:r>
          </w:p>
        </w:tc>
        <w:tc>
          <w:tcPr>
            <w:tcW w:type="dxa" w:w="3024"/>
            <w:shd w:fill="F4F5F7" w:val="clear"/>
          </w:tcPr>
          <w:p>
            <w:r>
              <w:rPr>
                <w:b w:val="0"/>
                <w:color w:val="1A1A2E"/>
                <w:sz w:val="16"/>
              </w:rPr>
              <w:t>Industries We Serve</w:t>
            </w:r>
          </w:p>
        </w:tc>
        <w:tc>
          <w:tcPr>
            <w:tcW w:type="dxa" w:w="3024"/>
            <w:shd w:fill="F4F5F7" w:val="clear"/>
          </w:tcPr>
          <w:p>
            <w:r>
              <w:rPr>
                <w:b/>
                <w:color w:val="2D2F6B"/>
                <w:sz w:val="16"/>
              </w:rPr>
              <w:t>edstellar-industries-selectable-tiles.html</w:t>
            </w:r>
          </w:p>
        </w:tc>
      </w:tr>
      <w:tr>
        <w:tc>
          <w:tcPr>
            <w:tcW w:type="dxa" w:w="3024"/>
          </w:tcPr>
          <w:p>
            <w:r>
              <w:rPr>
                <w:b w:val="0"/>
                <w:color w:val="1A1A2E"/>
                <w:sz w:val="16"/>
              </w:rPr>
              <w:t>13</w:t>
            </w:r>
          </w:p>
        </w:tc>
        <w:tc>
          <w:tcPr>
            <w:tcW w:type="dxa" w:w="3024"/>
          </w:tcPr>
          <w:p>
            <w:r>
              <w:rPr>
                <w:b w:val="0"/>
                <w:color w:val="1A1A2E"/>
                <w:sz w:val="16"/>
              </w:rPr>
              <w:t>Why Choose Edstellar</w:t>
            </w:r>
          </w:p>
        </w:tc>
        <w:tc>
          <w:tcPr>
            <w:tcW w:type="dxa" w:w="3024"/>
          </w:tcPr>
          <w:p>
            <w:r>
              <w:rPr>
                <w:b/>
                <w:color w:val="2D2F6B"/>
                <w:sz w:val="16"/>
              </w:rPr>
              <w:t>edstellar-differentiators-option-a.html</w:t>
            </w:r>
          </w:p>
        </w:tc>
      </w:tr>
      <w:tr>
        <w:tc>
          <w:tcPr>
            <w:tcW w:type="dxa" w:w="3024"/>
            <w:shd w:fill="F4F5F7" w:val="clear"/>
          </w:tcPr>
          <w:p>
            <w:r>
              <w:rPr>
                <w:b w:val="0"/>
                <w:color w:val="1A1A2E"/>
                <w:sz w:val="16"/>
              </w:rPr>
              <w:t>14</w:t>
            </w:r>
          </w:p>
        </w:tc>
        <w:tc>
          <w:tcPr>
            <w:tcW w:type="dxa" w:w="3024"/>
            <w:shd w:fill="F4F5F7" w:val="clear"/>
          </w:tcPr>
          <w:p>
            <w:r>
              <w:rPr>
                <w:b w:val="0"/>
                <w:color w:val="1A1A2E"/>
                <w:sz w:val="16"/>
              </w:rPr>
              <w:t>Case Studies</w:t>
            </w:r>
          </w:p>
        </w:tc>
        <w:tc>
          <w:tcPr>
            <w:tcW w:type="dxa" w:w="3024"/>
            <w:shd w:fill="F4F5F7" w:val="clear"/>
          </w:tcPr>
          <w:p>
            <w:r>
              <w:rPr>
                <w:b/>
                <w:color w:val="2D2F6B"/>
                <w:sz w:val="16"/>
              </w:rPr>
              <w:t>edstellar-success-stories-light-version-with-image.html</w:t>
            </w:r>
          </w:p>
        </w:tc>
      </w:tr>
      <w:tr>
        <w:tc>
          <w:tcPr>
            <w:tcW w:type="dxa" w:w="3024"/>
          </w:tcPr>
          <w:p>
            <w:r>
              <w:rPr>
                <w:b w:val="0"/>
                <w:color w:val="1A1A2E"/>
                <w:sz w:val="16"/>
              </w:rPr>
              <w:t>15</w:t>
            </w:r>
          </w:p>
        </w:tc>
        <w:tc>
          <w:tcPr>
            <w:tcW w:type="dxa" w:w="3024"/>
          </w:tcPr>
          <w:p>
            <w:r>
              <w:rPr>
                <w:b w:val="0"/>
                <w:color w:val="1A1A2E"/>
                <w:sz w:val="16"/>
              </w:rPr>
              <w:t>Client Testimonials</w:t>
            </w:r>
          </w:p>
        </w:tc>
        <w:tc>
          <w:tcPr>
            <w:tcW w:type="dxa" w:w="3024"/>
          </w:tcPr>
          <w:p>
            <w:r>
              <w:rPr>
                <w:b/>
                <w:color w:val="2D2F6B"/>
                <w:sz w:val="16"/>
              </w:rPr>
              <w:t>edstellar-testimonials-section-with-small-user-thumbnail.html</w:t>
            </w:r>
          </w:p>
        </w:tc>
      </w:tr>
      <w:tr>
        <w:tc>
          <w:tcPr>
            <w:tcW w:type="dxa" w:w="3024"/>
            <w:shd w:fill="F4F5F7" w:val="clear"/>
          </w:tcPr>
          <w:p>
            <w:r>
              <w:rPr>
                <w:b w:val="0"/>
                <w:color w:val="1A1A2E"/>
                <w:sz w:val="16"/>
              </w:rPr>
              <w:t>16</w:t>
            </w:r>
          </w:p>
        </w:tc>
        <w:tc>
          <w:tcPr>
            <w:tcW w:type="dxa" w:w="3024"/>
            <w:shd w:fill="F4F5F7" w:val="clear"/>
          </w:tcPr>
          <w:p>
            <w:r>
              <w:rPr>
                <w:b w:val="0"/>
                <w:color w:val="1A1A2E"/>
                <w:sz w:val="16"/>
              </w:rPr>
              <w:t>Logo Wall</w:t>
            </w:r>
          </w:p>
        </w:tc>
        <w:tc>
          <w:tcPr>
            <w:tcW w:type="dxa" w:w="3024"/>
            <w:shd w:fill="F4F5F7" w:val="clear"/>
          </w:tcPr>
          <w:p>
            <w:r>
              <w:rPr>
                <w:b/>
                <w:color w:val="2D2F6B"/>
                <w:sz w:val="16"/>
              </w:rPr>
              <w:t>edstellar-logo-wall.html</w:t>
            </w:r>
          </w:p>
        </w:tc>
      </w:tr>
      <w:tr>
        <w:tc>
          <w:tcPr>
            <w:tcW w:type="dxa" w:w="3024"/>
          </w:tcPr>
          <w:p>
            <w:r>
              <w:rPr>
                <w:b w:val="0"/>
                <w:color w:val="1A1A2E"/>
                <w:sz w:val="16"/>
              </w:rPr>
              <w:t>17</w:t>
            </w:r>
          </w:p>
        </w:tc>
        <w:tc>
          <w:tcPr>
            <w:tcW w:type="dxa" w:w="3024"/>
          </w:tcPr>
          <w:p>
            <w:r>
              <w:rPr>
                <w:b w:val="0"/>
                <w:color w:val="1A1A2E"/>
                <w:sz w:val="16"/>
              </w:rPr>
              <w:t>FAQ</w:t>
            </w:r>
          </w:p>
        </w:tc>
        <w:tc>
          <w:tcPr>
            <w:tcW w:type="dxa" w:w="3024"/>
          </w:tcPr>
          <w:p>
            <w:r>
              <w:rPr>
                <w:b/>
                <w:color w:val="2D2F6B"/>
                <w:sz w:val="16"/>
              </w:rPr>
              <w:t>edstellar-faq-section.html</w:t>
            </w:r>
          </w:p>
        </w:tc>
      </w:tr>
      <w:tr>
        <w:tc>
          <w:tcPr>
            <w:tcW w:type="dxa" w:w="3024"/>
            <w:shd w:fill="F4F5F7" w:val="clear"/>
          </w:tcPr>
          <w:p>
            <w:r>
              <w:rPr>
                <w:b w:val="0"/>
                <w:color w:val="1A1A2E"/>
                <w:sz w:val="16"/>
              </w:rPr>
              <w:t>18</w:t>
            </w:r>
          </w:p>
        </w:tc>
        <w:tc>
          <w:tcPr>
            <w:tcW w:type="dxa" w:w="3024"/>
            <w:shd w:fill="F4F5F7" w:val="clear"/>
          </w:tcPr>
          <w:p>
            <w:r>
              <w:rPr>
                <w:b w:val="0"/>
                <w:color w:val="1A1A2E"/>
                <w:sz w:val="16"/>
              </w:rPr>
              <w:t>Gated Asset</w:t>
            </w:r>
          </w:p>
        </w:tc>
        <w:tc>
          <w:tcPr>
            <w:tcW w:type="dxa" w:w="3024"/>
            <w:shd w:fill="F4F5F7" w:val="clear"/>
          </w:tcPr>
          <w:p>
            <w:r>
              <w:rPr>
                <w:b/>
                <w:color w:val="2D2F6B"/>
                <w:sz w:val="16"/>
              </w:rPr>
              <w:t>edstellar-download-asset-option-c.html</w:t>
            </w:r>
          </w:p>
        </w:tc>
      </w:tr>
      <w:tr>
        <w:tc>
          <w:tcPr>
            <w:tcW w:type="dxa" w:w="3024"/>
          </w:tcPr>
          <w:p>
            <w:r>
              <w:rPr>
                <w:b w:val="0"/>
                <w:color w:val="1A1A2E"/>
                <w:sz w:val="16"/>
              </w:rPr>
              <w:t>19</w:t>
            </w:r>
          </w:p>
        </w:tc>
        <w:tc>
          <w:tcPr>
            <w:tcW w:type="dxa" w:w="3024"/>
          </w:tcPr>
          <w:p>
            <w:r>
              <w:rPr>
                <w:b w:val="0"/>
                <w:color w:val="1A1A2E"/>
                <w:sz w:val="16"/>
              </w:rPr>
              <w:t>CTA Banner</w:t>
            </w:r>
          </w:p>
        </w:tc>
        <w:tc>
          <w:tcPr>
            <w:tcW w:type="dxa" w:w="3024"/>
          </w:tcPr>
          <w:p>
            <w:r>
              <w:rPr>
                <w:b/>
                <w:color w:val="2D2F6B"/>
                <w:sz w:val="16"/>
              </w:rPr>
              <w:t>edstellar-cta-banner-lime.html</w:t>
            </w:r>
          </w:p>
        </w:tc>
      </w:tr>
      <w:tr>
        <w:tc>
          <w:tcPr>
            <w:tcW w:type="dxa" w:w="3024"/>
            <w:shd w:fill="F4F5F7" w:val="clear"/>
          </w:tcPr>
          <w:p>
            <w:r>
              <w:rPr>
                <w:b w:val="0"/>
                <w:color w:val="1A1A2E"/>
                <w:sz w:val="16"/>
              </w:rPr>
              <w:t>20</w:t>
            </w:r>
          </w:p>
        </w:tc>
        <w:tc>
          <w:tcPr>
            <w:tcW w:type="dxa" w:w="3024"/>
            <w:shd w:fill="F4F5F7" w:val="clear"/>
          </w:tcPr>
          <w:p>
            <w:r>
              <w:rPr>
                <w:b w:val="0"/>
                <w:color w:val="1A1A2E"/>
                <w:sz w:val="16"/>
              </w:rPr>
              <w:t>Contact Form</w:t>
            </w:r>
          </w:p>
        </w:tc>
        <w:tc>
          <w:tcPr>
            <w:tcW w:type="dxa" w:w="3024"/>
            <w:shd w:fill="F4F5F7" w:val="clear"/>
          </w:tcPr>
          <w:p>
            <w:r>
              <w:rPr>
                <w:b/>
                <w:color w:val="2D2F6B"/>
                <w:sz w:val="16"/>
              </w:rPr>
              <w:t>edstellar-form-section.html</w:t>
            </w:r>
          </w:p>
        </w:tc>
      </w:tr>
      <w:tr>
        <w:tc>
          <w:tcPr>
            <w:tcW w:type="dxa" w:w="3024"/>
          </w:tcPr>
          <w:p>
            <w:r>
              <w:rPr>
                <w:b w:val="0"/>
                <w:color w:val="1A1A2E"/>
                <w:sz w:val="16"/>
              </w:rPr>
              <w:t>21</w:t>
            </w:r>
          </w:p>
        </w:tc>
        <w:tc>
          <w:tcPr>
            <w:tcW w:type="dxa" w:w="3024"/>
          </w:tcPr>
          <w:p>
            <w:r>
              <w:rPr>
                <w:b w:val="0"/>
                <w:color w:val="1A1A2E"/>
                <w:sz w:val="16"/>
              </w:rPr>
              <w:t>Connected Services</w:t>
            </w:r>
          </w:p>
        </w:tc>
        <w:tc>
          <w:tcPr>
            <w:tcW w:type="dxa" w:w="3024"/>
          </w:tcPr>
          <w:p>
            <w:r>
              <w:rPr>
                <w:b/>
                <w:color w:val="2D2F6B"/>
                <w:sz w:val="16"/>
              </w:rPr>
              <w:t>edstellar-connected-services-navy-scroll.html</w:t>
            </w:r>
          </w:p>
        </w:tc>
      </w:tr>
      <w:tr>
        <w:tc>
          <w:tcPr>
            <w:tcW w:type="dxa" w:w="3024"/>
            <w:shd w:fill="F4F5F7" w:val="clear"/>
          </w:tcPr>
          <w:p>
            <w:r>
              <w:rPr>
                <w:b w:val="0"/>
                <w:color w:val="1A1A2E"/>
                <w:sz w:val="16"/>
              </w:rPr>
              <w:t>22</w:t>
            </w:r>
          </w:p>
        </w:tc>
        <w:tc>
          <w:tcPr>
            <w:tcW w:type="dxa" w:w="3024"/>
            <w:shd w:fill="F4F5F7" w:val="clear"/>
          </w:tcPr>
          <w:p>
            <w:r>
              <w:rPr>
                <w:b w:val="0"/>
                <w:color w:val="1A1A2E"/>
                <w:sz w:val="16"/>
              </w:rPr>
              <w:t>Resources / Blog</w:t>
            </w:r>
          </w:p>
        </w:tc>
        <w:tc>
          <w:tcPr>
            <w:tcW w:type="dxa" w:w="3024"/>
            <w:shd w:fill="F4F5F7" w:val="clear"/>
          </w:tcPr>
          <w:p>
            <w:r>
              <w:rPr>
                <w:b/>
                <w:color w:val="2D2F6B"/>
                <w:sz w:val="16"/>
              </w:rPr>
              <w:t>edstellar-resources-section.html</w:t>
            </w:r>
          </w:p>
        </w:tc>
      </w:tr>
      <w:tr>
        <w:tc>
          <w:tcPr>
            <w:tcW w:type="dxa" w:w="3024"/>
          </w:tcPr>
          <w:p>
            <w:r>
              <w:rPr>
                <w:b w:val="0"/>
                <w:color w:val="1A1A2E"/>
                <w:sz w:val="16"/>
              </w:rPr>
              <w:t>23</w:t>
            </w:r>
          </w:p>
        </w:tc>
        <w:tc>
          <w:tcPr>
            <w:tcW w:type="dxa" w:w="3024"/>
          </w:tcPr>
          <w:p>
            <w:r>
              <w:rPr>
                <w:b w:val="0"/>
                <w:color w:val="1A1A2E"/>
                <w:sz w:val="16"/>
              </w:rPr>
              <w:t>Footer</w:t>
            </w:r>
          </w:p>
        </w:tc>
        <w:tc>
          <w:tcPr>
            <w:tcW w:type="dxa" w:w="3024"/>
          </w:tcPr>
          <w:p>
            <w:r>
              <w:rPr>
                <w:b/>
                <w:color w:val="2D2F6B"/>
                <w:sz w:val="16"/>
              </w:rPr>
              <w:t>edstellar-footer.html</w:t>
            </w:r>
          </w:p>
        </w:tc>
      </w:tr>
    </w:tbl>
    <w:p/>
    <w:p>
      <w:r>
        <w:rPr>
          <w:b/>
          <w:color w:val="2D2F6B"/>
          <w:sz w:val="24"/>
        </w:rPr>
        <w:t>NOTES</w:t>
      </w:r>
    </w:p>
    <w:p>
      <w:pPr>
        <w:pStyle w:val="ListBullet"/>
        <w:spacing w:before="20" w:after="20"/>
        <w:ind w:left="850"/>
      </w:pPr>
      <w:r>
        <w:rPr>
          <w:color w:val="8A8C9A"/>
          <w:sz w:val="20"/>
        </w:rPr>
        <w:t>All 23 visual sections matched to library designs — zero custom designs needed</w:t>
      </w:r>
    </w:p>
    <w:p>
      <w:pPr>
        <w:pStyle w:val="ListBullet"/>
        <w:spacing w:before="20" w:after="20"/>
        <w:ind w:left="850"/>
      </w:pPr>
      <w:r>
        <w:rPr>
          <w:color w:val="8A8C9A"/>
          <w:sz w:val="20"/>
        </w:rPr>
        <w:t>Service deep-dives paired for layout variety: S07+S08 use stacked blocks, S09+S10 use accordion, S11+S12 return to stacked blocks — creates visual rhythm across 6 deep-dive sections</w:t>
      </w:r>
    </w:p>
    <w:p>
      <w:pPr>
        <w:pStyle w:val="ListBullet"/>
        <w:spacing w:before="20" w:after="20"/>
        <w:ind w:left="850"/>
      </w:pPr>
      <w:r>
        <w:rPr>
          <w:color w:val="8A8C9A"/>
          <w:sz w:val="20"/>
        </w:rPr>
        <w:t>Background alternation: hero (white) → definitional (white) → challenges (white+image) → stats (light-bg) → pillars (white) → services (light-bg) → deep-dives (alternating) → process (navy) → outcomes (light-bg) → industries (white) → differentiators (white) → case studies (light) → testimonials (light-bg) → logo wall (navy) → FAQ (light-bg) → download (navy) → CTA (lime) → form (white) → connected (navy) → resources (white) → footer (dark navy)</w:t>
      </w:r>
    </w:p>
    <w:p>
      <w:pPr>
        <w:pStyle w:val="ListBullet"/>
        <w:spacing w:before="20" w:after="20"/>
        <w:ind w:left="850"/>
      </w:pPr>
      <w:r>
        <w:rPr>
          <w:color w:val="8A8C9A"/>
          <w:sz w:val="20"/>
        </w:rPr>
        <w:t>FAQ section: Library design supports 5 items; content has 6 — developer must add one extra accordion item</w:t>
      </w:r>
    </w:p>
    <w:p>
      <w:pPr>
        <w:pStyle w:val="ListBullet"/>
        <w:spacing w:before="20" w:after="20"/>
        <w:ind w:left="850"/>
      </w:pPr>
      <w:r>
        <w:rPr>
          <w:color w:val="8A8C9A"/>
          <w:sz w:val="20"/>
        </w:rPr>
        <w:t>Industries section: `industries-selectable-tiles` chosen because all 9 industries have detailed multi-sentence descriptions requiring the interactive detail panel with features and stats</w:t>
      </w:r>
    </w:p>
    <w:p>
      <w:pPr>
        <w:pStyle w:val="ListBullet"/>
        <w:spacing w:before="20" w:after="20"/>
        <w:ind w:left="850"/>
      </w:pPr>
      <w:r>
        <w:rPr>
          <w:color w:val="8A8C9A"/>
          <w:sz w:val="20"/>
        </w:rPr>
        <w:t>Content file uses 26 section numbers (S01-S26) but the page flow has 23 entries because service deep-dives are paired (S07+S08 → 1 entry, S09+S10 → 1 entry, S11+S12 → 1 entry)</w:t>
      </w:r>
    </w:p>
    <w:p>
      <w:pPr>
        <w:pStyle w:val="ListBullet"/>
        <w:spacing w:before="20" w:after="20"/>
        <w:ind w:left="850"/>
      </w:pPr>
      <w:r>
        <w:rPr>
          <w:color w:val="8A8C9A"/>
          <w:sz w:val="20"/>
        </w:rPr>
        <w:t>No custom designs required — every section maps cleanly to an existing library component</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edstellar-hero-classic-split.html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Talent Assessment Services / Skill Gap &amp; Competency Benchmarking Assessment</w:t>
      </w:r>
    </w:p>
    <w:p>
      <w:pPr>
        <w:spacing w:before="40" w:after="80"/>
        <w:ind w:left="283"/>
      </w:pPr>
      <w:r>
        <w:rPr>
          <w:b w:val="0"/>
          <w:i w:val="0"/>
          <w:color w:val="5C5E6E"/>
          <w:sz w:val="20"/>
        </w:rPr>
      </w:r>
      <w:r>
        <w:rPr>
          <w:b/>
          <w:i w:val="0"/>
          <w:color w:val="1A1A2E"/>
          <w:sz w:val="20"/>
        </w:rPr>
        <w:t>BADGE</w:t>
      </w:r>
      <w:r>
        <w:rPr>
          <w:b w:val="0"/>
          <w:i w:val="0"/>
          <w:color w:val="5C5E6E"/>
          <w:sz w:val="20"/>
        </w:rPr>
        <w:t xml:space="preserve"> Talent Assessment Services, Enterprise Practice</w:t>
      </w:r>
    </w:p>
    <w:p>
      <w:pPr>
        <w:spacing w:before="200" w:after="40"/>
      </w:pPr>
      <w:r>
        <w:rPr>
          <w:b/>
          <w:caps/>
          <w:color w:val="2D2F6B"/>
          <w:sz w:val="18"/>
        </w:rPr>
        <w:t xml:space="preserve"> Skill Gap &amp; Competency Benchmarking Assessment Consulting </w:t>
      </w:r>
    </w:p>
    <w:p>
      <w:pPr>
        <w:spacing w:before="40" w:after="80"/>
        <w:ind w:left="283"/>
      </w:pPr>
      <w:r>
        <w:rPr>
          <w:b w:val="0"/>
          <w:i w:val="0"/>
          <w:color w:val="5C5E6E"/>
          <w:sz w:val="20"/>
        </w:rPr>
        <w:t>Partner with Edstellar to diagnose workforce skill gaps with precision, benchmark competencies against industry-leading standards, and build the data-driven talent strategies that future-proof your organization. Our skill gap analysis consulting firm combines rigorous skills assessment methodologies, validated competency frameworks, and advanced analytics to give enterprises a clear, quantified view of their talent landscape so every hiring, development, and mobility decision is grounded in evidence, not intuition. As a trusted competency benchmarking consulting provider, we deliver the diagnostic depth and strategic intelligence that transform workforce planning from guesswork into a competitive advantage.</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Validated competency frameworks benchmarked across 30+ industries</w:t>
      </w:r>
    </w:p>
    <w:p>
      <w:pPr>
        <w:pStyle w:val="ListBullet"/>
        <w:spacing w:before="20" w:after="20"/>
        <w:ind w:left="850"/>
      </w:pPr>
      <w:r>
        <w:rPr>
          <w:color w:val="5C5E6E"/>
          <w:sz w:val="20"/>
        </w:rPr>
        <w:t>AI-enhanced skill gap diagnostics covering technical, behavioral, and leadership competencies</w:t>
      </w:r>
    </w:p>
    <w:p>
      <w:pPr>
        <w:pStyle w:val="ListBullet"/>
        <w:spacing w:before="20" w:after="20"/>
        <w:ind w:left="850"/>
      </w:pPr>
      <w:r>
        <w:rPr>
          <w:color w:val="5C5E6E"/>
          <w:sz w:val="20"/>
        </w:rPr>
        <w:t>Data-driven talent strategies aligned to business transformation goals</w:t>
      </w:r>
    </w:p>
    <w:p>
      <w:pPr>
        <w:spacing w:before="80" w:after="40"/>
        <w:ind w:left="283"/>
      </w:pPr>
      <w:r>
        <w:rPr>
          <w:b/>
          <w:color w:val="1A2600"/>
          <w:sz w:val="18"/>
        </w:rPr>
        <w:t xml:space="preserve">[PRIMARY CTA] </w:t>
      </w:r>
      <w:r>
        <w:rPr>
          <w:b/>
          <w:color w:val="1A1A2E"/>
          <w:sz w:val="20"/>
        </w:rPr>
        <w:t>Talk to a Competency Assessment Consultant</w:t>
      </w:r>
    </w:p>
    <w:p>
      <w:pPr>
        <w:spacing w:before="80" w:after="40"/>
        <w:ind w:left="283"/>
      </w:pPr>
      <w:r>
        <w:rPr>
          <w:b/>
          <w:color w:val="1A2600"/>
          <w:sz w:val="18"/>
        </w:rPr>
        <w:t xml:space="preserve">[SECONDARY CTA] </w:t>
      </w:r>
      <w:r>
        <w:rPr>
          <w:b/>
          <w:color w:val="1A1A2E"/>
          <w:sz w:val="20"/>
        </w:rPr>
        <w:t>Download the Competency Benchmarking Readiness Toolkit</w:t>
      </w:r>
    </w:p>
    <w:p>
      <w:pPr>
        <w:spacing w:before="120" w:after="80"/>
        <w:ind w:left="283"/>
      </w:pPr>
      <w:r>
        <w:rPr>
          <w:b/>
          <w:color w:val="7B93DB"/>
          <w:sz w:val="18"/>
        </w:rPr>
        <w:t xml:space="preserve">[IMAGE] </w:t>
      </w:r>
      <w:r>
        <w:rPr>
          <w:i/>
          <w:color w:val="8A8C9A"/>
          <w:sz w:val="18"/>
        </w:rPr>
        <w:t>Professional setting, talent assessment team reviewing competency heatmap dashboard on large screen, skills data visualizations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Is Skill Gap &amp; Competency Benchmarking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edstellar-definitional-intro.html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Is Skill Gap &amp; Competency Benchmarking Assessment? </w:t>
      </w:r>
    </w:p>
    <w:p>
      <w:pPr>
        <w:spacing w:before="40" w:after="80"/>
        <w:ind w:left="283"/>
      </w:pPr>
      <w:r>
        <w:rPr>
          <w:b w:val="0"/>
          <w:i w:val="0"/>
          <w:color w:val="5C5E6E"/>
          <w:sz w:val="20"/>
        </w:rPr>
        <w:t xml:space="preserve">Skill gap and competency benchmarking assessment is an integrated consulting discipline that helps organizations systematically identify, measure, and close the distance between the competencies their workforce currently possesses and the competencies required for current performance excellence and future strategic success. </w:t>
      </w:r>
      <w:r>
        <w:rPr>
          <w:b/>
          <w:i w:val="0"/>
          <w:color w:val="1A1A2E"/>
          <w:sz w:val="20"/>
        </w:rPr>
        <w:t>Skill gap analysis</w:t>
      </w:r>
      <w:r>
        <w:rPr>
          <w:b w:val="0"/>
          <w:i w:val="0"/>
          <w:color w:val="5C5E6E"/>
          <w:sz w:val="20"/>
        </w:rPr>
        <w:t xml:space="preserve"> is the diagnostic process of mapping each employee's and team's existing skills against defined role requirements, identifying where shortfalls exist, quantifying their severity, and prioritizing which gaps pose the greatest risk to business objectives. </w:t>
      </w:r>
      <w:r>
        <w:rPr>
          <w:b/>
          <w:i w:val="0"/>
          <w:color w:val="1A1A2E"/>
          <w:sz w:val="20"/>
        </w:rPr>
        <w:t>Competency benchmarking</w:t>
      </w:r>
      <w:r>
        <w:rPr>
          <w:b w:val="0"/>
          <w:i w:val="0"/>
          <w:color w:val="5C5E6E"/>
          <w:sz w:val="20"/>
        </w:rPr>
        <w:t xml:space="preserve"> takes that diagnostic further by comparing an organization's competency profiles against external industry standards, best-in-class peer organizations, and validated competency frameworks, providing context that transforms raw gap data into strategic intelligence. </w:t>
      </w:r>
      <w:r>
        <w:rPr>
          <w:b/>
          <w:i w:val="0"/>
          <w:color w:val="1A1A2E"/>
          <w:sz w:val="20"/>
        </w:rPr>
        <w:t>Competency framework development</w:t>
      </w:r>
      <w:r>
        <w:rPr>
          <w:b w:val="0"/>
          <w:i w:val="0"/>
          <w:color w:val="5C5E6E"/>
          <w:sz w:val="20"/>
        </w:rPr>
        <w:t xml:space="preserve"> underpins both processes by establishing the structured taxonomy of skills, behaviors, knowledge domains, and proficiency levels that define what "good" looks like for every role, function, and career level in the organization. Together, these three disciplines create a closed-loop talent intelligence system where gaps are identified with precision, benchmarked against meaningful standards, and addressed through targeted development, hiring, and workforce planning strategies, enabling the enterprise talent function to operate with the same analytical rigor as finance, operations, or supply chain management. Leading competency assessment consulting firms recognize that this integrated approach is the foundation for skills-based talent management consulting at scale.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Most Organizations Can't Close Skill Gaps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edstellar-challenges-section-with-image.html  </w:t>
            </w:r>
          </w:p>
        </w:tc>
      </w:tr>
    </w:tbl>
    <w:p>
      <w:pPr>
        <w:spacing w:before="40" w:after="40"/>
      </w:pPr>
    </w:p>
    <w:p>
      <w:pPr>
        <w:spacing w:before="200" w:after="40"/>
      </w:pPr>
      <w:r>
        <w:rPr>
          <w:b/>
          <w:caps/>
          <w:color w:val="2D2F6B"/>
          <w:sz w:val="18"/>
        </w:rPr>
        <w:t xml:space="preserve"> The Challenge: Why Workforce Skill Gaps Keep Widening </w:t>
      </w:r>
    </w:p>
    <w:p>
      <w:pPr>
        <w:spacing w:before="40" w:after="80"/>
        <w:ind w:left="283"/>
      </w:pPr>
      <w:r>
        <w:rPr>
          <w:b w:val="0"/>
          <w:i w:val="0"/>
          <w:color w:val="5C5E6E"/>
          <w:sz w:val="20"/>
        </w:rPr>
        <w:t>Over 90% of global enterprises are projected to face critical skills shortages by 2026, yet most organizations lack the diagnostic infrastructure to identify exactly where gaps exist, how severe they are, and what to do about them. Without structured competency frameworks, external benchmarking, and rigorous assessment methodologies, talent leaders face a cycle of reactive hiring, misallocated development budgets, and strategic initiatives that stall because the workforce simply doesn't have the capabilities to execute them.</w:t>
      </w:r>
    </w:p>
    <w:p>
      <w:pPr>
        <w:spacing w:before="40" w:after="80"/>
        <w:ind w:left="283"/>
      </w:pPr>
      <w:r>
        <w:rPr>
          <w:b w:val="0"/>
          <w:i w:val="0"/>
          <w:color w:val="5C5E6E"/>
          <w:sz w:val="20"/>
        </w:rPr>
      </w:r>
      <w:r>
        <w:rPr>
          <w:b/>
          <w:i w:val="0"/>
          <w:color w:val="1A1A2E"/>
          <w:sz w:val="20"/>
        </w:rPr>
        <w:t>CHALLENGE 1: No Enterprise Competency Framework</w:t>
      </w:r>
      <w:r>
        <w:rPr>
          <w:b w:val="0"/>
          <w:i w:val="0"/>
          <w:color w:val="5C5E6E"/>
          <w:sz w:val="20"/>
        </w:rPr>
        <w:t xml:space="preserve"> *Icon: Fragmented puzzle pieces* Most organizations operate without a unified competency framework. Skills are defined inconsistently across business units, job descriptions use different terminology for the same capabilities, and there is no common language to compare talent across functions. Without a shared taxonomy, skill gap analysis produces fragmented, incomparable results that cannot inform enterprise-wide talent strategy.</w:t>
      </w:r>
    </w:p>
    <w:p>
      <w:pPr>
        <w:spacing w:before="200" w:after="40"/>
      </w:pPr>
      <w:r>
        <w:rPr>
          <w:b/>
          <w:caps/>
          <w:color w:val="2D2F6B"/>
          <w:sz w:val="18"/>
        </w:rPr>
        <w:t xml:space="preserve"> Impact tag </w:t>
      </w:r>
    </w:p>
    <w:p>
      <w:pPr>
        <w:spacing w:before="40" w:after="80"/>
        <w:ind w:left="283"/>
      </w:pPr>
      <w:r>
        <w:rPr>
          <w:b w:val="0"/>
          <w:i w:val="0"/>
          <w:color w:val="5C5E6E"/>
          <w:sz w:val="20"/>
        </w:rPr>
        <w:t>Only 38% of organizations maintain a single, enterprise-wide skills library (Mercer 2025)</w:t>
      </w:r>
    </w:p>
    <w:p>
      <w:pPr>
        <w:spacing w:before="40" w:after="80"/>
        <w:ind w:left="283"/>
      </w:pPr>
      <w:r>
        <w:rPr>
          <w:b w:val="0"/>
          <w:i w:val="0"/>
          <w:color w:val="5C5E6E"/>
          <w:sz w:val="20"/>
        </w:rPr>
      </w:r>
      <w:r>
        <w:rPr>
          <w:b/>
          <w:i w:val="0"/>
          <w:color w:val="1A1A2E"/>
          <w:sz w:val="20"/>
        </w:rPr>
        <w:t>CHALLENGE 2: Subjective, Manager-Dependent Assessment</w:t>
      </w:r>
      <w:r>
        <w:rPr>
          <w:b w:val="0"/>
          <w:i w:val="0"/>
          <w:color w:val="5C5E6E"/>
          <w:sz w:val="20"/>
        </w:rPr>
        <w:t xml:space="preserve"> *Icon: Opinion bubbles with question marks* In the absence of validated assessment instruments, competency evaluation defaults to manager opinion. Self-assessments and annual review ratings are subjective, inconsistent, and inflated. Research shows that 80% of employees rate themselves above average. Organizations make critical talent decisions based on perception rather than measurement.</w:t>
      </w:r>
    </w:p>
    <w:p>
      <w:pPr>
        <w:spacing w:before="200" w:after="40"/>
      </w:pPr>
      <w:r>
        <w:rPr>
          <w:b/>
          <w:caps/>
          <w:color w:val="2D2F6B"/>
          <w:sz w:val="18"/>
        </w:rPr>
        <w:t xml:space="preserve"> Impact tag </w:t>
      </w:r>
    </w:p>
    <w:p>
      <w:pPr>
        <w:spacing w:before="40" w:after="80"/>
        <w:ind w:left="283"/>
      </w:pPr>
      <w:r>
        <w:rPr>
          <w:b w:val="0"/>
          <w:i w:val="0"/>
          <w:color w:val="5C5E6E"/>
          <w:sz w:val="20"/>
        </w:rPr>
        <w:t>Manager-only assessments show up to 60% variance in competency ratings for identical performance levels</w:t>
      </w:r>
    </w:p>
    <w:p>
      <w:pPr>
        <w:spacing w:before="40" w:after="80"/>
        <w:ind w:left="283"/>
      </w:pPr>
      <w:r>
        <w:rPr>
          <w:b w:val="0"/>
          <w:i w:val="0"/>
          <w:color w:val="5C5E6E"/>
          <w:sz w:val="20"/>
        </w:rPr>
      </w:r>
      <w:r>
        <w:rPr>
          <w:b/>
          <w:i w:val="0"/>
          <w:color w:val="1A1A2E"/>
          <w:sz w:val="20"/>
        </w:rPr>
        <w:t>CHALLENGE 3: No External Benchmarking, Internal Bubble</w:t>
      </w:r>
      <w:r>
        <w:rPr>
          <w:b w:val="0"/>
          <w:i w:val="0"/>
          <w:color w:val="5C5E6E"/>
          <w:sz w:val="20"/>
        </w:rPr>
        <w:t xml:space="preserve"> *Icon: Closed circle with no external connections* Most organizations assess skills only against their own internal standards. Without benchmarking against industry peers, best-in-class competitors, and validated external frameworks, they have no way to know whether their "proficient" is the market's "basic." This internal bubble creates false confidence and blind spots in workforce readiness.</w:t>
      </w:r>
    </w:p>
    <w:p>
      <w:pPr>
        <w:spacing w:before="200" w:after="40"/>
      </w:pPr>
      <w:r>
        <w:rPr>
          <w:b/>
          <w:caps/>
          <w:color w:val="2D2F6B"/>
          <w:sz w:val="18"/>
        </w:rPr>
        <w:t xml:space="preserve"> Impact tag </w:t>
      </w:r>
    </w:p>
    <w:p>
      <w:pPr>
        <w:spacing w:before="40" w:after="80"/>
        <w:ind w:left="283"/>
      </w:pPr>
      <w:r>
        <w:rPr>
          <w:b w:val="0"/>
          <w:i w:val="0"/>
          <w:color w:val="5C5E6E"/>
          <w:sz w:val="20"/>
        </w:rPr>
        <w:t>70% of leaders admit a skills gap exists within their workforce (SHRM)</w:t>
      </w:r>
    </w:p>
    <w:p>
      <w:pPr>
        <w:spacing w:before="40" w:after="80"/>
        <w:ind w:left="283"/>
      </w:pPr>
      <w:r>
        <w:rPr>
          <w:b w:val="0"/>
          <w:i w:val="0"/>
          <w:color w:val="5C5E6E"/>
          <w:sz w:val="20"/>
        </w:rPr>
      </w:r>
      <w:r>
        <w:rPr>
          <w:b/>
          <w:i w:val="0"/>
          <w:color w:val="1A1A2E"/>
          <w:sz w:val="20"/>
        </w:rPr>
        <w:t>CHALLENGE 4: Skills Data Trapped in Disconnected Systems</w:t>
      </w:r>
      <w:r>
        <w:rPr>
          <w:b w:val="0"/>
          <w:i w:val="0"/>
          <w:color w:val="5C5E6E"/>
          <w:sz w:val="20"/>
        </w:rPr>
        <w:t xml:space="preserve"> *Icon: Siloed databases with broken links* Competency data lives in fragmented silos: HRIS, LMS, performance management, recruitment ATS, and spreadsheets maintained by individual managers. Without integration, it is impossible to build a unified skills inventory, identify enterprise-wide patterns, or make data-driven workforce planning decisions.</w:t>
      </w:r>
    </w:p>
    <w:p>
      <w:pPr>
        <w:spacing w:before="200" w:after="40"/>
      </w:pPr>
      <w:r>
        <w:rPr>
          <w:b/>
          <w:caps/>
          <w:color w:val="2D2F6B"/>
          <w:sz w:val="18"/>
        </w:rPr>
        <w:t xml:space="preserve"> Impact tag </w:t>
      </w:r>
    </w:p>
    <w:p>
      <w:pPr>
        <w:spacing w:before="40" w:after="80"/>
        <w:ind w:left="283"/>
      </w:pPr>
      <w:r>
        <w:rPr>
          <w:b w:val="0"/>
          <w:i w:val="0"/>
          <w:color w:val="5C5E6E"/>
          <w:sz w:val="20"/>
        </w:rPr>
        <w:t>Average enterprise uses 4-7 HR technology platforms with no skills data integration</w:t>
      </w:r>
    </w:p>
    <w:p>
      <w:pPr>
        <w:spacing w:before="40" w:after="80"/>
        <w:ind w:left="283"/>
      </w:pPr>
      <w:r>
        <w:rPr>
          <w:b w:val="0"/>
          <w:i w:val="0"/>
          <w:color w:val="5C5E6E"/>
          <w:sz w:val="20"/>
        </w:rPr>
      </w:r>
      <w:r>
        <w:rPr>
          <w:b/>
          <w:i w:val="0"/>
          <w:color w:val="1A1A2E"/>
          <w:sz w:val="20"/>
        </w:rPr>
        <w:t>CHALLENGE 5: Reactive Gap-Filling Instead of Strategic Planning</w:t>
      </w:r>
      <w:r>
        <w:rPr>
          <w:b w:val="0"/>
          <w:i w:val="0"/>
          <w:color w:val="5C5E6E"/>
          <w:sz w:val="20"/>
        </w:rPr>
        <w:t xml:space="preserve"> *Icon: Fire extinguisher* Without proactive skill gap analysis, organizations discover competency shortfalls only when strategic initiatives fail, projects miss deadlines, or key roles go unfilled for months. The response is reactive: emergency hiring at premium rates, rushed training programs, or project scope reduction, rather than planned capability building.</w:t>
      </w:r>
    </w:p>
    <w:p>
      <w:pPr>
        <w:spacing w:before="200" w:after="40"/>
      </w:pPr>
      <w:r>
        <w:rPr>
          <w:b/>
          <w:caps/>
          <w:color w:val="2D2F6B"/>
          <w:sz w:val="18"/>
        </w:rPr>
        <w:t xml:space="preserve"> Impact tag </w:t>
      </w:r>
    </w:p>
    <w:p>
      <w:pPr>
        <w:spacing w:before="40" w:after="80"/>
        <w:ind w:left="283"/>
      </w:pPr>
      <w:r>
        <w:rPr>
          <w:b w:val="0"/>
          <w:i w:val="0"/>
          <w:color w:val="5C5E6E"/>
          <w:sz w:val="20"/>
        </w:rPr>
        <w:t>87% of executives say they face a skills gap but most lack a plan to address it (McKinsey)</w:t>
      </w:r>
    </w:p>
    <w:p>
      <w:pPr>
        <w:spacing w:before="40" w:after="80"/>
        <w:ind w:left="283"/>
      </w:pPr>
      <w:r>
        <w:rPr>
          <w:b w:val="0"/>
          <w:i w:val="0"/>
          <w:color w:val="5C5E6E"/>
          <w:sz w:val="20"/>
        </w:rPr>
      </w:r>
      <w:r>
        <w:rPr>
          <w:b/>
          <w:i w:val="0"/>
          <w:color w:val="1A1A2E"/>
          <w:sz w:val="20"/>
        </w:rPr>
        <w:t>CHALLENGE 6: $5.5 Trillion in Projected Losses from Unaddressed Skill Gaps</w:t>
      </w:r>
      <w:r>
        <w:rPr>
          <w:b w:val="0"/>
          <w:i w:val="0"/>
          <w:color w:val="5C5E6E"/>
          <w:sz w:val="20"/>
        </w:rPr>
        <w:t xml:space="preserve"> *Icon: Declining revenue graph* IDC projects that sustained skills gaps will cost the global economy $5.5 trillion by 2026 through product delays, quality issues, missed revenue, and impaired competitiveness. Organizations that cannot quantify and close their specific gaps contribute to, and suffer from, this economic drag.</w:t>
      </w:r>
    </w:p>
    <w:p>
      <w:pPr>
        <w:spacing w:before="200" w:after="40"/>
      </w:pPr>
      <w:r>
        <w:rPr>
          <w:b/>
          <w:caps/>
          <w:color w:val="2D2F6B"/>
          <w:sz w:val="18"/>
        </w:rPr>
        <w:t xml:space="preserve"> Impact tag </w:t>
      </w:r>
    </w:p>
    <w:p>
      <w:pPr>
        <w:spacing w:before="40" w:after="80"/>
        <w:ind w:left="283"/>
      </w:pPr>
      <w:r>
        <w:rPr>
          <w:b w:val="0"/>
          <w:i w:val="0"/>
          <w:color w:val="5C5E6E"/>
          <w:sz w:val="20"/>
        </w:rPr>
        <w:t>Skills shortages may cost the global economy $5.5T by 2026 (IDC)</w:t>
      </w:r>
    </w:p>
    <w:p>
      <w:pPr>
        <w:spacing w:before="80" w:after="40"/>
        <w:ind w:left="283"/>
      </w:pPr>
      <w:r>
        <w:rPr>
          <w:b/>
          <w:color w:val="1A2600"/>
          <w:sz w:val="18"/>
        </w:rPr>
        <w:t xml:space="preserve">[BOTTOM CTA] </w:t>
      </w:r>
      <w:r>
        <w:rPr>
          <w:b/>
          <w:color w:val="1A1A2E"/>
          <w:sz w:val="20"/>
        </w:rPr>
        <w:t>Stop guessing where your skill gaps are. Start measuring them. --&gt; Talk to a Competency Assessment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edstellar-stats-card-grid.html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90%+</w:t>
      </w:r>
    </w:p>
    <w:p>
      <w:pPr>
        <w:spacing w:before="40" w:after="80"/>
        <w:ind w:left="283"/>
      </w:pPr>
      <w:r>
        <w:rPr>
          <w:b w:val="0"/>
          <w:i w:val="0"/>
          <w:color w:val="5C5E6E"/>
          <w:sz w:val="20"/>
        </w:rPr>
        <w:t>of global enterprises projected to face critical skills shortages by 2026 *Source: IDC*</w:t>
      </w:r>
    </w:p>
    <w:p>
      <w:pPr>
        <w:spacing w:before="200" w:after="40"/>
      </w:pPr>
      <w:r>
        <w:rPr>
          <w:b/>
          <w:caps/>
          <w:color w:val="2D2F6B"/>
          <w:sz w:val="18"/>
        </w:rPr>
        <w:t xml:space="preserve"> STAT 2 </w:t>
      </w:r>
    </w:p>
    <w:p>
      <w:pPr>
        <w:spacing w:before="40" w:after="80"/>
        <w:ind w:left="283"/>
      </w:pPr>
      <w:r>
        <w:rPr>
          <w:b/>
          <w:i w:val="0"/>
          <w:color w:val="2D2F6B"/>
          <w:sz w:val="20"/>
        </w:rPr>
        <w:t>$5.5T</w:t>
      </w:r>
    </w:p>
    <w:p>
      <w:pPr>
        <w:spacing w:before="40" w:after="80"/>
        <w:ind w:left="283"/>
      </w:pPr>
      <w:r>
        <w:rPr>
          <w:b w:val="0"/>
          <w:i w:val="0"/>
          <w:color w:val="5C5E6E"/>
          <w:sz w:val="20"/>
        </w:rPr>
        <w:t>projected global economic losses from sustained workforce skill gaps by 2026 *Source: IDC Analyst Brief*</w:t>
      </w:r>
    </w:p>
    <w:p>
      <w:pPr>
        <w:spacing w:before="200" w:after="40"/>
      </w:pPr>
      <w:r>
        <w:rPr>
          <w:b/>
          <w:caps/>
          <w:color w:val="2D2F6B"/>
          <w:sz w:val="18"/>
        </w:rPr>
        <w:t xml:space="preserve"> STAT 3 </w:t>
      </w:r>
    </w:p>
    <w:p>
      <w:pPr>
        <w:spacing w:before="40" w:after="80"/>
        <w:ind w:left="283"/>
      </w:pPr>
      <w:r>
        <w:rPr>
          <w:b/>
          <w:i w:val="0"/>
          <w:color w:val="2D2F6B"/>
          <w:sz w:val="20"/>
        </w:rPr>
        <w:t>63%</w:t>
      </w:r>
    </w:p>
    <w:p>
      <w:pPr>
        <w:spacing w:before="40" w:after="80"/>
        <w:ind w:left="283"/>
      </w:pPr>
      <w:r>
        <w:rPr>
          <w:b w:val="0"/>
          <w:i w:val="0"/>
          <w:color w:val="5C5E6E"/>
          <w:sz w:val="20"/>
        </w:rPr>
        <w:t>of employers identify skill gaps as the single biggest barrier to business transformation *Source: World Economic Forum*</w:t>
      </w:r>
    </w:p>
    <w:p>
      <w:pPr>
        <w:spacing w:before="200" w:after="40"/>
      </w:pPr>
      <w:r>
        <w:rPr>
          <w:b/>
          <w:caps/>
          <w:color w:val="2D2F6B"/>
          <w:sz w:val="18"/>
        </w:rPr>
        <w:t xml:space="preserve"> STAT 4 </w:t>
      </w:r>
    </w:p>
    <w:p>
      <w:pPr>
        <w:spacing w:before="40" w:after="80"/>
        <w:ind w:left="283"/>
      </w:pPr>
      <w:r>
        <w:rPr>
          <w:b/>
          <w:i w:val="0"/>
          <w:color w:val="2D2F6B"/>
          <w:sz w:val="20"/>
        </w:rPr>
        <w:t>40%</w:t>
      </w:r>
    </w:p>
    <w:p>
      <w:pPr>
        <w:spacing w:before="40" w:after="80"/>
        <w:ind w:left="283"/>
      </w:pPr>
      <w:r>
        <w:rPr>
          <w:b w:val="0"/>
          <w:i w:val="0"/>
          <w:color w:val="5C5E6E"/>
          <w:sz w:val="20"/>
        </w:rPr>
        <w:t>productivity improvement achieved by organizations that adopt adaptive competency frameworks *Source: McKinsey*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edstellar-three-pillars-cards.html  </w:t>
            </w:r>
          </w:p>
        </w:tc>
      </w:tr>
    </w:tbl>
    <w:p>
      <w:pPr>
        <w:spacing w:before="40" w:after="40"/>
      </w:pPr>
    </w:p>
    <w:p>
      <w:pPr>
        <w:spacing w:before="200" w:after="40"/>
      </w:pPr>
      <w:r>
        <w:rPr>
          <w:b/>
          <w:caps/>
          <w:color w:val="2D2F6B"/>
          <w:sz w:val="18"/>
        </w:rPr>
        <w:t xml:space="preserve"> Diagnose. Benchmark. Transform. The Three Pillars of Competency Intelligence. </w:t>
      </w:r>
    </w:p>
    <w:p>
      <w:pPr>
        <w:spacing w:before="40" w:after="80"/>
        <w:ind w:left="283"/>
      </w:pPr>
      <w:r>
        <w:rPr>
          <w:b w:val="0"/>
          <w:i w:val="0"/>
          <w:color w:val="5C5E6E"/>
          <w:sz w:val="20"/>
        </w:rPr>
        <w:t>Closing skill gaps requires more than a one-time audit. It demands a continuous intelligence system that diagnoses current capabilities, benchmarks them against meaningful standards, and translates insights into actionable talent strategies. Edstellar's integrated approach connects all three pillars so your talent function operates with the precision and accountability of a strategic business unit.</w:t>
      </w:r>
    </w:p>
    <w:p>
      <w:pPr>
        <w:spacing w:before="40" w:after="80"/>
        <w:ind w:left="283"/>
      </w:pPr>
      <w:r>
        <w:rPr>
          <w:b w:val="0"/>
          <w:i w:val="0"/>
          <w:color w:val="5C5E6E"/>
          <w:sz w:val="20"/>
        </w:rPr>
      </w:r>
      <w:r>
        <w:rPr>
          <w:b/>
          <w:i w:val="0"/>
          <w:color w:val="1A1A2E"/>
          <w:sz w:val="20"/>
        </w:rPr>
        <w:t>PILLAR 1: Diagnose, Skill Gap Analysis</w:t>
      </w:r>
      <w:r>
        <w:rPr>
          <w:b w:val="0"/>
          <w:i w:val="0"/>
          <w:color w:val="5C5E6E"/>
          <w:sz w:val="20"/>
        </w:rPr>
        <w:t xml:space="preserve"> *Icon: Magnifying glass over skills matrix* Systematically assess your workforce's current competencies against defined role requirements using validated instruments, AI-enhanced diagnostics, and multi-source assessment methodologies. Identify exactly where gaps exist, quantify their severity, and prioritize which shortfalls pose the greatest risk to your strategic objectives.</w:t>
      </w:r>
    </w:p>
    <w:p>
      <w:pPr>
        <w:spacing w:before="40" w:after="80"/>
        <w:ind w:left="283"/>
      </w:pPr>
      <w:r>
        <w:rPr>
          <w:b w:val="0"/>
          <w:i w:val="0"/>
          <w:color w:val="5C5E6E"/>
          <w:sz w:val="20"/>
        </w:rPr>
      </w:r>
      <w:r>
        <w:rPr>
          <w:b/>
          <w:i w:val="0"/>
          <w:color w:val="1A1A2E"/>
          <w:sz w:val="20"/>
        </w:rPr>
        <w:t>PILLAR 2: Benchmark, Competency Benchmarking</w:t>
      </w:r>
      <w:r>
        <w:rPr>
          <w:b w:val="0"/>
          <w:i w:val="0"/>
          <w:color w:val="5C5E6E"/>
          <w:sz w:val="20"/>
        </w:rPr>
        <w:t xml:space="preserve"> *Icon: Bar chart with benchmark line overlay* Compare your organization's competency profiles against industry peers, best-in-class competitors, and validated external frameworks. Transform internal gap data into strategic intelligence by understanding how your workforce capabilities stack up in the broader talent market and where you lead, lag, or match.</w:t>
      </w:r>
    </w:p>
    <w:p>
      <w:pPr>
        <w:spacing w:before="40" w:after="80"/>
        <w:ind w:left="283"/>
      </w:pPr>
      <w:r>
        <w:rPr>
          <w:b w:val="0"/>
          <w:i w:val="0"/>
          <w:color w:val="5C5E6E"/>
          <w:sz w:val="20"/>
        </w:rPr>
      </w:r>
      <w:r>
        <w:rPr>
          <w:b/>
          <w:i w:val="0"/>
          <w:color w:val="1A1A2E"/>
          <w:sz w:val="20"/>
        </w:rPr>
        <w:t>PILLAR 3: Transform, Competency-Driven Talent Strategy</w:t>
      </w:r>
      <w:r>
        <w:rPr>
          <w:b w:val="0"/>
          <w:i w:val="0"/>
          <w:color w:val="5C5E6E"/>
          <w:sz w:val="20"/>
        </w:rPr>
        <w:t xml:space="preserve"> *Icon: Ascending transformation arrow* Convert diagnostic and benchmarking insights into targeted action: development programs mapped to specific gaps, hiring strategies focused on critical competency shortfalls, internal mobility pathways based on adjacent skills, and succession plans grounded in quantified readiness data. Every talent decision informed by evidence.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Skill Gap &amp; Competency Benchmarking Assessment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edstellar-services-option-b.html  </w:t>
            </w:r>
          </w:p>
        </w:tc>
      </w:tr>
    </w:tbl>
    <w:p>
      <w:pPr>
        <w:spacing w:before="40" w:after="40"/>
      </w:pPr>
    </w:p>
    <w:p>
      <w:pPr>
        <w:spacing w:before="200" w:after="40"/>
      </w:pPr>
      <w:r>
        <w:rPr>
          <w:b/>
          <w:caps/>
          <w:color w:val="2D2F6B"/>
          <w:sz w:val="18"/>
        </w:rPr>
        <w:t xml:space="preserve"> Our Skill Gap &amp; Competency Benchmarking Assessment Consulting Services </w:t>
      </w:r>
    </w:p>
    <w:p>
      <w:pPr>
        <w:spacing w:before="40" w:after="80"/>
        <w:ind w:left="283"/>
      </w:pPr>
      <w:r>
        <w:rPr>
          <w:b w:val="0"/>
          <w:i w:val="0"/>
          <w:color w:val="5C5E6E"/>
          <w:sz w:val="20"/>
        </w:rPr>
        <w:t>Edstellar delivers six integrated services that take organizations from unmeasured, intuition-driven talent decisions to a fully instrumented, data-driven competency intelligence system. Each service can be engaged independently or as part of a comprehensive skill gap assessment consulting engagement. As a full-spectrum competency assessment consulting company, we connect every phase of the diagnostic-to-strategy lifecycle.</w:t>
      </w:r>
    </w:p>
    <w:p>
      <w:pPr>
        <w:spacing w:before="40" w:after="80"/>
        <w:ind w:left="283"/>
      </w:pPr>
      <w:r>
        <w:rPr>
          <w:b w:val="0"/>
          <w:i w:val="0"/>
          <w:color w:val="5C5E6E"/>
          <w:sz w:val="20"/>
        </w:rPr>
      </w:r>
      <w:r>
        <w:rPr>
          <w:b/>
          <w:i w:val="0"/>
          <w:color w:val="1A1A2E"/>
          <w:sz w:val="20"/>
        </w:rPr>
        <w:t>SERVICE 1: Workforce Skill Gap Analysis</w:t>
      </w:r>
      <w:r>
        <w:rPr>
          <w:b w:val="0"/>
          <w:i w:val="0"/>
          <w:color w:val="5C5E6E"/>
          <w:sz w:val="20"/>
        </w:rPr>
        <w:t xml:space="preserve"> Conduct a rigorous, multi-method assessment of your workforce's current competencies against defined role requirements, identifying gaps by individual, team, function, and enterprise level with quantified severity and business-impact prioritization. *Features:* Multi-source assessment · Proficiency scoring · Gap severity heat maps · Business-impact prioritization</w:t>
      </w:r>
    </w:p>
    <w:p>
      <w:pPr>
        <w:spacing w:before="40" w:after="80"/>
        <w:ind w:left="283"/>
      </w:pPr>
      <w:r>
        <w:rPr>
          <w:b w:val="0"/>
          <w:i w:val="0"/>
          <w:color w:val="5C5E6E"/>
          <w:sz w:val="20"/>
        </w:rPr>
      </w:r>
      <w:r>
        <w:rPr>
          <w:b/>
          <w:i w:val="0"/>
          <w:color w:val="1A1A2E"/>
          <w:sz w:val="20"/>
        </w:rPr>
        <w:t>SERVICE 2: Competency Framework Development</w:t>
      </w:r>
      <w:r>
        <w:rPr>
          <w:b w:val="0"/>
          <w:i w:val="0"/>
          <w:color w:val="5C5E6E"/>
          <w:sz w:val="20"/>
        </w:rPr>
        <w:t xml:space="preserve"> Design and implement a structured, enterprise-wide competency taxonomy defining the skills, behaviors, knowledge domains, and proficiency levels required for every role family, career level, and strategic capability in your organization. *Features:* Skills taxonomy design · Proficiency level definitions · Behavioral indicators · Role-family mapping</w:t>
      </w:r>
    </w:p>
    <w:p>
      <w:pPr>
        <w:spacing w:before="40" w:after="80"/>
        <w:ind w:left="283"/>
      </w:pPr>
      <w:r>
        <w:rPr>
          <w:b w:val="0"/>
          <w:i w:val="0"/>
          <w:color w:val="5C5E6E"/>
          <w:sz w:val="20"/>
        </w:rPr>
      </w:r>
      <w:r>
        <w:rPr>
          <w:b/>
          <w:i w:val="0"/>
          <w:color w:val="1A1A2E"/>
          <w:sz w:val="20"/>
        </w:rPr>
        <w:t>SERVICE 3: Competency Benchmarking &amp; Profiling</w:t>
      </w:r>
      <w:r>
        <w:rPr>
          <w:b w:val="0"/>
          <w:i w:val="0"/>
          <w:color w:val="5C5E6E"/>
          <w:sz w:val="20"/>
        </w:rPr>
        <w:t xml:space="preserve"> Benchmark your organization's competency profiles against industry standards, peer organizations, and validated external frameworks, creating the competitive context that transforms raw gap data into strategic talent intelligence. *Features:* External benchmarking · Industry norm comparison · Best-in-class profiling · Competitive positioning</w:t>
      </w:r>
    </w:p>
    <w:p>
      <w:pPr>
        <w:spacing w:before="40" w:after="80"/>
        <w:ind w:left="283"/>
      </w:pPr>
      <w:r>
        <w:rPr>
          <w:b w:val="0"/>
          <w:i w:val="0"/>
          <w:color w:val="5C5E6E"/>
          <w:sz w:val="20"/>
        </w:rPr>
      </w:r>
      <w:r>
        <w:rPr>
          <w:b/>
          <w:i w:val="0"/>
          <w:color w:val="1A1A2E"/>
          <w:sz w:val="20"/>
        </w:rPr>
        <w:t>SERVICE 4: Role-Based Competency Mapping</w:t>
      </w:r>
      <w:r>
        <w:rPr>
          <w:b w:val="0"/>
          <w:i w:val="0"/>
          <w:color w:val="5C5E6E"/>
          <w:sz w:val="20"/>
        </w:rPr>
        <w:t xml:space="preserve"> Map validated competency profiles to your job architecture, aligning skills requirements to every role, level, and career pathway so hiring, development, performance management, and succession planning share a single competency foundation. *Features:* Job architecture alignment · Success profiles · Career pathway mapping · Performance criteria linkage</w:t>
      </w:r>
    </w:p>
    <w:p>
      <w:pPr>
        <w:spacing w:before="40" w:after="80"/>
        <w:ind w:left="283"/>
      </w:pPr>
      <w:r>
        <w:rPr>
          <w:b w:val="0"/>
          <w:i w:val="0"/>
          <w:color w:val="5C5E6E"/>
          <w:sz w:val="20"/>
        </w:rPr>
      </w:r>
      <w:r>
        <w:rPr>
          <w:b/>
          <w:i w:val="0"/>
          <w:color w:val="1A1A2E"/>
          <w:sz w:val="20"/>
        </w:rPr>
        <w:t>SERVICE 5: Skills-Based Talent Strategy Design</w:t>
      </w:r>
      <w:r>
        <w:rPr>
          <w:b w:val="0"/>
          <w:i w:val="0"/>
          <w:color w:val="5C5E6E"/>
          <w:sz w:val="20"/>
        </w:rPr>
        <w:t xml:space="preserve"> Convert diagnostic and benchmarking insights into an actionable talent strategy: development roadmaps, targeted hiring plans, internal mobility frameworks, and succession pipelines all driven by quantified competency data. *Features:* Development roadmaps · Hiring gap strategies · Mobility frameworks · Succession readiness scoring</w:t>
      </w:r>
    </w:p>
    <w:p>
      <w:pPr>
        <w:spacing w:before="40" w:after="80"/>
        <w:ind w:left="283"/>
      </w:pPr>
      <w:r>
        <w:rPr>
          <w:b w:val="0"/>
          <w:i w:val="0"/>
          <w:color w:val="5C5E6E"/>
          <w:sz w:val="20"/>
        </w:rPr>
      </w:r>
      <w:r>
        <w:rPr>
          <w:b/>
          <w:i w:val="0"/>
          <w:color w:val="1A1A2E"/>
          <w:sz w:val="20"/>
        </w:rPr>
        <w:t>SERVICE 6: Assessment Platform Implementation</w:t>
      </w:r>
      <w:r>
        <w:rPr>
          <w:b w:val="0"/>
          <w:i w:val="0"/>
          <w:color w:val="5C5E6E"/>
          <w:sz w:val="20"/>
        </w:rPr>
        <w:t xml:space="preserve"> Select, configure, and deploy the assessment technology infrastructure that sustains ongoing competency measurement, from platform selection and integration to assessment design, administration, and analytics dashboards. *Features:* Platform selection · System integration · Assessment design · Analytics dashboard configuration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Workforce Skill Gap Analysis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Workforce Skill Gap Analysis </w:t>
      </w:r>
    </w:p>
    <w:p>
      <w:pPr>
        <w:spacing w:before="40" w:after="80"/>
        <w:ind w:left="283"/>
      </w:pPr>
      <w:r>
        <w:rPr>
          <w:b w:val="0"/>
          <w:i w:val="0"/>
          <w:color w:val="5C5E6E"/>
          <w:sz w:val="20"/>
        </w:rPr>
        <w:t>Most organizations know they have skill gaps but few can tell you exactly where those gaps are, how severe they are, which ones matter most, and what closing them is worth in business terms. Edstellar's workforce skill gap analysis service provides the diagnostic precision that transforms vague talent concerns into quantified, prioritized, actionable competency intelligence. As a leading skill gap analysis consulting company, we bring the methodological rigor that turns workforce data into decision-ready insight.</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Multi-Source Competency Assessment</w:t>
      </w:r>
      <w:r>
        <w:rPr>
          <w:b w:val="0"/>
          <w:i w:val="0"/>
          <w:color w:val="5C5E6E"/>
          <w:sz w:val="20"/>
        </w:rPr>
        <w:t xml:space="preserve"> We deploy a rigorous, multi-method assessment approach that goes far beyond self-assessment surveys. Our methodology combines validated psychometric instruments, 360-degree competency feedback, manager calibration sessions, technical skill assessments, behavioral simulations, and AI-enhanced skills inference from performance data, triangulating multiple data sources to produce competency profiles that are accurate, defensible, and free from single-source bias.</w:t>
      </w:r>
    </w:p>
    <w:p>
      <w:pPr>
        <w:spacing w:before="40" w:after="80"/>
        <w:ind w:left="283"/>
      </w:pPr>
      <w:r>
        <w:rPr>
          <w:b w:val="0"/>
          <w:i w:val="0"/>
          <w:color w:val="5C5E6E"/>
          <w:sz w:val="20"/>
        </w:rPr>
      </w:r>
      <w:r>
        <w:rPr>
          <w:b/>
          <w:i w:val="0"/>
          <w:color w:val="1A1A2E"/>
          <w:sz w:val="20"/>
        </w:rPr>
        <w:t>Gap Severity Scoring &amp; Heat Mapping</w:t>
      </w:r>
      <w:r>
        <w:rPr>
          <w:b w:val="0"/>
          <w:i w:val="0"/>
          <w:color w:val="5C5E6E"/>
          <w:sz w:val="20"/>
        </w:rPr>
        <w:t xml:space="preserve"> Every identified gap receives a quantified severity score based on three dimensions: the size of the proficiency shortfall (how far below target), the criticality of the competency to role performance, and the strategic importance of the role to business objectives. Results are visualized in interactive heat maps that let leaders see gap patterns by individual, team, department, function, geography, and enterprise level, instantly identifying where the most critical shortfalls cluster.</w:t>
      </w:r>
    </w:p>
    <w:p>
      <w:pPr>
        <w:spacing w:before="40" w:after="80"/>
        <w:ind w:left="283"/>
      </w:pPr>
      <w:r>
        <w:rPr>
          <w:b w:val="0"/>
          <w:i w:val="0"/>
          <w:color w:val="5C5E6E"/>
          <w:sz w:val="20"/>
        </w:rPr>
      </w:r>
      <w:r>
        <w:rPr>
          <w:b/>
          <w:i w:val="0"/>
          <w:color w:val="1A1A2E"/>
          <w:sz w:val="20"/>
        </w:rPr>
        <w:t>Business-Impact Prioritization</w:t>
      </w:r>
      <w:r>
        <w:rPr>
          <w:b w:val="0"/>
          <w:i w:val="0"/>
          <w:color w:val="5C5E6E"/>
          <w:sz w:val="20"/>
        </w:rPr>
        <w:t xml:space="preserve"> Not all skill gaps are equal. A gap in a strategic capability for a revenue-critical role demands different urgency than a developmental gap in a support function. Our prioritization framework links every gap to business outcomes: revenue risk, project delivery risk, innovation capacity, customer impact, compliance exposure, so leaders invest in closing the gaps that matter most to business performance.</w:t>
      </w:r>
    </w:p>
    <w:p>
      <w:pPr>
        <w:spacing w:before="40" w:after="80"/>
        <w:ind w:left="283"/>
      </w:pPr>
      <w:r>
        <w:rPr>
          <w:b w:val="0"/>
          <w:i w:val="0"/>
          <w:color w:val="5C5E6E"/>
          <w:sz w:val="20"/>
        </w:rPr>
      </w:r>
      <w:r>
        <w:rPr>
          <w:b/>
          <w:i w:val="0"/>
          <w:color w:val="1A1A2E"/>
          <w:sz w:val="20"/>
        </w:rPr>
        <w:t>Workforce Skills Inventory</w:t>
      </w:r>
      <w:r>
        <w:rPr>
          <w:b w:val="0"/>
          <w:i w:val="0"/>
          <w:color w:val="5C5E6E"/>
          <w:sz w:val="20"/>
        </w:rPr>
        <w:t xml:space="preserve"> A comprehensive, structured inventory of every competency across your workforce, the foundational data asset that powers all downstream talent decisions. The inventory captures current proficiency levels, target proficiency levels, gap scores, development history, and adjacent skills for every assessed employee, creating the single source of truth for skills-based talent management.</w:t>
      </w:r>
    </w:p>
    <w:p>
      <w:pPr>
        <w:spacing w:before="200" w:after="40"/>
      </w:pPr>
      <w:r>
        <w:rPr>
          <w:b/>
          <w:caps/>
          <w:color w:val="2D2F6B"/>
          <w:sz w:val="18"/>
        </w:rPr>
        <w:t xml:space="preserve"> Sub-features (3 columns) </w:t>
      </w:r>
    </w:p>
    <w:p>
      <w:pPr>
        <w:pStyle w:val="ListBullet"/>
        <w:spacing w:before="20" w:after="20"/>
        <w:ind w:left="850"/>
      </w:pPr>
      <w:r>
        <w:rPr>
          <w:color w:val="5C5E6E"/>
          <w:sz w:val="20"/>
        </w:rPr>
        <w:t>AI-enhanced skills inference from performance data</w:t>
      </w:r>
    </w:p>
    <w:p>
      <w:pPr>
        <w:pStyle w:val="ListBullet"/>
        <w:spacing w:before="20" w:after="20"/>
        <w:ind w:left="850"/>
      </w:pPr>
      <w:r>
        <w:rPr>
          <w:color w:val="5C5E6E"/>
          <w:sz w:val="20"/>
        </w:rPr>
        <w:t>Technical skill assessments with validated instruments</w:t>
      </w:r>
    </w:p>
    <w:p>
      <w:pPr>
        <w:pStyle w:val="ListBullet"/>
        <w:spacing w:before="20" w:after="20"/>
        <w:ind w:left="850"/>
      </w:pPr>
      <w:r>
        <w:rPr>
          <w:color w:val="5C5E6E"/>
          <w:sz w:val="20"/>
        </w:rPr>
        <w:t>Behavioral competency evaluation through simulations</w:t>
      </w:r>
    </w:p>
    <w:p>
      <w:pPr>
        <w:pStyle w:val="ListBullet"/>
        <w:spacing w:before="20" w:after="20"/>
        <w:ind w:left="850"/>
      </w:pPr>
      <w:r>
        <w:rPr>
          <w:color w:val="5C5E6E"/>
          <w:sz w:val="20"/>
        </w:rPr>
        <w:t>Adjacent skills identification for mobility planning</w:t>
      </w:r>
    </w:p>
    <w:p>
      <w:pPr>
        <w:pStyle w:val="ListBullet"/>
        <w:spacing w:before="20" w:after="20"/>
        <w:ind w:left="850"/>
      </w:pPr>
      <w:r>
        <w:rPr>
          <w:color w:val="5C5E6E"/>
          <w:sz w:val="20"/>
        </w:rPr>
        <w:t>Team-level gap aggregation and pattern analysis</w:t>
      </w:r>
    </w:p>
    <w:p>
      <w:pPr>
        <w:pStyle w:val="ListBullet"/>
        <w:spacing w:before="20" w:after="20"/>
        <w:ind w:left="850"/>
      </w:pPr>
      <w:r>
        <w:rPr>
          <w:color w:val="5C5E6E"/>
          <w:sz w:val="20"/>
        </w:rPr>
        <w:t>Longitudinal gap tracking and trend reporting</w:t>
      </w:r>
    </w:p>
    <w:p>
      <w:pPr>
        <w:spacing w:before="120" w:after="80"/>
        <w:ind w:left="283"/>
      </w:pPr>
      <w:r>
        <w:rPr>
          <w:b/>
          <w:color w:val="7B93DB"/>
          <w:sz w:val="18"/>
        </w:rPr>
        <w:t xml:space="preserve">[IMAGE] </w:t>
      </w:r>
      <w:r>
        <w:rPr>
          <w:i/>
          <w:color w:val="8A8C9A"/>
          <w:sz w:val="18"/>
        </w:rPr>
        <w:t>Professional setting, consultant presenting skill gap heat map dashboard to leadership team, color-coded competency data visible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Competency Framework Development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Competency Framework Development </w:t>
      </w:r>
    </w:p>
    <w:p>
      <w:pPr>
        <w:spacing w:before="40" w:after="80"/>
        <w:ind w:left="283"/>
      </w:pPr>
      <w:r>
        <w:rPr>
          <w:b w:val="0"/>
          <w:i w:val="0"/>
          <w:color w:val="5C5E6E"/>
          <w:sz w:val="20"/>
        </w:rPr>
        <w:t>Without a structured competency framework, skill gap analysis produces fragmented, incomparable data that cannot inform enterprise-wide decisions. Edstellar's competency framework consulting firm builds the foundational taxonomy that gives your organization a common language for talent, defining what "good" looks like for every role, function, and career level with the precision and consistency that strategic workforce management demands.</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Enterprise Skills Taxonomy</w:t>
      </w:r>
      <w:r>
        <w:rPr>
          <w:b w:val="0"/>
          <w:i w:val="0"/>
          <w:color w:val="5C5E6E"/>
          <w:sz w:val="20"/>
        </w:rPr>
        <w:t xml:space="preserve"> A comprehensive, hierarchical taxonomy organizing every competency your organization needs into logical clusters: technical skills, behavioral competencies, leadership capabilities, digital literacy, domain expertise, and emerging skill categories. Each competency is defined with clear, measurable descriptors that eliminate ambiguity and ensure consistent interpretation across business units, geographies, and cultures. The taxonomy is designed for scalability, structured to accommodate new competencies as business strategy evolves without requiring a full redesign.</w:t>
      </w:r>
    </w:p>
    <w:p>
      <w:pPr>
        <w:spacing w:before="40" w:after="80"/>
        <w:ind w:left="283"/>
      </w:pPr>
      <w:r>
        <w:rPr>
          <w:b w:val="0"/>
          <w:i w:val="0"/>
          <w:color w:val="5C5E6E"/>
          <w:sz w:val="20"/>
        </w:rPr>
      </w:r>
      <w:r>
        <w:rPr>
          <w:b/>
          <w:i w:val="0"/>
          <w:color w:val="1A1A2E"/>
          <w:sz w:val="20"/>
        </w:rPr>
        <w:t>Proficiency Level Architecture</w:t>
      </w:r>
      <w:r>
        <w:rPr>
          <w:b w:val="0"/>
          <w:i w:val="0"/>
          <w:color w:val="5C5E6E"/>
          <w:sz w:val="20"/>
        </w:rPr>
        <w:t xml:space="preserve"> For every competency in the taxonomy, we define graduated proficiency levels, typically four to six tiers from foundational to expert, with specific behavioral indicators, knowledge requirements, and performance expectations at each level. These proficiency definitions create the measurement scale that makes skill gap analysis meaningful: the difference between "awareness" and "mastery" is precisely defined, not left to individual interpretation.</w:t>
      </w:r>
    </w:p>
    <w:p>
      <w:pPr>
        <w:spacing w:before="40" w:after="80"/>
        <w:ind w:left="283"/>
      </w:pPr>
      <w:r>
        <w:rPr>
          <w:b w:val="0"/>
          <w:i w:val="0"/>
          <w:color w:val="5C5E6E"/>
          <w:sz w:val="20"/>
        </w:rPr>
      </w:r>
      <w:r>
        <w:rPr>
          <w:b/>
          <w:i w:val="0"/>
          <w:color w:val="1A1A2E"/>
          <w:sz w:val="20"/>
        </w:rPr>
        <w:t>Behavioral Indicator Library</w:t>
      </w:r>
      <w:r>
        <w:rPr>
          <w:b w:val="0"/>
          <w:i w:val="0"/>
          <w:color w:val="5C5E6E"/>
          <w:sz w:val="20"/>
        </w:rPr>
        <w:t xml:space="preserve"> Observable, measurable behavioral indicators for every competency at every proficiency level, the concrete descriptions of what someone actually does when demonstrating a competency at a given level. These indicators serve as the foundation for assessment instruments, interview guides, performance evaluation criteria, and development planning. Built on validated behavioral science methodology aligned to frameworks such as the SHL Universal Competency Framework.</w:t>
      </w:r>
    </w:p>
    <w:p>
      <w:pPr>
        <w:spacing w:before="40" w:after="80"/>
        <w:ind w:left="283"/>
      </w:pPr>
      <w:r>
        <w:rPr>
          <w:b w:val="0"/>
          <w:i w:val="0"/>
          <w:color w:val="5C5E6E"/>
          <w:sz w:val="20"/>
        </w:rPr>
      </w:r>
      <w:r>
        <w:rPr>
          <w:b/>
          <w:i w:val="0"/>
          <w:color w:val="1A1A2E"/>
          <w:sz w:val="20"/>
        </w:rPr>
        <w:t>Role-Family Competency Profiles</w:t>
      </w:r>
      <w:r>
        <w:rPr>
          <w:b w:val="0"/>
          <w:i w:val="0"/>
          <w:color w:val="5C5E6E"/>
          <w:sz w:val="20"/>
        </w:rPr>
        <w:t xml:space="preserve"> Pre-built competency profiles for each role family in your organization, specifying which competencies from the taxonomy are required, at what proficiency level, and with what relative importance. These profiles become the "target state" against which skill gap analysis measures every employee and the foundation for job descriptions, hiring criteria, development plans, and succession benchmarks.</w:t>
      </w:r>
    </w:p>
    <w:p>
      <w:pPr>
        <w:spacing w:before="200" w:after="40"/>
      </w:pPr>
      <w:r>
        <w:rPr>
          <w:b/>
          <w:caps/>
          <w:color w:val="2D2F6B"/>
          <w:sz w:val="18"/>
        </w:rPr>
        <w:t xml:space="preserve"> Sub-features (3 columns) </w:t>
      </w:r>
    </w:p>
    <w:p>
      <w:pPr>
        <w:pStyle w:val="ListBullet"/>
        <w:spacing w:before="20" w:after="20"/>
        <w:ind w:left="850"/>
      </w:pPr>
      <w:r>
        <w:rPr>
          <w:color w:val="5C5E6E"/>
          <w:sz w:val="20"/>
        </w:rPr>
        <w:t>Industry-validated competency definitions</w:t>
      </w:r>
    </w:p>
    <w:p>
      <w:pPr>
        <w:pStyle w:val="ListBullet"/>
        <w:spacing w:before="20" w:after="20"/>
        <w:ind w:left="850"/>
      </w:pPr>
      <w:r>
        <w:rPr>
          <w:color w:val="5C5E6E"/>
          <w:sz w:val="20"/>
        </w:rPr>
        <w:t>Cross-functional competency harmonization</w:t>
      </w:r>
    </w:p>
    <w:p>
      <w:pPr>
        <w:pStyle w:val="ListBullet"/>
        <w:spacing w:before="20" w:after="20"/>
        <w:ind w:left="850"/>
      </w:pPr>
      <w:r>
        <w:rPr>
          <w:color w:val="5C5E6E"/>
          <w:sz w:val="20"/>
        </w:rPr>
        <w:t>Future-skills integration (AI, digital, data literacy)</w:t>
      </w:r>
    </w:p>
    <w:p>
      <w:pPr>
        <w:pStyle w:val="ListBullet"/>
        <w:spacing w:before="20" w:after="20"/>
        <w:ind w:left="850"/>
      </w:pPr>
      <w:r>
        <w:rPr>
          <w:color w:val="5C5E6E"/>
          <w:sz w:val="20"/>
        </w:rPr>
        <w:t>Multilingual competency descriptors for global deployment</w:t>
      </w:r>
    </w:p>
    <w:p>
      <w:pPr>
        <w:pStyle w:val="ListBullet"/>
        <w:spacing w:before="20" w:after="20"/>
        <w:ind w:left="850"/>
      </w:pPr>
      <w:r>
        <w:rPr>
          <w:color w:val="5C5E6E"/>
          <w:sz w:val="20"/>
        </w:rPr>
        <w:t>Competency lifecycle management protocols</w:t>
      </w:r>
    </w:p>
    <w:p>
      <w:pPr>
        <w:pStyle w:val="ListBullet"/>
        <w:spacing w:before="20" w:after="20"/>
        <w:ind w:left="850"/>
      </w:pPr>
      <w:r>
        <w:rPr>
          <w:color w:val="5C5E6E"/>
          <w:sz w:val="20"/>
        </w:rPr>
        <w:t>Integration specifications for HRIS and talent platforms</w:t>
      </w:r>
    </w:p>
    <w:p>
      <w:pPr>
        <w:spacing w:before="120" w:after="80"/>
        <w:ind w:left="283"/>
      </w:pPr>
      <w:r>
        <w:rPr>
          <w:b/>
          <w:color w:val="7B93DB"/>
          <w:sz w:val="18"/>
        </w:rPr>
        <w:t xml:space="preserve">[IMAGE] </w:t>
      </w:r>
      <w:r>
        <w:rPr>
          <w:i/>
          <w:color w:val="8A8C9A"/>
          <w:sz w:val="18"/>
        </w:rPr>
        <w:t>Workshop setting, cross-functional team collaborating on competency framework design, competency cards and proficiency matrices on whiteboard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Competency Benchmarking &amp; Profiling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Competency Benchmarking &amp; Profiling </w:t>
      </w:r>
    </w:p>
    <w:p>
      <w:pPr>
        <w:spacing w:before="40" w:after="80"/>
        <w:ind w:left="283"/>
      </w:pPr>
      <w:r>
        <w:rPr>
          <w:b w:val="0"/>
          <w:i w:val="0"/>
          <w:color w:val="5C5E6E"/>
          <w:sz w:val="20"/>
        </w:rPr>
        <w:t>Knowing your internal skill gaps is necessary but insufficient. You also need to know how your workforce capabilities compare to industry peers, market leaders, and validated external standards. Edstellar's competency benchmarking consulting services provide the competitive context that transforms internal gap data into strategic talent intelligence, showing you not just where you stand, but where you stand relative to the organizations you compete with for talent and market share.</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External Industry Benchmarking</w:t>
      </w:r>
      <w:r>
        <w:rPr>
          <w:b w:val="0"/>
          <w:i w:val="0"/>
          <w:color w:val="5C5E6E"/>
          <w:sz w:val="20"/>
        </w:rPr>
        <w:t xml:space="preserve"> We benchmark your organization's competency profiles against industry-specific norm databases, peer organization data, and validated external frameworks, including benchmarks from organizations like Korn Ferry (Success Profiles), SHL (Universal Competency Framework), and Mercer (Skills-Based Talent Practices). This comparison reveals whether your "proficient" aligns with the market's "proficient," identifies competency areas where you lead your industry, and exposes blind spots where internal standards have drifted below market expectations.</w:t>
      </w:r>
    </w:p>
    <w:p>
      <w:pPr>
        <w:spacing w:before="40" w:after="80"/>
        <w:ind w:left="283"/>
      </w:pPr>
      <w:r>
        <w:rPr>
          <w:b w:val="0"/>
          <w:i w:val="0"/>
          <w:color w:val="5C5E6E"/>
          <w:sz w:val="20"/>
        </w:rPr>
      </w:r>
      <w:r>
        <w:rPr>
          <w:b/>
          <w:i w:val="0"/>
          <w:color w:val="1A1A2E"/>
          <w:sz w:val="20"/>
        </w:rPr>
        <w:t>Best-in-Class Competency Profiling</w:t>
      </w:r>
      <w:r>
        <w:rPr>
          <w:b w:val="0"/>
          <w:i w:val="0"/>
          <w:color w:val="5C5E6E"/>
          <w:sz w:val="20"/>
        </w:rPr>
        <w:t xml:space="preserve"> We construct best-in-class competency profiles for your most strategic roles by analyzing the competency patterns of top performers within your organization, validating against external research, and incorporating emerging competency requirements driven by technology, market, and regulatory shifts. These profiles become the aspirational benchmarks that define "what great looks like," calibrated to both internal excellence and external market reality.</w:t>
      </w:r>
    </w:p>
    <w:p>
      <w:pPr>
        <w:spacing w:before="40" w:after="80"/>
        <w:ind w:left="283"/>
      </w:pPr>
      <w:r>
        <w:rPr>
          <w:b w:val="0"/>
          <w:i w:val="0"/>
          <w:color w:val="5C5E6E"/>
          <w:sz w:val="20"/>
        </w:rPr>
      </w:r>
      <w:r>
        <w:rPr>
          <w:b/>
          <w:i w:val="0"/>
          <w:color w:val="1A1A2E"/>
          <w:sz w:val="20"/>
        </w:rPr>
        <w:t>Competitive Talent Positioning Analysis</w:t>
      </w:r>
      <w:r>
        <w:rPr>
          <w:b w:val="0"/>
          <w:i w:val="0"/>
          <w:color w:val="5C5E6E"/>
          <w:sz w:val="20"/>
        </w:rPr>
        <w:t xml:space="preserve"> A strategic analysis of your organization's competency strengths and vulnerabilities relative to your direct competitors in the talent market. We identify the specific skill areas where you have competitive advantage (your talent differentiators), where you are at parity, and where competitor organizations are building capabilities that threaten your market position, informing both development investment and talent acquisition strategy.</w:t>
      </w:r>
    </w:p>
    <w:p>
      <w:pPr>
        <w:spacing w:before="40" w:after="80"/>
        <w:ind w:left="283"/>
      </w:pPr>
      <w:r>
        <w:rPr>
          <w:b w:val="0"/>
          <w:i w:val="0"/>
          <w:color w:val="5C5E6E"/>
          <w:sz w:val="20"/>
        </w:rPr>
      </w:r>
      <w:r>
        <w:rPr>
          <w:b/>
          <w:i w:val="0"/>
          <w:color w:val="1A1A2E"/>
          <w:sz w:val="20"/>
        </w:rPr>
        <w:t>Benchmark Gap Quantification</w:t>
      </w:r>
      <w:r>
        <w:rPr>
          <w:b w:val="0"/>
          <w:i w:val="0"/>
          <w:color w:val="5C5E6E"/>
          <w:sz w:val="20"/>
        </w:rPr>
        <w:t xml:space="preserve"> For every benchmarked competency, we quantify the gap between your organization's current capability and the external benchmark, expressed as a percentile ranking, a proficiency-level delta, or a custom scoring model. This quantification enables leaders to set evidence-based targets, track progress against external standards over time, and communicate workforce readiness in terms that resonate with board-level stakeholders.</w:t>
      </w:r>
    </w:p>
    <w:p>
      <w:pPr>
        <w:spacing w:before="200" w:after="40"/>
      </w:pPr>
      <w:r>
        <w:rPr>
          <w:b/>
          <w:caps/>
          <w:color w:val="2D2F6B"/>
          <w:sz w:val="18"/>
        </w:rPr>
        <w:t xml:space="preserve"> Sub-features (3 columns) </w:t>
      </w:r>
    </w:p>
    <w:p>
      <w:pPr>
        <w:pStyle w:val="ListBullet"/>
        <w:spacing w:before="20" w:after="20"/>
        <w:ind w:left="850"/>
      </w:pPr>
      <w:r>
        <w:rPr>
          <w:color w:val="5C5E6E"/>
          <w:sz w:val="20"/>
        </w:rPr>
        <w:t>Industry-specific norm group comparisons</w:t>
      </w:r>
    </w:p>
    <w:p>
      <w:pPr>
        <w:pStyle w:val="ListBullet"/>
        <w:spacing w:before="20" w:after="20"/>
        <w:ind w:left="850"/>
      </w:pPr>
      <w:r>
        <w:rPr>
          <w:color w:val="5C5E6E"/>
          <w:sz w:val="20"/>
        </w:rPr>
        <w:t>Peer organization anonymized benchmarking</w:t>
      </w:r>
    </w:p>
    <w:p>
      <w:pPr>
        <w:pStyle w:val="ListBullet"/>
        <w:spacing w:before="20" w:after="20"/>
        <w:ind w:left="850"/>
      </w:pPr>
      <w:r>
        <w:rPr>
          <w:color w:val="5C5E6E"/>
          <w:sz w:val="20"/>
        </w:rPr>
        <w:t>Emerging skills future-readiness scoring</w:t>
      </w:r>
    </w:p>
    <w:p>
      <w:pPr>
        <w:pStyle w:val="ListBullet"/>
        <w:spacing w:before="20" w:after="20"/>
        <w:ind w:left="850"/>
      </w:pPr>
      <w:r>
        <w:rPr>
          <w:color w:val="5C5E6E"/>
          <w:sz w:val="20"/>
        </w:rPr>
        <w:t>Geographic and market-segment benchmarks</w:t>
      </w:r>
    </w:p>
    <w:p>
      <w:pPr>
        <w:pStyle w:val="ListBullet"/>
        <w:spacing w:before="20" w:after="20"/>
        <w:ind w:left="850"/>
      </w:pPr>
      <w:r>
        <w:rPr>
          <w:color w:val="5C5E6E"/>
          <w:sz w:val="20"/>
        </w:rPr>
        <w:t>Annual benchmark refresh and trend tracking</w:t>
      </w:r>
    </w:p>
    <w:p>
      <w:pPr>
        <w:pStyle w:val="ListBullet"/>
        <w:spacing w:before="20" w:after="20"/>
        <w:ind w:left="850"/>
      </w:pPr>
      <w:r>
        <w:rPr>
          <w:color w:val="5C5E6E"/>
          <w:sz w:val="20"/>
        </w:rPr>
        <w:t>Executive benchmark briefing packages</w:t>
      </w:r>
    </w:p>
    <w:p>
      <w:pPr>
        <w:spacing w:before="120" w:after="80"/>
        <w:ind w:left="283"/>
      </w:pPr>
      <w:r>
        <w:rPr>
          <w:b/>
          <w:color w:val="7B93DB"/>
          <w:sz w:val="18"/>
        </w:rPr>
        <w:t xml:space="preserve">[IMAGE] </w:t>
      </w:r>
      <w:r>
        <w:rPr>
          <w:i/>
          <w:color w:val="8A8C9A"/>
          <w:sz w:val="18"/>
        </w:rPr>
        <w:t>Data visualization, benchmark comparison dashboard showing organization competency scores against industry median and best-in-class lines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Role-Based Competency Mapping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edstellar-process-vertical-stepper.html  </w:t>
            </w:r>
          </w:p>
        </w:tc>
      </w:tr>
    </w:tbl>
    <w:p>
      <w:pPr>
        <w:spacing w:before="40" w:after="40"/>
      </w:pPr>
    </w:p>
    <w:p>
      <w:pPr>
        <w:spacing w:before="200" w:after="40"/>
      </w:pPr>
      <w:r>
        <w:rPr>
          <w:b/>
          <w:caps/>
          <w:color w:val="2D2F6B"/>
          <w:sz w:val="18"/>
        </w:rPr>
        <w:t xml:space="preserve"> Role-Based Competency Mapping </w:t>
      </w:r>
    </w:p>
    <w:p>
      <w:pPr>
        <w:spacing w:before="40" w:after="80"/>
        <w:ind w:left="283"/>
      </w:pPr>
      <w:r>
        <w:rPr>
          <w:b w:val="0"/>
          <w:i w:val="0"/>
          <w:color w:val="5C5E6E"/>
          <w:sz w:val="20"/>
        </w:rPr>
        <w:t>A competency framework only delivers value when it is mapped to the specific roles, levels, and career pathways in your organization. Edstellar's competency mapping consulting services connect your validated competency taxonomy to your job architecture, ensuring that every hiring decision, performance evaluation, development plan, and succession assessment is grounded in a consistent, role-specific competency profile.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Job Architecture Alignment</w:t>
      </w:r>
      <w:r>
        <w:rPr>
          <w:b w:val="0"/>
          <w:i w:val="0"/>
          <w:color w:val="5C5E6E"/>
          <w:sz w:val="20"/>
        </w:rPr>
        <w:t xml:space="preserve"> We map competency profiles to your existing job architecture, including job families, career levels, functional tracks, and leadership tiers, creating a competency-to-role matrix that defines the specific skills, proficiency levels, and behavioral expectations for every position in your organization. Where job architecture gaps exist, we redesign the structure to support skills-based talent management, aligning job leveling criteria to competency progression rather than tenure or title alone.</w:t>
      </w:r>
    </w:p>
    <w:p>
      <w:pPr>
        <w:spacing w:before="40" w:after="80"/>
        <w:ind w:left="283"/>
      </w:pPr>
      <w:r>
        <w:rPr>
          <w:b w:val="0"/>
          <w:i w:val="0"/>
          <w:color w:val="5C5E6E"/>
          <w:sz w:val="20"/>
        </w:rPr>
      </w:r>
      <w:r>
        <w:rPr>
          <w:b/>
          <w:i w:val="0"/>
          <w:color w:val="1A1A2E"/>
          <w:sz w:val="20"/>
        </w:rPr>
        <w:t>Success Profiles by Role</w:t>
      </w:r>
      <w:r>
        <w:rPr>
          <w:b w:val="0"/>
          <w:i w:val="0"/>
          <w:color w:val="5C5E6E"/>
          <w:sz w:val="20"/>
        </w:rPr>
        <w:t xml:space="preserve"> For each critical role, we build a comprehensive success profile that goes beyond a competency checklist. Success profiles integrate required technical competencies, behavioral competencies, leadership capabilities, cognitive abilities, cultural fit indicators, and experience requirements, weighted by importance and validated against the performance data of your current top performers. These profiles mirror the methodology used by firms like Korn Ferry, adapted to your organizational context.</w:t>
      </w:r>
    </w:p>
    <w:p>
      <w:pPr>
        <w:spacing w:before="40" w:after="80"/>
        <w:ind w:left="283"/>
      </w:pPr>
      <w:r>
        <w:rPr>
          <w:b w:val="0"/>
          <w:i w:val="0"/>
          <w:color w:val="5C5E6E"/>
          <w:sz w:val="20"/>
        </w:rPr>
      </w:r>
      <w:r>
        <w:rPr>
          <w:b/>
          <w:i w:val="0"/>
          <w:color w:val="1A1A2E"/>
          <w:sz w:val="20"/>
        </w:rPr>
        <w:t>Career Pathway Competency Progressions</w:t>
      </w:r>
      <w:r>
        <w:rPr>
          <w:b w:val="0"/>
          <w:i w:val="0"/>
          <w:color w:val="5C5E6E"/>
          <w:sz w:val="20"/>
        </w:rPr>
        <w:t xml:space="preserve"> We define the competency progressions for each career pathway in your organization, specifying exactly which competencies must be developed, to what proficiency level, to advance from one level to the next. This creates transparent, skills-based career ladders that employees can navigate with clarity, and that managers can use to have evidence-based development conversations.</w:t>
      </w:r>
    </w:p>
    <w:p>
      <w:pPr>
        <w:spacing w:before="40" w:after="80"/>
        <w:ind w:left="283"/>
      </w:pPr>
      <w:r>
        <w:rPr>
          <w:b w:val="0"/>
          <w:i w:val="0"/>
          <w:color w:val="5C5E6E"/>
          <w:sz w:val="20"/>
        </w:rPr>
      </w:r>
      <w:r>
        <w:rPr>
          <w:b/>
          <w:i w:val="0"/>
          <w:color w:val="1A1A2E"/>
          <w:sz w:val="20"/>
        </w:rPr>
        <w:t>Performance Criteria Linkage</w:t>
      </w:r>
      <w:r>
        <w:rPr>
          <w:b w:val="0"/>
          <w:i w:val="0"/>
          <w:color w:val="5C5E6E"/>
          <w:sz w:val="20"/>
        </w:rPr>
        <w:t xml:space="preserve"> We connect competency profiles to your performance management system, ensuring that performance evaluation criteria reflect the competencies defined in the framework. This alignment closes the loop between what competencies you expect, how you assess them, and how you recognize and reward demonstrated competency growth.</w:t>
      </w:r>
    </w:p>
    <w:p>
      <w:pPr>
        <w:spacing w:before="200" w:after="40"/>
      </w:pPr>
      <w:r>
        <w:rPr>
          <w:b/>
          <w:caps/>
          <w:color w:val="2D2F6B"/>
          <w:sz w:val="18"/>
        </w:rPr>
        <w:t xml:space="preserve"> Sub-features (3 columns) </w:t>
      </w:r>
    </w:p>
    <w:p>
      <w:pPr>
        <w:pStyle w:val="ListBullet"/>
        <w:spacing w:before="20" w:after="20"/>
        <w:ind w:left="850"/>
      </w:pPr>
      <w:r>
        <w:rPr>
          <w:color w:val="5C5E6E"/>
          <w:sz w:val="20"/>
        </w:rPr>
        <w:t>Dual-track career ladder competency models (IC + management)</w:t>
      </w:r>
    </w:p>
    <w:p>
      <w:pPr>
        <w:pStyle w:val="ListBullet"/>
        <w:spacing w:before="20" w:after="20"/>
        <w:ind w:left="850"/>
      </w:pPr>
      <w:r>
        <w:rPr>
          <w:color w:val="5C5E6E"/>
          <w:sz w:val="20"/>
        </w:rPr>
        <w:t>Critical role identification and prioritization</w:t>
      </w:r>
    </w:p>
    <w:p>
      <w:pPr>
        <w:pStyle w:val="ListBullet"/>
        <w:spacing w:before="20" w:after="20"/>
        <w:ind w:left="850"/>
      </w:pPr>
      <w:r>
        <w:rPr>
          <w:color w:val="5C5E6E"/>
          <w:sz w:val="20"/>
        </w:rPr>
        <w:t>Competency-weighted job evaluation criteria</w:t>
      </w:r>
    </w:p>
    <w:p>
      <w:pPr>
        <w:pStyle w:val="ListBullet"/>
        <w:spacing w:before="20" w:after="20"/>
        <w:ind w:left="850"/>
      </w:pPr>
      <w:r>
        <w:rPr>
          <w:color w:val="5C5E6E"/>
          <w:sz w:val="20"/>
        </w:rPr>
        <w:t>Lateral mobility skill adjacency maps</w:t>
      </w:r>
    </w:p>
    <w:p>
      <w:pPr>
        <w:pStyle w:val="ListBullet"/>
        <w:spacing w:before="20" w:after="20"/>
        <w:ind w:left="850"/>
      </w:pPr>
      <w:r>
        <w:rPr>
          <w:color w:val="5C5E6E"/>
          <w:sz w:val="20"/>
        </w:rPr>
        <w:t>Hiring criteria and interview guide alignment</w:t>
      </w:r>
    </w:p>
    <w:p>
      <w:pPr>
        <w:pStyle w:val="ListBullet"/>
        <w:spacing w:before="20" w:after="20"/>
        <w:ind w:left="850"/>
      </w:pPr>
      <w:r>
        <w:rPr>
          <w:color w:val="5C5E6E"/>
          <w:sz w:val="20"/>
        </w:rPr>
        <w:t>Manager calibration protocols for competency assessment</w:t>
      </w:r>
    </w:p>
    <w:p>
      <w:pPr>
        <w:spacing w:before="120" w:after="80"/>
        <w:ind w:left="283"/>
      </w:pPr>
      <w:r>
        <w:rPr>
          <w:b/>
          <w:color w:val="7B93DB"/>
          <w:sz w:val="18"/>
        </w:rPr>
        <w:t xml:space="preserve">[IMAGE] </w:t>
      </w:r>
      <w:r>
        <w:rPr>
          <w:i/>
          <w:color w:val="8A8C9A"/>
          <w:sz w:val="18"/>
        </w:rPr>
        <w:t>Career pathway visualization, interactive competency progression map showing skills required at each career level, with proficiency indicators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Skills-Based Talent Strategy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edstellar-outcomes-horizontal-tabs.html  </w:t>
            </w:r>
          </w:p>
        </w:tc>
      </w:tr>
    </w:tbl>
    <w:p>
      <w:pPr>
        <w:spacing w:before="40" w:after="40"/>
      </w:pPr>
    </w:p>
    <w:p>
      <w:pPr>
        <w:spacing w:before="200" w:after="40"/>
      </w:pPr>
      <w:r>
        <w:rPr>
          <w:b/>
          <w:caps/>
          <w:color w:val="2D2F6B"/>
          <w:sz w:val="18"/>
        </w:rPr>
        <w:t xml:space="preserve"> Skills-Based Talent Strategy Design </w:t>
      </w:r>
    </w:p>
    <w:p>
      <w:pPr>
        <w:spacing w:before="40" w:after="80"/>
        <w:ind w:left="283"/>
      </w:pPr>
      <w:r>
        <w:rPr>
          <w:b w:val="0"/>
          <w:i w:val="0"/>
          <w:color w:val="5C5E6E"/>
          <w:sz w:val="20"/>
        </w:rPr>
        <w:t>Diagnosing gaps and benchmarking competencies is valuable only if the insights drive action. Edstellar's skills-based talent management consulting service converts your competency intelligence into a comprehensive, actionable talent strategy, aligning development investments, hiring priorities, internal mobility programs, and succession plans to the specific competency gaps that matter most to your business performance and strategic objectives.</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Competency-Driven Development Roadmaps</w:t>
      </w:r>
      <w:r>
        <w:rPr>
          <w:b w:val="0"/>
          <w:i w:val="0"/>
          <w:color w:val="5C5E6E"/>
          <w:sz w:val="20"/>
        </w:rPr>
        <w:t xml:space="preserve"> We design targeted development roadmaps that map specific learning interventions, including training programs, stretch assignments, coaching engagements, mentoring relationships, and on-the-job learning experiences, to each identified competency gap, prioritized by business impact. Every development dollar is directed at a quantified gap, with measurable proficiency targets and timeline milestones. Organizations that align development to competency data reduce training costs by up to 50% while improving skill acquisition outcomes (McKinsey).</w:t>
      </w:r>
    </w:p>
    <w:p>
      <w:pPr>
        <w:spacing w:before="40" w:after="80"/>
        <w:ind w:left="283"/>
      </w:pPr>
      <w:r>
        <w:rPr>
          <w:b w:val="0"/>
          <w:i w:val="0"/>
          <w:color w:val="5C5E6E"/>
          <w:sz w:val="20"/>
        </w:rPr>
      </w:r>
      <w:r>
        <w:rPr>
          <w:b/>
          <w:i w:val="0"/>
          <w:color w:val="1A1A2E"/>
          <w:sz w:val="20"/>
        </w:rPr>
        <w:t>Strategic Workforce Planning Integration</w:t>
      </w:r>
      <w:r>
        <w:rPr>
          <w:b w:val="0"/>
          <w:i w:val="0"/>
          <w:color w:val="5C5E6E"/>
          <w:sz w:val="20"/>
        </w:rPr>
        <w:t xml:space="preserve"> We integrate competency gap data into your workforce planning process, forecasting future skill requirements based on business strategy, technology adoption plans, market expansion goals, and workforce demographic trends. This forward-looking model identifies which gaps will widen without intervention, which new competencies must be built, and what the build-vs-buy-vs-borrow strategy should be for each critical capability.</w:t>
      </w:r>
    </w:p>
    <w:p>
      <w:pPr>
        <w:spacing w:before="40" w:after="80"/>
        <w:ind w:left="283"/>
      </w:pPr>
      <w:r>
        <w:rPr>
          <w:b w:val="0"/>
          <w:i w:val="0"/>
          <w:color w:val="5C5E6E"/>
          <w:sz w:val="20"/>
        </w:rPr>
      </w:r>
      <w:r>
        <w:rPr>
          <w:b/>
          <w:i w:val="0"/>
          <w:color w:val="1A1A2E"/>
          <w:sz w:val="20"/>
        </w:rPr>
        <w:t>Internal Mobility &amp; Talent Marketplace Design</w:t>
      </w:r>
      <w:r>
        <w:rPr>
          <w:b w:val="0"/>
          <w:i w:val="0"/>
          <w:color w:val="5C5E6E"/>
          <w:sz w:val="20"/>
        </w:rPr>
        <w:t xml:space="preserve"> We design skills-based internal mobility frameworks that match employees to opportunities based on competency profiles, adjacent skills, and development aspirations, not just job titles and reporting relationships. This includes talent marketplace architecture, skills-matching algorithms, and mobility pathway design that increases retention, accelerates development, and fills critical roles from within.</w:t>
      </w:r>
    </w:p>
    <w:p>
      <w:pPr>
        <w:spacing w:before="40" w:after="80"/>
        <w:ind w:left="283"/>
      </w:pPr>
      <w:r>
        <w:rPr>
          <w:b w:val="0"/>
          <w:i w:val="0"/>
          <w:color w:val="5C5E6E"/>
          <w:sz w:val="20"/>
        </w:rPr>
      </w:r>
      <w:r>
        <w:rPr>
          <w:b/>
          <w:i w:val="0"/>
          <w:color w:val="1A1A2E"/>
          <w:sz w:val="20"/>
        </w:rPr>
        <w:t>Succession Readiness Scoring</w:t>
      </w:r>
      <w:r>
        <w:rPr>
          <w:b w:val="0"/>
          <w:i w:val="0"/>
          <w:color w:val="5C5E6E"/>
          <w:sz w:val="20"/>
        </w:rPr>
        <w:t xml:space="preserve"> We build quantified succession readiness models for critical roles, scoring potential successors against the target competency profile, identifying development gaps that must be closed before transition, and creating accelerated readiness plans with specific milestones. Succession decisions move from subjective "ready now / ready later" judgments to data-driven readiness percentages.</w:t>
      </w:r>
    </w:p>
    <w:p>
      <w:pPr>
        <w:spacing w:before="200" w:after="40"/>
      </w:pPr>
      <w:r>
        <w:rPr>
          <w:b/>
          <w:caps/>
          <w:color w:val="2D2F6B"/>
          <w:sz w:val="18"/>
        </w:rPr>
        <w:t xml:space="preserve"> Sub-features (3 columns) </w:t>
      </w:r>
    </w:p>
    <w:p>
      <w:pPr>
        <w:pStyle w:val="ListBullet"/>
        <w:spacing w:before="20" w:after="20"/>
        <w:ind w:left="850"/>
      </w:pPr>
      <w:r>
        <w:rPr>
          <w:color w:val="5C5E6E"/>
          <w:sz w:val="20"/>
        </w:rPr>
        <w:t>Build-vs-buy-vs-borrow workforce strategy models</w:t>
      </w:r>
    </w:p>
    <w:p>
      <w:pPr>
        <w:pStyle w:val="ListBullet"/>
        <w:spacing w:before="20" w:after="20"/>
        <w:ind w:left="850"/>
      </w:pPr>
      <w:r>
        <w:rPr>
          <w:color w:val="5C5E6E"/>
          <w:sz w:val="20"/>
        </w:rPr>
        <w:t>Reskilling and upskilling program design</w:t>
      </w:r>
    </w:p>
    <w:p>
      <w:pPr>
        <w:pStyle w:val="ListBullet"/>
        <w:spacing w:before="20" w:after="20"/>
        <w:ind w:left="850"/>
      </w:pPr>
      <w:r>
        <w:rPr>
          <w:color w:val="5C5E6E"/>
          <w:sz w:val="20"/>
        </w:rPr>
        <w:t>Contingent workforce competency integration</w:t>
      </w:r>
    </w:p>
    <w:p>
      <w:pPr>
        <w:pStyle w:val="ListBullet"/>
        <w:spacing w:before="20" w:after="20"/>
        <w:ind w:left="850"/>
      </w:pPr>
      <w:r>
        <w:rPr>
          <w:color w:val="5C5E6E"/>
          <w:sz w:val="20"/>
        </w:rPr>
        <w:t>Talent acquisition competency-based sourcing criteria</w:t>
      </w:r>
    </w:p>
    <w:p>
      <w:pPr>
        <w:pStyle w:val="ListBullet"/>
        <w:spacing w:before="20" w:after="20"/>
        <w:ind w:left="850"/>
      </w:pPr>
      <w:r>
        <w:rPr>
          <w:color w:val="5C5E6E"/>
          <w:sz w:val="20"/>
        </w:rPr>
        <w:t>Employee development plan templates by gap profile</w:t>
      </w:r>
    </w:p>
    <w:p>
      <w:pPr>
        <w:pStyle w:val="ListBullet"/>
        <w:spacing w:before="20" w:after="20"/>
        <w:ind w:left="850"/>
      </w:pPr>
      <w:r>
        <w:rPr>
          <w:color w:val="5C5E6E"/>
          <w:sz w:val="20"/>
        </w:rPr>
        <w:t>Quarterly strategy review and recalibration cadence</w:t>
      </w:r>
    </w:p>
    <w:p>
      <w:pPr>
        <w:spacing w:before="120" w:after="80"/>
        <w:ind w:left="283"/>
      </w:pPr>
      <w:r>
        <w:rPr>
          <w:b/>
          <w:color w:val="7B93DB"/>
          <w:sz w:val="18"/>
        </w:rPr>
        <w:t xml:space="preserve">[IMAGE] </w:t>
      </w:r>
      <w:r>
        <w:rPr>
          <w:i/>
          <w:color w:val="8A8C9A"/>
          <w:sz w:val="18"/>
        </w:rPr>
        <w:t>Strategy workshop, leadership team reviewing skills-based talent strategy dashboard, mobility pathways and development roadmaps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Assessment Platform Implementation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edstellar-industries-selectable-tiles.html  </w:t>
            </w:r>
          </w:p>
        </w:tc>
      </w:tr>
    </w:tbl>
    <w:p>
      <w:pPr>
        <w:spacing w:before="40" w:after="40"/>
      </w:pPr>
    </w:p>
    <w:p>
      <w:pPr>
        <w:spacing w:before="200" w:after="40"/>
      </w:pPr>
      <w:r>
        <w:rPr>
          <w:b/>
          <w:caps/>
          <w:color w:val="2D2F6B"/>
          <w:sz w:val="18"/>
        </w:rPr>
        <w:t xml:space="preserve"> Assessment Platform Implementation </w:t>
      </w:r>
    </w:p>
    <w:p>
      <w:pPr>
        <w:spacing w:before="40" w:after="80"/>
        <w:ind w:left="283"/>
      </w:pPr>
      <w:r>
        <w:rPr>
          <w:b w:val="0"/>
          <w:i w:val="0"/>
          <w:color w:val="5C5E6E"/>
          <w:sz w:val="20"/>
        </w:rPr>
        <w:t>Sustainable competency management requires technology infrastructure that supports ongoing assessment, data integration, analytics, and reporting, not a one-time spreadsheet exercise. Edstellar's assessment platform implementation service selects, configures, and deploys the technology ecosystem that makes competency intelligence a continuous, embedded organizational capability rather than a periodic consulting project. As a skills assessment consulting provider with deep technology expertise, we bridge the gap between assessment strategy and operational deployment.</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Platform Selection &amp; Architecture</w:t>
      </w:r>
      <w:r>
        <w:rPr>
          <w:b w:val="0"/>
          <w:i w:val="0"/>
          <w:color w:val="5C5E6E"/>
          <w:sz w:val="20"/>
        </w:rPr>
        <w:t xml:space="preserve"> We evaluate, recommend, and architect the assessment technology stack that fits your organizational context, from enterprise-grade competency management platforms (e.g., SHL, Korn Ferry, iMocha, Workday Skills Cloud) to specialized assessment tools, skills inference engines, and analytics layers. Our vendor-agnostic approach ensures the technology selection is driven by your requirements, not by vendor partnerships.</w:t>
      </w:r>
    </w:p>
    <w:p>
      <w:pPr>
        <w:spacing w:before="40" w:after="80"/>
        <w:ind w:left="283"/>
      </w:pPr>
      <w:r>
        <w:rPr>
          <w:b w:val="0"/>
          <w:i w:val="0"/>
          <w:color w:val="5C5E6E"/>
          <w:sz w:val="20"/>
        </w:rPr>
      </w:r>
      <w:r>
        <w:rPr>
          <w:b/>
          <w:i w:val="0"/>
          <w:color w:val="1A1A2E"/>
          <w:sz w:val="20"/>
        </w:rPr>
        <w:t>System Integration &amp; Data Architecture</w:t>
      </w:r>
      <w:r>
        <w:rPr>
          <w:b w:val="0"/>
          <w:i w:val="0"/>
          <w:color w:val="5C5E6E"/>
          <w:sz w:val="20"/>
        </w:rPr>
        <w:t xml:space="preserve"> We design and implement the data architecture that connects your assessment platform to your HRIS, LMS, performance management, recruitment ATS, and business intelligence systems, creating a unified competency data ecosystem. Integration specifications include API connections, data mapping, synchronization protocols, and data quality governance rules that ensure competency data flows seamlessly across your talent technology stack.</w:t>
      </w:r>
    </w:p>
    <w:p>
      <w:pPr>
        <w:spacing w:before="40" w:after="80"/>
        <w:ind w:left="283"/>
      </w:pPr>
      <w:r>
        <w:rPr>
          <w:b w:val="0"/>
          <w:i w:val="0"/>
          <w:color w:val="5C5E6E"/>
          <w:sz w:val="20"/>
        </w:rPr>
      </w:r>
      <w:r>
        <w:rPr>
          <w:b/>
          <w:i w:val="0"/>
          <w:color w:val="1A1A2E"/>
          <w:sz w:val="20"/>
        </w:rPr>
        <w:t>Assessment Design &amp; Configuration</w:t>
      </w:r>
      <w:r>
        <w:rPr>
          <w:b w:val="0"/>
          <w:i w:val="0"/>
          <w:color w:val="5C5E6E"/>
          <w:sz w:val="20"/>
        </w:rPr>
        <w:t xml:space="preserve"> We configure and customize assessment instruments within your chosen platform: skill assessments, behavioral simulations, 360-degree feedback tools, cognitive ability tests, and competency self-assessments, aligned to your competency framework and calibrated to your proficiency level definitions. Each assessment is validated for reliability, fairness, and legal defensibility.</w:t>
      </w:r>
    </w:p>
    <w:p>
      <w:pPr>
        <w:spacing w:before="40" w:after="80"/>
        <w:ind w:left="283"/>
      </w:pPr>
      <w:r>
        <w:rPr>
          <w:b w:val="0"/>
          <w:i w:val="0"/>
          <w:color w:val="5C5E6E"/>
          <w:sz w:val="20"/>
        </w:rPr>
      </w:r>
      <w:r>
        <w:rPr>
          <w:b/>
          <w:i w:val="0"/>
          <w:color w:val="1A1A2E"/>
          <w:sz w:val="20"/>
        </w:rPr>
        <w:t>Analytics Dashboard &amp; Reporting</w:t>
      </w:r>
      <w:r>
        <w:rPr>
          <w:b w:val="0"/>
          <w:i w:val="0"/>
          <w:color w:val="5C5E6E"/>
          <w:sz w:val="20"/>
        </w:rPr>
        <w:t xml:space="preserve"> We build custom analytics dashboards that transform raw assessment data into decision-ready intelligence: skill gap heat maps, benchmark comparison views, trend analyses, readiness scores, and workforce planning forecasts. Designed for three audiences: HR/talent leadership (strategic insights), business unit leaders (team capabilities), and the C-suite (workforce risk and readiness).</w:t>
      </w:r>
    </w:p>
    <w:p>
      <w:pPr>
        <w:spacing w:before="200" w:after="40"/>
      </w:pPr>
      <w:r>
        <w:rPr>
          <w:b/>
          <w:caps/>
          <w:color w:val="2D2F6B"/>
          <w:sz w:val="18"/>
        </w:rPr>
        <w:t xml:space="preserve"> Sub-features (3 columns) </w:t>
      </w:r>
    </w:p>
    <w:p>
      <w:pPr>
        <w:pStyle w:val="ListBullet"/>
        <w:spacing w:before="20" w:after="20"/>
        <w:ind w:left="850"/>
      </w:pPr>
      <w:r>
        <w:rPr>
          <w:color w:val="5C5E6E"/>
          <w:sz w:val="20"/>
        </w:rPr>
        <w:t>Vendor-agnostic technology evaluation framework</w:t>
      </w:r>
    </w:p>
    <w:p>
      <w:pPr>
        <w:pStyle w:val="ListBullet"/>
        <w:spacing w:before="20" w:after="20"/>
        <w:ind w:left="850"/>
      </w:pPr>
      <w:r>
        <w:rPr>
          <w:color w:val="5C5E6E"/>
          <w:sz w:val="20"/>
        </w:rPr>
        <w:t>xAPI and skills ontology integration</w:t>
      </w:r>
    </w:p>
    <w:p>
      <w:pPr>
        <w:pStyle w:val="ListBullet"/>
        <w:spacing w:before="20" w:after="20"/>
        <w:ind w:left="850"/>
      </w:pPr>
      <w:r>
        <w:rPr>
          <w:color w:val="5C5E6E"/>
          <w:sz w:val="20"/>
        </w:rPr>
        <w:t>Assessment fairness and bias auditing</w:t>
      </w:r>
    </w:p>
    <w:p>
      <w:pPr>
        <w:pStyle w:val="ListBullet"/>
        <w:spacing w:before="20" w:after="20"/>
        <w:ind w:left="850"/>
      </w:pPr>
      <w:r>
        <w:rPr>
          <w:color w:val="5C5E6E"/>
          <w:sz w:val="20"/>
        </w:rPr>
        <w:t>Mobile-responsive assessment deployment</w:t>
      </w:r>
    </w:p>
    <w:p>
      <w:pPr>
        <w:pStyle w:val="ListBullet"/>
        <w:spacing w:before="20" w:after="20"/>
        <w:ind w:left="850"/>
      </w:pPr>
      <w:r>
        <w:rPr>
          <w:color w:val="5C5E6E"/>
          <w:sz w:val="20"/>
        </w:rPr>
        <w:t>Automated assessment scheduling and reminders</w:t>
      </w:r>
    </w:p>
    <w:p>
      <w:pPr>
        <w:pStyle w:val="ListBullet"/>
        <w:spacing w:before="20" w:after="20"/>
        <w:ind w:left="850"/>
      </w:pPr>
      <w:r>
        <w:rPr>
          <w:color w:val="5C5E6E"/>
          <w:sz w:val="20"/>
        </w:rPr>
        <w:t>Real-time competency analytics and alerting</w:t>
      </w:r>
    </w:p>
    <w:p>
      <w:pPr>
        <w:spacing w:before="120" w:after="80"/>
        <w:ind w:left="283"/>
      </w:pPr>
      <w:r>
        <w:rPr>
          <w:b/>
          <w:color w:val="7B93DB"/>
          <w:sz w:val="18"/>
        </w:rPr>
        <w:t xml:space="preserve">[IMAGE] </w:t>
      </w:r>
      <w:r>
        <w:rPr>
          <w:i/>
          <w:color w:val="8A8C9A"/>
          <w:sz w:val="18"/>
        </w:rPr>
        <w:t>Technology architecture diagram, connected systems showing assessment platform at center with integrations to HRIS, LMS, ATS, and BI tools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Skill Gap &amp; Competency Benchmarking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edstellar-differentiators-option-a.html  </w:t>
            </w:r>
          </w:p>
        </w:tc>
      </w:tr>
    </w:tbl>
    <w:p>
      <w:pPr>
        <w:spacing w:before="40" w:after="40"/>
      </w:pPr>
    </w:p>
    <w:p>
      <w:pPr>
        <w:spacing w:before="200" w:after="40"/>
      </w:pPr>
      <w:r>
        <w:rPr>
          <w:b/>
          <w:caps/>
          <w:color w:val="2D2F6B"/>
          <w:sz w:val="18"/>
        </w:rPr>
        <w:t xml:space="preserve"> Our Approach to Skill Gap &amp; Competency Benchmarking Assessment Consulting </w:t>
      </w:r>
    </w:p>
    <w:p>
      <w:pPr>
        <w:spacing w:before="40" w:after="80"/>
        <w:ind w:left="283"/>
      </w:pPr>
      <w:r>
        <w:rPr>
          <w:b w:val="0"/>
          <w:i w:val="0"/>
          <w:color w:val="5C5E6E"/>
          <w:sz w:val="20"/>
        </w:rPr>
        <w:t>Edstellar follows a proven five-phase methodology that takes organizations from intuition-driven talent decisions to a fully instrumented, data-driven competency intelligence system. Each phase builds on the last, creating momentum while delivering measurable value at every stage. Our workforce competency analysis consulting approach ensures continuity from discovery through long-term capability transfer.</w:t>
      </w:r>
    </w:p>
    <w:p>
      <w:pPr>
        <w:spacing w:before="40" w:after="80"/>
        <w:ind w:left="283"/>
      </w:pPr>
      <w:r>
        <w:rPr>
          <w:b w:val="0"/>
          <w:i w:val="0"/>
          <w:color w:val="5C5E6E"/>
          <w:sz w:val="20"/>
        </w:rPr>
      </w:r>
      <w:r>
        <w:rPr>
          <w:b/>
          <w:i w:val="0"/>
          <w:color w:val="1A1A2E"/>
          <w:sz w:val="20"/>
        </w:rPr>
        <w:t>PHASE 1: Discover</w:t>
      </w:r>
      <w:r>
        <w:rPr>
          <w:b w:val="0"/>
          <w:i w:val="0"/>
          <w:color w:val="5C5E6E"/>
          <w:sz w:val="20"/>
        </w:rPr>
        <w:t xml:space="preserve"> *Duration: 2-3 weeks* *Format: Assessment + stakeholder interviews*</w:t>
      </w:r>
    </w:p>
    <w:p>
      <w:pPr>
        <w:spacing w:before="40" w:after="80"/>
        <w:ind w:left="283"/>
      </w:pPr>
      <w:r>
        <w:rPr>
          <w:b w:val="0"/>
          <w:i w:val="0"/>
          <w:color w:val="5C5E6E"/>
          <w:sz w:val="20"/>
        </w:rPr>
        <w:t>We audit your current competency management maturity, map your skills data landscape, assess existing frameworks and assessment instruments, and interview key stakeholders to understand their talent intelligence needs and strategic priorities.</w:t>
      </w:r>
    </w:p>
    <w:p>
      <w:pPr>
        <w:pStyle w:val="ListBullet"/>
        <w:spacing w:before="20" w:after="20"/>
        <w:ind w:left="850"/>
      </w:pPr>
      <w:r>
        <w:rPr>
          <w:color w:val="5C5E6E"/>
          <w:sz w:val="20"/>
        </w:rPr>
        <w:t>Current-state competency management maturity assessment</w:t>
      </w:r>
    </w:p>
    <w:p>
      <w:pPr>
        <w:pStyle w:val="ListBullet"/>
        <w:spacing w:before="20" w:after="20"/>
        <w:ind w:left="850"/>
      </w:pPr>
      <w:r>
        <w:rPr>
          <w:color w:val="5C5E6E"/>
          <w:sz w:val="20"/>
        </w:rPr>
        <w:t>Existing skills data audit across HR technology ecosystem</w:t>
      </w:r>
    </w:p>
    <w:p>
      <w:pPr>
        <w:pStyle w:val="ListBullet"/>
        <w:spacing w:before="20" w:after="20"/>
        <w:ind w:left="850"/>
      </w:pPr>
      <w:r>
        <w:rPr>
          <w:color w:val="5C5E6E"/>
          <w:sz w:val="20"/>
        </w:rPr>
        <w:t>Stakeholder needs analysis (CHRO, business unit heads, L&amp;D, talent acquisition)</w:t>
      </w:r>
    </w:p>
    <w:p>
      <w:pPr>
        <w:pStyle w:val="ListBullet"/>
        <w:spacing w:before="20" w:after="20"/>
        <w:ind w:left="850"/>
      </w:pPr>
      <w:r>
        <w:rPr>
          <w:color w:val="5C5E6E"/>
          <w:sz w:val="20"/>
        </w:rPr>
        <w:t>Competitive talent landscape and benchmarking needs identification</w:t>
      </w:r>
    </w:p>
    <w:p>
      <w:pPr>
        <w:pStyle w:val="ListBullet"/>
        <w:spacing w:before="20" w:after="20"/>
        <w:ind w:left="850"/>
      </w:pPr>
      <w:r>
        <w:rPr>
          <w:color w:val="5C5E6E"/>
          <w:sz w:val="20"/>
        </w:rPr>
        <w:t>Quick-win identification for immediate impact</w:t>
      </w:r>
    </w:p>
    <w:p>
      <w:pPr>
        <w:spacing w:before="40" w:after="80"/>
        <w:ind w:left="283"/>
      </w:pPr>
      <w:r>
        <w:rPr>
          <w:b w:val="0"/>
          <w:i w:val="0"/>
          <w:color w:val="5C5E6E"/>
          <w:sz w:val="20"/>
        </w:rPr>
      </w:r>
      <w:r>
        <w:rPr>
          <w:b/>
          <w:i w:val="0"/>
          <w:color w:val="1A1A2E"/>
          <w:sz w:val="20"/>
        </w:rPr>
        <w:t>PHASE 2: Architect</w:t>
      </w:r>
      <w:r>
        <w:rPr>
          <w:b w:val="0"/>
          <w:i w:val="0"/>
          <w:color w:val="5C5E6E"/>
          <w:sz w:val="20"/>
        </w:rPr>
        <w:t xml:space="preserve"> *Duration: 3-5 weeks* *Format: Collaborative workshops + framework design*</w:t>
      </w:r>
    </w:p>
    <w:p>
      <w:pPr>
        <w:spacing w:before="40" w:after="80"/>
        <w:ind w:left="283"/>
      </w:pPr>
      <w:r>
        <w:rPr>
          <w:b w:val="0"/>
          <w:i w:val="0"/>
          <w:color w:val="5C5E6E"/>
          <w:sz w:val="20"/>
        </w:rPr>
        <w:t>We co-design the enterprise competency framework, define the skills taxonomy, establish proficiency levels and behavioral indicators, and map competency profiles to your job architecture, working with your subject matter experts and HR team to ensure organizational fit.</w:t>
      </w:r>
    </w:p>
    <w:p>
      <w:pPr>
        <w:pStyle w:val="ListBullet"/>
        <w:spacing w:before="20" w:after="20"/>
        <w:ind w:left="850"/>
      </w:pPr>
      <w:r>
        <w:rPr>
          <w:color w:val="5C5E6E"/>
          <w:sz w:val="20"/>
        </w:rPr>
        <w:t>Enterprise skills taxonomy design and validation</w:t>
      </w:r>
    </w:p>
    <w:p>
      <w:pPr>
        <w:pStyle w:val="ListBullet"/>
        <w:spacing w:before="20" w:after="20"/>
        <w:ind w:left="850"/>
      </w:pPr>
      <w:r>
        <w:rPr>
          <w:color w:val="5C5E6E"/>
          <w:sz w:val="20"/>
        </w:rPr>
        <w:t>Proficiency level and behavioral indicator development</w:t>
      </w:r>
    </w:p>
    <w:p>
      <w:pPr>
        <w:pStyle w:val="ListBullet"/>
        <w:spacing w:before="20" w:after="20"/>
        <w:ind w:left="850"/>
      </w:pPr>
      <w:r>
        <w:rPr>
          <w:color w:val="5C5E6E"/>
          <w:sz w:val="20"/>
        </w:rPr>
        <w:t>Role-family competency profile construction</w:t>
      </w:r>
    </w:p>
    <w:p>
      <w:pPr>
        <w:pStyle w:val="ListBullet"/>
        <w:spacing w:before="20" w:after="20"/>
        <w:ind w:left="850"/>
      </w:pPr>
      <w:r>
        <w:rPr>
          <w:color w:val="5C5E6E"/>
          <w:sz w:val="20"/>
        </w:rPr>
        <w:t>Benchmarking methodology and norm group selection</w:t>
      </w:r>
    </w:p>
    <w:p>
      <w:pPr>
        <w:pStyle w:val="ListBullet"/>
        <w:spacing w:before="20" w:after="20"/>
        <w:ind w:left="850"/>
      </w:pPr>
      <w:r>
        <w:rPr>
          <w:color w:val="5C5E6E"/>
          <w:sz w:val="20"/>
        </w:rPr>
        <w:t>Assessment instrument design and validation</w:t>
      </w:r>
    </w:p>
    <w:p>
      <w:pPr>
        <w:spacing w:before="40" w:after="80"/>
        <w:ind w:left="283"/>
      </w:pPr>
      <w:r>
        <w:rPr>
          <w:b w:val="0"/>
          <w:i w:val="0"/>
          <w:color w:val="5C5E6E"/>
          <w:sz w:val="20"/>
        </w:rPr>
      </w:r>
      <w:r>
        <w:rPr>
          <w:b/>
          <w:i w:val="0"/>
          <w:color w:val="1A1A2E"/>
          <w:sz w:val="20"/>
        </w:rPr>
        <w:t>PHASE 3: Assess</w:t>
      </w:r>
      <w:r>
        <w:rPr>
          <w:b w:val="0"/>
          <w:i w:val="0"/>
          <w:color w:val="5C5E6E"/>
          <w:sz w:val="20"/>
        </w:rPr>
        <w:t xml:space="preserve"> *Duration: 4-6 weeks* *Format: Assessment deployment + data collection*</w:t>
      </w:r>
    </w:p>
    <w:p>
      <w:pPr>
        <w:spacing w:before="40" w:after="80"/>
        <w:ind w:left="283"/>
      </w:pPr>
      <w:r>
        <w:rPr>
          <w:b w:val="0"/>
          <w:i w:val="0"/>
          <w:color w:val="5C5E6E"/>
          <w:sz w:val="20"/>
        </w:rPr>
        <w:t>We deploy assessment instruments across priority populations, collect multi-source competency data, conduct 360-degree evaluations and calibration sessions, and build the initial workforce skills inventory.</w:t>
      </w:r>
    </w:p>
    <w:p>
      <w:pPr>
        <w:pStyle w:val="ListBullet"/>
        <w:spacing w:before="20" w:after="20"/>
        <w:ind w:left="850"/>
      </w:pPr>
      <w:r>
        <w:rPr>
          <w:color w:val="5C5E6E"/>
          <w:sz w:val="20"/>
        </w:rPr>
        <w:t>Assessment instrument deployment across priority roles and populations</w:t>
      </w:r>
    </w:p>
    <w:p>
      <w:pPr>
        <w:pStyle w:val="ListBullet"/>
        <w:spacing w:before="20" w:after="20"/>
        <w:ind w:left="850"/>
      </w:pPr>
      <w:r>
        <w:rPr>
          <w:color w:val="5C5E6E"/>
          <w:sz w:val="20"/>
        </w:rPr>
        <w:t>Multi-source data collection (self, manager, peer, technical, simulation)</w:t>
      </w:r>
    </w:p>
    <w:p>
      <w:pPr>
        <w:pStyle w:val="ListBullet"/>
        <w:spacing w:before="20" w:after="20"/>
        <w:ind w:left="850"/>
      </w:pPr>
      <w:r>
        <w:rPr>
          <w:color w:val="5C5E6E"/>
          <w:sz w:val="20"/>
        </w:rPr>
        <w:t>Calibration sessions with leadership for critical roles</w:t>
      </w:r>
    </w:p>
    <w:p>
      <w:pPr>
        <w:pStyle w:val="ListBullet"/>
        <w:spacing w:before="20" w:after="20"/>
        <w:ind w:left="850"/>
      </w:pPr>
      <w:r>
        <w:rPr>
          <w:color w:val="5C5E6E"/>
          <w:sz w:val="20"/>
        </w:rPr>
        <w:t>External benchmarking data collection and norm comparison</w:t>
      </w:r>
    </w:p>
    <w:p>
      <w:pPr>
        <w:pStyle w:val="ListBullet"/>
        <w:spacing w:before="20" w:after="20"/>
        <w:ind w:left="850"/>
      </w:pPr>
      <w:r>
        <w:rPr>
          <w:color w:val="5C5E6E"/>
          <w:sz w:val="20"/>
        </w:rPr>
        <w:t>Workforce skills inventory construction</w:t>
      </w:r>
    </w:p>
    <w:p>
      <w:pPr>
        <w:spacing w:before="40" w:after="80"/>
        <w:ind w:left="283"/>
      </w:pPr>
      <w:r>
        <w:rPr>
          <w:b w:val="0"/>
          <w:i w:val="0"/>
          <w:color w:val="5C5E6E"/>
          <w:sz w:val="20"/>
        </w:rPr>
      </w:r>
      <w:r>
        <w:rPr>
          <w:b/>
          <w:i w:val="0"/>
          <w:color w:val="1A1A2E"/>
          <w:sz w:val="20"/>
        </w:rPr>
        <w:t>PHASE 4: Analyze</w:t>
      </w:r>
      <w:r>
        <w:rPr>
          <w:b w:val="0"/>
          <w:i w:val="0"/>
          <w:color w:val="5C5E6E"/>
          <w:sz w:val="20"/>
        </w:rPr>
        <w:t xml:space="preserve"> *Duration: 3-4 weeks* *Format: Analysis + strategy development*</w:t>
      </w:r>
    </w:p>
    <w:p>
      <w:pPr>
        <w:spacing w:before="40" w:after="80"/>
        <w:ind w:left="283"/>
      </w:pPr>
      <w:r>
        <w:rPr>
          <w:b w:val="0"/>
          <w:i w:val="0"/>
          <w:color w:val="5C5E6E"/>
          <w:sz w:val="20"/>
        </w:rPr>
        <w:t>We analyze gap data, generate benchmark comparisons, build heat maps and prioritization matrices, and develop the skills-based talent strategy, translating diagnostic intelligence into actionable plans for development, hiring, mobility, and succession.</w:t>
      </w:r>
    </w:p>
    <w:p>
      <w:pPr>
        <w:pStyle w:val="ListBullet"/>
        <w:spacing w:before="20" w:after="20"/>
        <w:ind w:left="850"/>
      </w:pPr>
      <w:r>
        <w:rPr>
          <w:color w:val="5C5E6E"/>
          <w:sz w:val="20"/>
        </w:rPr>
        <w:t>Skill gap severity scoring and heat map generation</w:t>
      </w:r>
    </w:p>
    <w:p>
      <w:pPr>
        <w:pStyle w:val="ListBullet"/>
        <w:spacing w:before="20" w:after="20"/>
        <w:ind w:left="850"/>
      </w:pPr>
      <w:r>
        <w:rPr>
          <w:color w:val="5C5E6E"/>
          <w:sz w:val="20"/>
        </w:rPr>
        <w:t>External benchmark comparison and competitive positioning</w:t>
      </w:r>
    </w:p>
    <w:p>
      <w:pPr>
        <w:pStyle w:val="ListBullet"/>
        <w:spacing w:before="20" w:after="20"/>
        <w:ind w:left="850"/>
      </w:pPr>
      <w:r>
        <w:rPr>
          <w:color w:val="5C5E6E"/>
          <w:sz w:val="20"/>
        </w:rPr>
        <w:t>Business-impact prioritization of critical gaps</w:t>
      </w:r>
    </w:p>
    <w:p>
      <w:pPr>
        <w:pStyle w:val="ListBullet"/>
        <w:spacing w:before="20" w:after="20"/>
        <w:ind w:left="850"/>
      </w:pPr>
      <w:r>
        <w:rPr>
          <w:color w:val="5C5E6E"/>
          <w:sz w:val="20"/>
        </w:rPr>
        <w:t>Skills-based talent strategy development</w:t>
      </w:r>
    </w:p>
    <w:p>
      <w:pPr>
        <w:pStyle w:val="ListBullet"/>
        <w:spacing w:before="20" w:after="20"/>
        <w:ind w:left="850"/>
      </w:pPr>
      <w:r>
        <w:rPr>
          <w:color w:val="5C5E6E"/>
          <w:sz w:val="20"/>
        </w:rPr>
        <w:t>Stakeholder briefings with findings and recommendations</w:t>
      </w:r>
    </w:p>
    <w:p>
      <w:pPr>
        <w:spacing w:before="40" w:after="80"/>
        <w:ind w:left="283"/>
      </w:pPr>
      <w:r>
        <w:rPr>
          <w:b w:val="0"/>
          <w:i w:val="0"/>
          <w:color w:val="5C5E6E"/>
          <w:sz w:val="20"/>
        </w:rPr>
      </w:r>
      <w:r>
        <w:rPr>
          <w:b/>
          <w:i w:val="0"/>
          <w:color w:val="1A1A2E"/>
          <w:sz w:val="20"/>
        </w:rPr>
        <w:t>PHASE 5: Embed</w:t>
      </w:r>
      <w:r>
        <w:rPr>
          <w:b w:val="0"/>
          <w:i w:val="0"/>
          <w:color w:val="5C5E6E"/>
          <w:sz w:val="20"/>
        </w:rPr>
        <w:t xml:space="preserve"> *Duration: Ongoing* *Format: Implementation support + capability transfer*</w:t>
      </w:r>
    </w:p>
    <w:p>
      <w:pPr>
        <w:spacing w:before="40" w:after="80"/>
        <w:ind w:left="283"/>
      </w:pPr>
      <w:r>
        <w:rPr>
          <w:b w:val="0"/>
          <w:i w:val="0"/>
          <w:color w:val="5C5E6E"/>
          <w:sz w:val="20"/>
        </w:rPr>
        <w:t>We implement the talent strategy, deploy assessment technology, establish continuous measurement cadences, transfer capabilities to your internal team, and provide ongoing advisory support to ensure the competency intelligence system delivers value year after year.</w:t>
      </w:r>
    </w:p>
    <w:p>
      <w:pPr>
        <w:pStyle w:val="ListBullet"/>
        <w:spacing w:before="20" w:after="20"/>
        <w:ind w:left="850"/>
      </w:pPr>
      <w:r>
        <w:rPr>
          <w:color w:val="5C5E6E"/>
          <w:sz w:val="20"/>
        </w:rPr>
        <w:t>Assessment platform configuration and deployment</w:t>
      </w:r>
    </w:p>
    <w:p>
      <w:pPr>
        <w:pStyle w:val="ListBullet"/>
        <w:spacing w:before="20" w:after="20"/>
        <w:ind w:left="850"/>
      </w:pPr>
      <w:r>
        <w:rPr>
          <w:color w:val="5C5E6E"/>
          <w:sz w:val="20"/>
        </w:rPr>
        <w:t>Development roadmap and mobility framework activation</w:t>
      </w:r>
    </w:p>
    <w:p>
      <w:pPr>
        <w:pStyle w:val="ListBullet"/>
        <w:spacing w:before="20" w:after="20"/>
        <w:ind w:left="850"/>
      </w:pPr>
      <w:r>
        <w:rPr>
          <w:color w:val="5C5E6E"/>
          <w:sz w:val="20"/>
        </w:rPr>
        <w:t>Continuous assessment cadence establishment</w:t>
      </w:r>
    </w:p>
    <w:p>
      <w:pPr>
        <w:pStyle w:val="ListBullet"/>
        <w:spacing w:before="20" w:after="20"/>
        <w:ind w:left="850"/>
      </w:pPr>
      <w:r>
        <w:rPr>
          <w:color w:val="5C5E6E"/>
          <w:sz w:val="20"/>
        </w:rPr>
        <w:t>Capability transfer workshops and playbook handoff</w:t>
      </w:r>
    </w:p>
    <w:p>
      <w:pPr>
        <w:pStyle w:val="ListBullet"/>
        <w:spacing w:before="20" w:after="20"/>
        <w:ind w:left="850"/>
      </w:pPr>
      <w:r>
        <w:rPr>
          <w:color w:val="5C5E6E"/>
          <w:sz w:val="20"/>
        </w:rPr>
        <w:t>Quarterly benchmark refresh and strategy recalibration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edstellar-success-stories-light-version-with-image.html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reusable assets, not just recommendations. These are the concrete deliverables your organization retains and operates independently.</w:t>
      </w:r>
    </w:p>
    <w:p>
      <w:pPr>
        <w:spacing w:before="40" w:after="80"/>
        <w:ind w:left="283"/>
      </w:pPr>
      <w:r>
        <w:rPr>
          <w:b w:val="0"/>
          <w:i w:val="0"/>
          <w:color w:val="5C5E6E"/>
          <w:sz w:val="20"/>
        </w:rPr>
      </w:r>
      <w:r>
        <w:rPr>
          <w:b/>
          <w:i w:val="0"/>
          <w:color w:val="1A1A2E"/>
          <w:sz w:val="20"/>
        </w:rPr>
        <w:t>TAB 1: Enterprise Competency Framework</w:t>
      </w:r>
      <w:r>
        <w:rPr>
          <w:b w:val="0"/>
          <w:i w:val="0"/>
          <w:color w:val="5C5E6E"/>
          <w:sz w:val="20"/>
        </w:rPr>
        <w:t xml:space="preserve"> A complete, validated competency taxonomy with skills definitions, proficiency levels, behavioral indicators, and role-family profiles, the foundational asset that standardizes talent language across your entire organization and powers every downstream talent process. *Visual: Hierarchical competency taxonomy tree with expandable skill clusters and proficiency level badges*</w:t>
      </w:r>
    </w:p>
    <w:p>
      <w:pPr>
        <w:spacing w:before="40" w:after="80"/>
        <w:ind w:left="283"/>
      </w:pPr>
      <w:r>
        <w:rPr>
          <w:b w:val="0"/>
          <w:i w:val="0"/>
          <w:color w:val="5C5E6E"/>
          <w:sz w:val="20"/>
        </w:rPr>
      </w:r>
      <w:r>
        <w:rPr>
          <w:b/>
          <w:i w:val="0"/>
          <w:color w:val="1A1A2E"/>
          <w:sz w:val="20"/>
        </w:rPr>
        <w:t>TAB 2: Workforce Skills Inventory</w:t>
      </w:r>
      <w:r>
        <w:rPr>
          <w:b w:val="0"/>
          <w:i w:val="0"/>
          <w:color w:val="5C5E6E"/>
          <w:sz w:val="20"/>
        </w:rPr>
        <w:t xml:space="preserve"> A comprehensive, structured inventory of competency data for every assessed employee, including current proficiency levels, target levels, gap scores, adjacent skills, and development history. The single source of truth for skills-based talent management decisions. *Visual: Interactive skills inventory dashboard with search, filter, and drill-down capabilities*</w:t>
      </w:r>
    </w:p>
    <w:p>
      <w:pPr>
        <w:spacing w:before="40" w:after="80"/>
        <w:ind w:left="283"/>
      </w:pPr>
      <w:r>
        <w:rPr>
          <w:b w:val="0"/>
          <w:i w:val="0"/>
          <w:color w:val="5C5E6E"/>
          <w:sz w:val="20"/>
        </w:rPr>
      </w:r>
      <w:r>
        <w:rPr>
          <w:b/>
          <w:i w:val="0"/>
          <w:color w:val="1A1A2E"/>
          <w:sz w:val="20"/>
        </w:rPr>
        <w:t>TAB 3: Skill Gap Heat Maps &amp; Prioritization Report</w:t>
      </w:r>
      <w:r>
        <w:rPr>
          <w:b w:val="0"/>
          <w:i w:val="0"/>
          <w:color w:val="5C5E6E"/>
          <w:sz w:val="20"/>
        </w:rPr>
        <w:t xml:space="preserve"> Interactive heat maps visualizing skill gaps by individual, team, function, geography, and enterprise level, with business-impact prioritization scoring that tells leaders exactly which gaps to close first and why. *Visual: Color-coded heat map grid with severity indicators and priority rankings*</w:t>
      </w:r>
    </w:p>
    <w:p>
      <w:pPr>
        <w:spacing w:before="40" w:after="80"/>
        <w:ind w:left="283"/>
      </w:pPr>
      <w:r>
        <w:rPr>
          <w:b w:val="0"/>
          <w:i w:val="0"/>
          <w:color w:val="5C5E6E"/>
          <w:sz w:val="20"/>
        </w:rPr>
      </w:r>
      <w:r>
        <w:rPr>
          <w:b/>
          <w:i w:val="0"/>
          <w:color w:val="1A1A2E"/>
          <w:sz w:val="20"/>
        </w:rPr>
        <w:t>TAB 4: Competency Benchmark Report</w:t>
      </w:r>
      <w:r>
        <w:rPr>
          <w:b w:val="0"/>
          <w:i w:val="0"/>
          <w:color w:val="5C5E6E"/>
          <w:sz w:val="20"/>
        </w:rPr>
        <w:t xml:space="preserve"> A detailed benchmarking analysis comparing your organization's competency profiles against industry norms, peer organizations, and best-in-class standards, with percentile rankings, gap quantification, and competitive positioning insights. *Visual: Benchmark comparison spider chart with organization scores, industry median, and best-in-class overlay*</w:t>
      </w:r>
    </w:p>
    <w:p>
      <w:pPr>
        <w:spacing w:before="40" w:after="80"/>
        <w:ind w:left="283"/>
      </w:pPr>
      <w:r>
        <w:rPr>
          <w:b w:val="0"/>
          <w:i w:val="0"/>
          <w:color w:val="5C5E6E"/>
          <w:sz w:val="20"/>
        </w:rPr>
      </w:r>
      <w:r>
        <w:rPr>
          <w:b/>
          <w:i w:val="0"/>
          <w:color w:val="1A1A2E"/>
          <w:sz w:val="20"/>
        </w:rPr>
        <w:t>TAB 5: Skills-Based Talent Strategy</w:t>
      </w:r>
      <w:r>
        <w:rPr>
          <w:b w:val="0"/>
          <w:i w:val="0"/>
          <w:color w:val="5C5E6E"/>
          <w:sz w:val="20"/>
        </w:rPr>
        <w:t xml:space="preserve"> An actionable strategy document with competency-driven development roadmaps, targeted hiring plans, internal mobility frameworks, succession readiness scores, and build-vs-buy-vs-borrow recommendations, all mapped to specific competency gaps with measurable targets. *Visual: Strategy roadmap timeline with milestone markers and gap-closure projections*</w:t>
      </w:r>
    </w:p>
    <w:p>
      <w:pPr>
        <w:spacing w:before="40" w:after="80"/>
        <w:ind w:left="283"/>
      </w:pPr>
      <w:r>
        <w:rPr>
          <w:b w:val="0"/>
          <w:i w:val="0"/>
          <w:color w:val="5C5E6E"/>
          <w:sz w:val="20"/>
        </w:rPr>
      </w:r>
      <w:r>
        <w:rPr>
          <w:b/>
          <w:i w:val="0"/>
          <w:color w:val="1A1A2E"/>
          <w:sz w:val="20"/>
        </w:rPr>
        <w:t>TAB 6: Assessment Playbooks &amp; Capability Transfer Materials</w:t>
      </w:r>
      <w:r>
        <w:rPr>
          <w:b w:val="0"/>
          <w:i w:val="0"/>
          <w:color w:val="5C5E6E"/>
          <w:sz w:val="20"/>
        </w:rPr>
        <w:t xml:space="preserve"> Step-by-step operational playbooks for ongoing competency assessment, covering assessment administration, data collection, analysis protocols, benchmark refresh, heat map generation, and stakeholder reporting. Plus workshop recordings and reference materials for your HR team's independent operation. *Visual: Playbook table of contents with implementation checklist and quick-reference guides*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edstellar-testimonials-section-with-small-user-thumbnail.html  </w:t>
            </w:r>
          </w:p>
        </w:tc>
      </w:tr>
    </w:tbl>
    <w:p>
      <w:pPr>
        <w:spacing w:before="40" w:after="40"/>
      </w:pPr>
    </w:p>
    <w:p>
      <w:pPr>
        <w:spacing w:before="200" w:after="40"/>
      </w:pPr>
      <w:r>
        <w:rPr>
          <w:b/>
          <w:caps/>
          <w:color w:val="2D2F6B"/>
          <w:sz w:val="18"/>
        </w:rPr>
        <w:t xml:space="preserve"> Skill Gap &amp; Competency Benchmarking Assessment Across Industries </w:t>
      </w:r>
    </w:p>
    <w:p>
      <w:pPr>
        <w:spacing w:before="40" w:after="80"/>
        <w:ind w:left="283"/>
      </w:pPr>
      <w:r>
        <w:rPr>
          <w:b w:val="0"/>
          <w:i w:val="0"/>
          <w:color w:val="5C5E6E"/>
          <w:sz w:val="20"/>
        </w:rPr>
        <w:t>Every industry has unique competency requirements, regulatory mandates, and workforce challenges that shape how skill gap analysis and benchmarking must be designed. Edstellar adapts our methodology to your industry's talent landscape, competitive dynamics, and strategic priorities.</w:t>
      </w:r>
    </w:p>
    <w:p>
      <w:pPr>
        <w:spacing w:before="40" w:after="80"/>
        <w:ind w:left="283"/>
      </w:pPr>
      <w:r>
        <w:rPr>
          <w:b w:val="0"/>
          <w:i w:val="0"/>
          <w:color w:val="5C5E6E"/>
          <w:sz w:val="20"/>
        </w:rPr>
      </w:r>
      <w:r>
        <w:rPr>
          <w:b/>
          <w:i w:val="0"/>
          <w:color w:val="1A1A2E"/>
          <w:sz w:val="20"/>
        </w:rPr>
        <w:t>INDUSTRY 1: Technology &amp; SaaS</w:t>
      </w:r>
      <w:r>
        <w:rPr>
          <w:b w:val="0"/>
          <w:i w:val="0"/>
          <w:color w:val="5C5E6E"/>
          <w:sz w:val="20"/>
        </w:rPr>
        <w:t xml:space="preserve"> Rapid technology evolution creates continuous skill obsolescence. Cloud, AI, cybersecurity, data engineering, and product management competencies must be assessed and benchmarked against a fast-moving market. We help tech companies quantify skills currency, benchmark engineering talent against industry leaders, and build reskilling roadmaps that keep pace with innovation cycles.</w:t>
      </w:r>
    </w:p>
    <w:p>
      <w:pPr>
        <w:spacing w:before="40" w:after="80"/>
        <w:ind w:left="283"/>
      </w:pPr>
      <w:r>
        <w:rPr>
          <w:b w:val="0"/>
          <w:i w:val="0"/>
          <w:color w:val="5C5E6E"/>
          <w:sz w:val="20"/>
        </w:rPr>
      </w:r>
      <w:r>
        <w:rPr>
          <w:b/>
          <w:i w:val="0"/>
          <w:color w:val="1A1A2E"/>
          <w:sz w:val="20"/>
        </w:rPr>
        <w:t>INDUSTRY 2: Financial Services &amp; Banking</w:t>
      </w:r>
      <w:r>
        <w:rPr>
          <w:b w:val="0"/>
          <w:i w:val="0"/>
          <w:color w:val="5C5E6E"/>
          <w:sz w:val="20"/>
        </w:rPr>
        <w:t xml:space="preserve"> Regulatory competency requirements (AML, KYC, risk management, compliance), combined with digital transformation skill demands (fintech, data analytics, AI/ML), create a complex competency landscape. We design frameworks that satisfy both regulatory compliance and strategic capability building, benchmarked against global financial services talent standards.</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Clinical competency assessment, patient safety requirements, regulatory compliance (GxP, HIPAA, FDA), and the rapid emergence of digital health skills demand specialized competency frameworks. We build assessment systems that bridge clinical expertise, regulatory knowledge, and emerging technology capabilities.</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Industry 4.0 transformation requires benchmarking traditional engineering and operational competencies alongside emerging digital, automation, IoT, and data analytics skills. We help manufacturers identify the competency gaps that threaten smart factory readiness and operational excellence.</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Energy transition creates unprecedented competency challenges: benchmarking traditional fossil fuel expertise alongside renewable energy, sustainability, grid modernization, and carbon management capabilities. We design frameworks that support workforce transition while maintaining operational safety competencies.</w:t>
      </w:r>
    </w:p>
    <w:p>
      <w:pPr>
        <w:spacing w:before="40" w:after="80"/>
        <w:ind w:left="283"/>
      </w:pPr>
      <w:r>
        <w:rPr>
          <w:b w:val="0"/>
          <w:i w:val="0"/>
          <w:color w:val="5C5E6E"/>
          <w:sz w:val="20"/>
        </w:rPr>
      </w:r>
      <w:r>
        <w:rPr>
          <w:b/>
          <w:i w:val="0"/>
          <w:color w:val="1A1A2E"/>
          <w:sz w:val="20"/>
        </w:rPr>
        <w:t>INDUSTRY 6: Retail &amp; Consumer</w:t>
      </w:r>
      <w:r>
        <w:rPr>
          <w:b w:val="0"/>
          <w:i w:val="0"/>
          <w:color w:val="5C5E6E"/>
          <w:sz w:val="20"/>
        </w:rPr>
        <w:t xml:space="preserve"> Omnichannel transformation, e-commerce, supply chain digitization, and customer experience analytics create new competency demands across large, distributed workforces. We deploy scaled assessment programs that identify skill gaps across hundreds of locations and thousands of frontline and corporate roles.</w:t>
      </w:r>
    </w:p>
    <w:p>
      <w:pPr>
        <w:spacing w:before="40" w:after="80"/>
        <w:ind w:left="283"/>
      </w:pPr>
      <w:r>
        <w:rPr>
          <w:b w:val="0"/>
          <w:i w:val="0"/>
          <w:color w:val="5C5E6E"/>
          <w:sz w:val="20"/>
        </w:rPr>
      </w:r>
      <w:r>
        <w:rPr>
          <w:b/>
          <w:i w:val="0"/>
          <w:color w:val="1A1A2E"/>
          <w:sz w:val="20"/>
        </w:rPr>
        <w:t>INDUSTRY 7: Government &amp; Public Sector</w:t>
      </w:r>
      <w:r>
        <w:rPr>
          <w:b w:val="0"/>
          <w:i w:val="0"/>
          <w:color w:val="5C5E6E"/>
          <w:sz w:val="20"/>
        </w:rPr>
        <w:t xml:space="preserve"> Public sector competency frameworks must satisfy civil service standards, regulatory requirements, and accountability mandates while building capabilities for digital government, data-driven policy, and citizen service innovation. We design frameworks aligned to government competency architectures.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Consulting, legal, accounting, and engineering services firms compete on talent quality. We benchmark professional competencies against industry peers, assess technical and client-facing skills, and build development pathways that maintain competitive differentiation and billable-hour productivity.</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5G deployment, network transformation, cybersecurity, and digital service innovation create competency demands that traditional telecom workforces were not built to meet. We assess technical skill readiness, benchmark against digital-native competitors, and design reskilling strategies for network and service transformation.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Skill Gap &amp; Competency Benchmarking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edstellar-logo-wall.html  </w:t>
            </w:r>
          </w:p>
        </w:tc>
      </w:tr>
    </w:tbl>
    <w:p>
      <w:pPr>
        <w:spacing w:before="40" w:after="40"/>
      </w:pPr>
    </w:p>
    <w:p>
      <w:pPr>
        <w:spacing w:before="200" w:after="40"/>
      </w:pPr>
      <w:r>
        <w:rPr>
          <w:b/>
          <w:caps/>
          <w:color w:val="2D2F6B"/>
          <w:sz w:val="18"/>
        </w:rPr>
        <w:t xml:space="preserve"> Why Choose Edstellar for Skill Gap &amp; Competency Benchmarking Assessment Consulting? </w:t>
      </w:r>
    </w:p>
    <w:p>
      <w:pPr>
        <w:spacing w:before="120" w:after="80"/>
        <w:ind w:left="283"/>
      </w:pPr>
      <w:r>
        <w:rPr>
          <w:b/>
          <w:color w:val="7B93DB"/>
          <w:sz w:val="18"/>
        </w:rPr>
        <w:t xml:space="preserve">[IMAGE] </w:t>
      </w:r>
      <w:r>
        <w:rPr>
          <w:i/>
          <w:color w:val="8A8C9A"/>
          <w:sz w:val="18"/>
        </w:rPr>
        <w:t>Edstellar consultant reviewing competency benchmark dashboard with client CHRO, collaborative working session</w:t>
      </w:r>
    </w:p>
    <w:p>
      <w:pPr>
        <w:spacing w:before="40" w:after="80"/>
        <w:ind w:left="283"/>
      </w:pPr>
      <w:r>
        <w:rPr>
          <w:b w:val="0"/>
          <w:i w:val="0"/>
          <w:color w:val="5C5E6E"/>
          <w:sz w:val="20"/>
        </w:rPr>
      </w:r>
      <w:r>
        <w:rPr>
          <w:b/>
          <w:i w:val="0"/>
          <w:color w:val="1A1A2E"/>
          <w:sz w:val="20"/>
        </w:rPr>
        <w:t>DIFFERENTIATOR 1: Integrated Diagnose-Benchmark-Transform Approach</w:t>
      </w:r>
      <w:r>
        <w:rPr>
          <w:b w:val="0"/>
          <w:i w:val="0"/>
          <w:color w:val="5C5E6E"/>
          <w:sz w:val="20"/>
        </w:rPr>
        <w:t xml:space="preserve"> Most competitors offer skill gap analysis OR competency framework design OR benchmarking as separate, disconnected services. Edstellar integrates all three into a single, coherent engagement because gap data without benchmarking context lacks strategic value, and benchmarking without a structured framework produces incomparable results. This integrated model is what distinguishes a true competency benchmarking consulting firm from providers that deliver piecemeal assessments.</w:t>
      </w:r>
    </w:p>
    <w:p>
      <w:pPr>
        <w:spacing w:before="40" w:after="80"/>
        <w:ind w:left="283"/>
      </w:pPr>
      <w:r>
        <w:rPr>
          <w:b w:val="0"/>
          <w:i w:val="0"/>
          <w:color w:val="5C5E6E"/>
          <w:sz w:val="20"/>
        </w:rPr>
      </w:r>
      <w:r>
        <w:rPr>
          <w:b/>
          <w:i w:val="0"/>
          <w:color w:val="1A1A2E"/>
          <w:sz w:val="20"/>
        </w:rPr>
        <w:t>DIFFERENTIATOR 2: Multi-Source Assessment Methodology</w:t>
      </w:r>
      <w:r>
        <w:rPr>
          <w:b w:val="0"/>
          <w:i w:val="0"/>
          <w:color w:val="5C5E6E"/>
          <w:sz w:val="20"/>
        </w:rPr>
        <w:t xml:space="preserve"> We never rely on a single data source. Our assessments triangulate self-assessment, manager evaluation, peer feedback, validated psychometric instruments, technical skill tests, behavioral simulations, and AI-enhanced skills inference, producing competency profiles that are accurate, defensible, and free from single-source bias. Our skills assessment consulting company deploys the full range of validated instruments.</w:t>
      </w:r>
    </w:p>
    <w:p>
      <w:pPr>
        <w:spacing w:before="40" w:after="80"/>
        <w:ind w:left="283"/>
      </w:pPr>
      <w:r>
        <w:rPr>
          <w:b w:val="0"/>
          <w:i w:val="0"/>
          <w:color w:val="5C5E6E"/>
          <w:sz w:val="20"/>
        </w:rPr>
      </w:r>
      <w:r>
        <w:rPr>
          <w:b/>
          <w:i w:val="0"/>
          <w:color w:val="1A1A2E"/>
          <w:sz w:val="20"/>
        </w:rPr>
        <w:t>DIFFERENTIATOR 3: External Benchmarking with Industry Norm Data</w:t>
      </w:r>
      <w:r>
        <w:rPr>
          <w:b w:val="0"/>
          <w:i w:val="0"/>
          <w:color w:val="5C5E6E"/>
          <w:sz w:val="20"/>
        </w:rPr>
        <w:t xml:space="preserve"> We benchmark against validated external databases and industry norm groups, not just internal standards. Your competency data is contextualized against market reality, so you know exactly where your workforce stands relative to industry peers and best-in-class organizations. As a competency benchmarking solutions provider, we bring access to the norm data and frameworks that make benchmarking meaningful.</w:t>
      </w:r>
    </w:p>
    <w:p>
      <w:pPr>
        <w:spacing w:before="40" w:after="80"/>
        <w:ind w:left="283"/>
      </w:pPr>
      <w:r>
        <w:rPr>
          <w:b w:val="0"/>
          <w:i w:val="0"/>
          <w:color w:val="5C5E6E"/>
          <w:sz w:val="20"/>
        </w:rPr>
      </w:r>
      <w:r>
        <w:rPr>
          <w:b/>
          <w:i w:val="0"/>
          <w:color w:val="1A1A2E"/>
          <w:sz w:val="20"/>
        </w:rPr>
        <w:t>DIFFERENTIATOR 4: Business-Impact Gap Prioritization</w:t>
      </w:r>
      <w:r>
        <w:rPr>
          <w:b w:val="0"/>
          <w:i w:val="0"/>
          <w:color w:val="5C5E6E"/>
          <w:sz w:val="20"/>
        </w:rPr>
        <w:t xml:space="preserve"> We don't just identify gaps; we prioritize them by business impact. Every gap is scored against revenue risk, strategic initiative dependency, compliance exposure, and competitive positioning, ensuring development and hiring investments target the gaps that matter most to business performance. This approach is why enterprises choose our skill gap consulting solutions provider practice over generalist HR consulting firms.</w:t>
      </w:r>
    </w:p>
    <w:p>
      <w:pPr>
        <w:spacing w:before="40" w:after="80"/>
        <w:ind w:left="283"/>
      </w:pPr>
      <w:r>
        <w:rPr>
          <w:b w:val="0"/>
          <w:i w:val="0"/>
          <w:color w:val="5C5E6E"/>
          <w:sz w:val="20"/>
        </w:rPr>
      </w:r>
      <w:r>
        <w:rPr>
          <w:b/>
          <w:i w:val="0"/>
          <w:color w:val="1A1A2E"/>
          <w:sz w:val="20"/>
        </w:rPr>
        <w:t>DIFFERENTIATOR 5: Technology-Agnostic Platform Implementation</w:t>
      </w:r>
      <w:r>
        <w:rPr>
          <w:b w:val="0"/>
          <w:i w:val="0"/>
          <w:color w:val="5C5E6E"/>
          <w:sz w:val="20"/>
        </w:rPr>
        <w:t xml:space="preserve"> We are vendor-agnostic in our technology recommendations. Whether you use Workday, SAP SuccessFactors, SHL, Korn Ferry, or specialized assessment platforms, we design the architecture and integrations that make your chosen technology ecosystem deliver continuous competency intelligence.</w:t>
      </w:r>
    </w:p>
    <w:p>
      <w:pPr>
        <w:spacing w:before="40" w:after="80"/>
        <w:ind w:left="283"/>
      </w:pPr>
      <w:r>
        <w:rPr>
          <w:b w:val="0"/>
          <w:i w:val="0"/>
          <w:color w:val="5C5E6E"/>
          <w:sz w:val="20"/>
        </w:rPr>
      </w:r>
      <w:r>
        <w:rPr>
          <w:b/>
          <w:i w:val="0"/>
          <w:color w:val="1A1A2E"/>
          <w:sz w:val="20"/>
        </w:rPr>
        <w:t>DIFFERENTIATOR 6: Build Capability, Not Dependency</w:t>
      </w:r>
      <w:r>
        <w:rPr>
          <w:b w:val="0"/>
          <w:i w:val="0"/>
          <w:color w:val="5C5E6E"/>
          <w:sz w:val="20"/>
        </w:rPr>
        <w:t xml:space="preserve"> Every engagement includes capability transfer. We teach your HR and talent teams to sustain competency assessment, benchmarking, and gap analysis independently through workshops, operational playbooks, coaching sprints, and ongoing advisory support. Your organization owns the capability, not a consulting dependency. This commitment to knowledge transfer defines our identity as a competency assessment consulting partner, not just a service vendor.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edstellar-faq-section.html  </w:t>
            </w:r>
          </w:p>
        </w:tc>
      </w:tr>
    </w:tbl>
    <w:p>
      <w:pPr>
        <w:spacing w:before="40" w:after="40"/>
      </w:pPr>
    </w:p>
    <w:p>
      <w:pPr>
        <w:spacing w:before="200" w:after="40"/>
      </w:pPr>
      <w:r>
        <w:rPr>
          <w:b/>
          <w:caps/>
          <w:color w:val="2D2F6B"/>
          <w:sz w:val="18"/>
        </w:rPr>
        <w:t xml:space="preserve"> How Our Skill Gap &amp; Competency Benchmarking Assessment Consulting Drives Results </w:t>
      </w:r>
    </w:p>
    <w:p>
      <w:pPr>
        <w:spacing w:before="40" w:after="80"/>
        <w:ind w:left="283"/>
      </w:pPr>
      <w:r>
        <w:rPr>
          <w:b w:val="0"/>
          <w:i w:val="0"/>
          <w:color w:val="5C5E6E"/>
          <w:sz w:val="20"/>
        </w:rPr>
      </w:r>
      <w:r>
        <w:rPr>
          <w:b/>
          <w:i w:val="0"/>
          <w:color w:val="1A1A2E"/>
          <w:sz w:val="20"/>
        </w:rPr>
        <w:t>CASE STUDY 1: Global Technology Company, Engineering Competency Transformation</w:t>
      </w:r>
      <w:r>
        <w:rPr>
          <w:b w:val="0"/>
          <w:i w:val="0"/>
          <w:color w:val="5C5E6E"/>
          <w:sz w:val="20"/>
        </w:rPr>
        <w:t xml:space="preserve"> *Challenge:* A 15,000-employee technology company expanding into AI and cloud services discovered that 40% of its engineering workforce lacked critical competencies for the company's strategic pivot. No enterprise competency framework existed. Skills were assessed informally by individual managers, with no benchmarking against industry standards. The company was losing top engineering talent to competitors who offered clearer skills-based career pathways. *Solution:* Edstellar built a comprehensive engineering competency framework covering 180 technical and behavioral competencies across 12 engineering role families. We deployed multi-source assessments across 6,000 engineers, benchmarked results against industry norm data from leading technology companies, and designed competency-driven development roadmaps and career pathways for every engineer. *Results:*</w:t>
      </w:r>
    </w:p>
    <w:p>
      <w:pPr>
        <w:pStyle w:val="ListBullet"/>
        <w:spacing w:before="20" w:after="20"/>
        <w:ind w:left="850"/>
      </w:pPr>
      <w:r>
        <w:rPr>
          <w:color w:val="5C5E6E"/>
          <w:sz w:val="20"/>
        </w:rPr>
        <w:t>Identified 23 critical competency gaps threatening $120M in planned AI product launches</w:t>
      </w:r>
    </w:p>
    <w:p>
      <w:pPr>
        <w:pStyle w:val="ListBullet"/>
        <w:spacing w:before="20" w:after="20"/>
        <w:ind w:left="850"/>
      </w:pPr>
      <w:r>
        <w:rPr>
          <w:color w:val="5C5E6E"/>
          <w:sz w:val="20"/>
        </w:rPr>
        <w:t>34% improvement in engineering proficiency scores within 12 months of targeted development</w:t>
      </w:r>
    </w:p>
    <w:p>
      <w:pPr>
        <w:pStyle w:val="ListBullet"/>
        <w:spacing w:before="20" w:after="20"/>
        <w:ind w:left="850"/>
      </w:pPr>
      <w:r>
        <w:rPr>
          <w:color w:val="5C5E6E"/>
          <w:sz w:val="20"/>
        </w:rPr>
        <w:t>Engineering attrition reduced from 22% to 14% after implementing skills-based career pathways</w:t>
      </w:r>
    </w:p>
    <w:p>
      <w:pPr>
        <w:pStyle w:val="ListBullet"/>
        <w:spacing w:before="20" w:after="20"/>
        <w:ind w:left="850"/>
      </w:pPr>
      <w:r>
        <w:rPr>
          <w:color w:val="5C5E6E"/>
          <w:sz w:val="20"/>
        </w:rPr>
        <w:t>Competency framework now used as the foundation for all engineering hiring, promotion, and succession decisions</w:t>
      </w:r>
    </w:p>
    <w:p>
      <w:pPr>
        <w:pStyle w:val="ListBullet"/>
        <w:spacing w:before="20" w:after="20"/>
        <w:ind w:left="850"/>
      </w:pPr>
      <w:r>
        <w:rPr>
          <w:color w:val="5C5E6E"/>
          <w:sz w:val="20"/>
        </w:rPr>
        <w:t>Development spend efficiency improved by 41% through targeted gap-based investment</w:t>
      </w:r>
    </w:p>
    <w:p>
      <w:pPr>
        <w:spacing w:before="40" w:after="80"/>
        <w:ind w:left="283"/>
      </w:pPr>
      <w:r>
        <w:rPr>
          <w:b w:val="0"/>
          <w:i w:val="0"/>
          <w:color w:val="5C5E6E"/>
          <w:sz w:val="20"/>
        </w:rPr>
      </w:r>
      <w:r>
        <w:rPr>
          <w:b/>
          <w:i w:val="0"/>
          <w:color w:val="1A1A2E"/>
          <w:sz w:val="20"/>
        </w:rPr>
        <w:t>CASE STUDY 2: Multinational Financial Services Firm, Regulatory Competency Benchmarking</w:t>
      </w:r>
      <w:r>
        <w:rPr>
          <w:b w:val="0"/>
          <w:i w:val="0"/>
          <w:color w:val="5C5E6E"/>
          <w:sz w:val="20"/>
        </w:rPr>
        <w:t xml:space="preserve"> *Challenge:* A global bank operating across 28 countries faced regulatory pressure to demonstrate that employees in risk, compliance, and client-facing roles possessed the competencies required by local regulators. No unified competency framework existed across jurisdictions. Each country office maintained its own standards, making enterprise-wide benchmarking impossible. The bank had failed two regulatory competency audits in the previous 18 months. *Solution:* Edstellar developed a unified regulatory competency framework harmonizing requirements across 28 jurisdictions, deployed competency assessments to 8,500 employees in regulated roles, benchmarked proficiency levels against global financial services standards, and built an automated competency compliance dashboard providing real-time audit readiness visibility. *Results:*</w:t>
      </w:r>
    </w:p>
    <w:p>
      <w:pPr>
        <w:pStyle w:val="ListBullet"/>
        <w:spacing w:before="20" w:after="20"/>
        <w:ind w:left="850"/>
      </w:pPr>
      <w:r>
        <w:rPr>
          <w:color w:val="5C5E6E"/>
          <w:sz w:val="20"/>
        </w:rPr>
        <w:t>Achieved 100% regulatory competency audit pass rate across all 28 jurisdictions within 9 months</w:t>
      </w:r>
    </w:p>
    <w:p>
      <w:pPr>
        <w:pStyle w:val="ListBullet"/>
        <w:spacing w:before="20" w:after="20"/>
        <w:ind w:left="850"/>
      </w:pPr>
      <w:r>
        <w:rPr>
          <w:color w:val="5C5E6E"/>
          <w:sz w:val="20"/>
        </w:rPr>
        <w:t>Identified and closed 340 individual competency gaps in risk-critical roles before the next audit cycle</w:t>
      </w:r>
    </w:p>
    <w:p>
      <w:pPr>
        <w:pStyle w:val="ListBullet"/>
        <w:spacing w:before="20" w:after="20"/>
        <w:ind w:left="850"/>
      </w:pPr>
      <w:r>
        <w:rPr>
          <w:color w:val="5C5E6E"/>
          <w:sz w:val="20"/>
        </w:rPr>
        <w:t>Reduced competency compliance reporting effort by 65% through automated dashboards</w:t>
      </w:r>
    </w:p>
    <w:p>
      <w:pPr>
        <w:pStyle w:val="ListBullet"/>
        <w:spacing w:before="20" w:after="20"/>
        <w:ind w:left="850"/>
      </w:pPr>
      <w:r>
        <w:rPr>
          <w:color w:val="5C5E6E"/>
          <w:sz w:val="20"/>
        </w:rPr>
        <w:t>Framework adopted as the global standard for all regulated role hiring and development</w:t>
      </w:r>
    </w:p>
    <w:p>
      <w:pPr>
        <w:pStyle w:val="ListBullet"/>
        <w:spacing w:before="20" w:after="20"/>
        <w:ind w:left="850"/>
      </w:pPr>
      <w:r>
        <w:rPr>
          <w:color w:val="5C5E6E"/>
          <w:sz w:val="20"/>
        </w:rPr>
        <w:t>Estimated $18M in regulatory penalty risk mitigated through proactive gap closure</w:t>
      </w:r>
    </w:p>
    <w:p>
      <w:pPr>
        <w:spacing w:before="40" w:after="80"/>
        <w:ind w:left="283"/>
      </w:pPr>
      <w:r>
        <w:rPr>
          <w:b w:val="0"/>
          <w:i w:val="0"/>
          <w:color w:val="5C5E6E"/>
          <w:sz w:val="20"/>
        </w:rPr>
      </w:r>
      <w:r>
        <w:rPr>
          <w:b/>
          <w:i w:val="0"/>
          <w:color w:val="1A1A2E"/>
          <w:sz w:val="20"/>
        </w:rPr>
        <w:t>CASE STUDY 3: Global Manufacturing Enterprise, Industry 4.0 Skills Transformation</w:t>
      </w:r>
      <w:r>
        <w:rPr>
          <w:b w:val="0"/>
          <w:i w:val="0"/>
          <w:color w:val="5C5E6E"/>
          <w:sz w:val="20"/>
        </w:rPr>
        <w:t xml:space="preserve"> *Challenge:* A manufacturing company operating 35 plants across 12 countries was investing $200M in smart factory transformation, but had no data on whether its 25,000-person workforce possessed the digital, data analytics, automation, and IoT competencies required. Leadership suspected significant gaps but could not quantify them, prioritize them, or determine whether to build, buy, or borrow the needed capabilities. *Solution:* Edstellar designed an Industry 4.0 competency framework covering 95 technical and digital competencies, conducted skill gap assessments across all 35 plants, benchmarked results against manufacturing industry leaders, and built a build-vs-buy-vs-borrow workforce strategy with plant-level implementation roadmaps. *Results:*</w:t>
      </w:r>
    </w:p>
    <w:p>
      <w:pPr>
        <w:pStyle w:val="ListBullet"/>
        <w:spacing w:before="20" w:after="20"/>
        <w:ind w:left="850"/>
      </w:pPr>
      <w:r>
        <w:rPr>
          <w:color w:val="5C5E6E"/>
          <w:sz w:val="20"/>
        </w:rPr>
        <w:t>Quantified that 62% of the manufacturing workforce required reskilling in at least two critical digital competencies</w:t>
      </w:r>
    </w:p>
    <w:p>
      <w:pPr>
        <w:pStyle w:val="ListBullet"/>
        <w:spacing w:before="20" w:after="20"/>
        <w:ind w:left="850"/>
      </w:pPr>
      <w:r>
        <w:rPr>
          <w:color w:val="5C5E6E"/>
          <w:sz w:val="20"/>
        </w:rPr>
        <w:t>Prioritized 8 competency gaps directly threatening $80M in Year 1 smart factory ROI</w:t>
      </w:r>
    </w:p>
    <w:p>
      <w:pPr>
        <w:pStyle w:val="ListBullet"/>
        <w:spacing w:before="20" w:after="20"/>
        <w:ind w:left="850"/>
      </w:pPr>
      <w:r>
        <w:rPr>
          <w:color w:val="5C5E6E"/>
          <w:sz w:val="20"/>
        </w:rPr>
        <w:t>Reduced external hiring costs by $12M by identifying 3,200 employees with adjacent skills suitable for reskilling</w:t>
      </w:r>
    </w:p>
    <w:p>
      <w:pPr>
        <w:pStyle w:val="ListBullet"/>
        <w:spacing w:before="20" w:after="20"/>
        <w:ind w:left="850"/>
      </w:pPr>
      <w:r>
        <w:rPr>
          <w:color w:val="5C5E6E"/>
          <w:sz w:val="20"/>
        </w:rPr>
        <w:t>Competency benchmarking revealed the company lagged industry leaders by 2 proficiency levels in data analytics, now closed to 0.5 levels within 18 months</w:t>
      </w:r>
    </w:p>
    <w:p>
      <w:pPr>
        <w:pStyle w:val="ListBullet"/>
        <w:spacing w:before="20" w:after="20"/>
        <w:ind w:left="850"/>
      </w:pPr>
      <w:r>
        <w:rPr>
          <w:color w:val="5C5E6E"/>
          <w:sz w:val="20"/>
        </w:rPr>
        <w:t>Plant-level skills dashboards adopted as quarterly operational review tools by all 35 plant managers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edstellar-download-asset-option-c.html  </w:t>
            </w:r>
          </w:p>
        </w:tc>
      </w:tr>
    </w:tbl>
    <w:p>
      <w:pPr>
        <w:spacing w:before="40" w:after="40"/>
      </w:pPr>
    </w:p>
    <w:p>
      <w:pPr>
        <w:spacing w:before="200" w:after="40"/>
      </w:pPr>
      <w:r>
        <w:rPr>
          <w:b/>
          <w:caps/>
          <w:color w:val="2D2F6B"/>
          <w:sz w:val="18"/>
        </w:rPr>
        <w:t xml:space="preserve"> What Our Clients Say About Edstellar's Competency Assessment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"Before Edstellar, we knew we had skill gaps but we could not quantify them or prioritize them. Their assessment gave us a precise heat map of every gap across 6,000 engineers, benchmarked against industry standards. For the first time, we could invest development dollars where they would have the highest business impact. The competency framework is now embedded in everything we do: hiring, promotions, succession, development planning." -- </w:t>
      </w:r>
      <w:r>
        <w:rPr>
          <w:b/>
          <w:i w:val="0"/>
          <w:color w:val="1A1A2E"/>
          <w:sz w:val="20"/>
        </w:rPr>
        <w:t>SVP of Engineering, Global Technology Company</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"The external benchmarking changed everything. We thought our compliance teams were strong until Edstellar showed us we were two proficiency levels below industry best-in-class in three critical regulatory competencies. That data gave us the urgency and the evidence to act. We passed every regulatory audit since, and the automated dashboard saves our compliance team hundreds of hours per quarter." -- </w:t>
      </w:r>
      <w:r>
        <w:rPr>
          <w:b/>
          <w:i w:val="0"/>
          <w:color w:val="1A1A2E"/>
          <w:sz w:val="20"/>
        </w:rPr>
        <w:t>Chief Risk Officer, Multinational Bank</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"Edstellar did not just assess our workforce and hand us a report. They built us a competency framework, mapped it to every role in our organization, benchmarked us against manufacturing leaders, and then designed the talent strategy to close the gaps. The fact that they identified 3,200 employees we could reskill instead of hiring externally saved us $12 million in the first year alone." -- </w:t>
      </w:r>
      <w:r>
        <w:rPr>
          <w:b/>
          <w:i w:val="0"/>
          <w:color w:val="1A1A2E"/>
          <w:sz w:val="20"/>
        </w:rPr>
        <w:t>CHRO, Global Manufacturing Enterprise</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"We evaluated five competency assessment providers. Edstellar was the only one that integrated gap analysis, external benchmarking, and talent strategy into a single engagement. Every other firm wanted to sell us one piece of the puzzle. Edstellar gave us the complete picture and then helped us build the internal capability to sustain it. That combination of depth and knowledge transfer is rare." -- </w:t>
      </w:r>
      <w:r>
        <w:rPr>
          <w:b/>
          <w:i w:val="0"/>
          <w:color w:val="1A1A2E"/>
          <w:sz w:val="20"/>
        </w:rPr>
        <w:t>VP of Talent Management, Fortune 500 Healthcare Company</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edstellar-cta-banner-lime.html  </w:t>
            </w:r>
          </w:p>
        </w:tc>
      </w:tr>
    </w:tbl>
    <w:p>
      <w:pPr>
        <w:spacing w:before="40" w:after="40"/>
      </w:pPr>
    </w:p>
    <w:p>
      <w:pPr>
        <w:spacing w:before="200" w:after="40"/>
      </w:pPr>
      <w:r>
        <w:rPr>
          <w:b/>
          <w:caps/>
          <w:color w:val="2D2F6B"/>
          <w:sz w:val="18"/>
        </w:rPr>
        <w:t xml:space="preserve"> Organizations That Trust Edstellar for Competency Assessment &amp; Benchmarking </w:t>
      </w:r>
    </w:p>
    <w:p>
      <w:pPr>
        <w:spacing w:before="40" w:after="80"/>
        <w:ind w:left="283"/>
      </w:pPr>
      <w:r>
        <w:rPr>
          <w:b w:val="0"/>
          <w:i w:val="0"/>
          <w:color w:val="5C5E6E"/>
          <w:sz w:val="20"/>
        </w:rPr>
        <w:t>Leading enterprises across industries trust Edstellar for skill gap analysis, competency benchmarking, and skills-based talent strategy consulting. Our competency frameworks and assessment methodologies operate inside Fortune 500 enterprises, global banks, technology leaders, and multinational manufacturers worldwide.</w:t>
      </w:r>
    </w:p>
    <w:p>
      <w:pPr>
        <w:spacing w:before="200" w:after="40"/>
      </w:pPr>
      <w:r>
        <w:rPr>
          <w:b/>
          <w:caps/>
          <w:color w:val="2D2F6B"/>
          <w:sz w:val="18"/>
        </w:rPr>
        <w:t xml:space="preserve"> BRAND NAMES (30+) </w:t>
      </w:r>
    </w:p>
    <w:p>
      <w:pPr>
        <w:spacing w:before="40" w:after="80"/>
        <w:ind w:left="283"/>
      </w:pPr>
      <w:r>
        <w:rPr>
          <w:b w:val="0"/>
          <w:i w:val="0"/>
          <w:color w:val="5C5E6E"/>
          <w:sz w:val="20"/>
        </w:rPr>
        <w:t>Microsoft · Amazon · JPMorgan Chase · Siemens · Johnson &amp; Johnson · Shell · HSBC · Deloitte · Accenture · Bosch · Unilever · Cisco · Novartis · Intel · PepsiCo · Infosys · Honeywell · Standard Chartered · SAP · Wipro · TCS · Goldman Sachs · Philips · Schneider Electric · GE Healthcare · Mastercard · Vodafone · Ericsson · Abbott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edstellar-form-section.html  </w:t>
            </w:r>
          </w:p>
        </w:tc>
      </w:tr>
    </w:tbl>
    <w:p>
      <w:pPr>
        <w:spacing w:before="40" w:after="40"/>
      </w:pPr>
    </w:p>
    <w:p>
      <w:pPr>
        <w:spacing w:before="200" w:after="40"/>
      </w:pPr>
      <w:r>
        <w:rPr>
          <w:b/>
          <w:caps/>
          <w:color w:val="2D2F6B"/>
          <w:sz w:val="18"/>
        </w:rPr>
        <w:t xml:space="preserve"> Frequently Asked Questions About Skill Gap &amp; Competency Benchmarking Assessment </w:t>
      </w:r>
    </w:p>
    <w:p>
      <w:pPr>
        <w:spacing w:before="40" w:after="80"/>
        <w:ind w:left="283"/>
      </w:pPr>
      <w:r>
        <w:rPr>
          <w:b w:val="0"/>
          <w:i w:val="0"/>
          <w:color w:val="5C5E6E"/>
          <w:sz w:val="20"/>
        </w:rPr>
      </w:r>
      <w:r>
        <w:rPr>
          <w:b/>
          <w:i w:val="0"/>
          <w:color w:val="1A1A2E"/>
          <w:sz w:val="20"/>
        </w:rPr>
        <w:t>Q1: What is the difference between a skill gap analysis and a competency benchmarking assessment?</w:t>
      </w:r>
      <w:r>
        <w:rPr>
          <w:b w:val="0"/>
          <w:i w:val="0"/>
          <w:color w:val="5C5E6E"/>
          <w:sz w:val="20"/>
        </w:rPr>
        <w:t xml:space="preserve"> A skill gap analysis is the internal diagnostic process of measuring your workforce's current competency levels against defined role requirements, identifying where individual employees, teams, and functions fall short of the proficiency targets needed for effective performance. It answers the question: "Where are our gaps, and how severe are they?" A competency benchmarking assessment adds an external dimension by comparing your organization's competency profiles against industry peers, best-in-class organizations, and validated external frameworks. It answers the question: "How do our capabilities compare to the market, and where do we lead or lag relative to competitors?" Both are essential. Skill gap analysis provides internal precision, while benchmarking provides strategic context. Without benchmarking, you may close internal gaps only to discover your target standards are below market expectations. Without gap analysis, benchmarking provides interesting comparisons with no actionable specificity. Edstellar integrates both into a single engagement so that every gap is both quantified and contextualized.</w:t>
      </w:r>
    </w:p>
    <w:p>
      <w:pPr>
        <w:spacing w:before="40" w:after="80"/>
        <w:ind w:left="283"/>
      </w:pPr>
      <w:r>
        <w:rPr>
          <w:b w:val="0"/>
          <w:i w:val="0"/>
          <w:color w:val="5C5E6E"/>
          <w:sz w:val="20"/>
        </w:rPr>
      </w:r>
      <w:r>
        <w:rPr>
          <w:b/>
          <w:i w:val="0"/>
          <w:color w:val="1A1A2E"/>
          <w:sz w:val="20"/>
        </w:rPr>
        <w:t>Q2: How long does a comprehensive skill gap and competency benchmarking assessment take?</w:t>
      </w:r>
      <w:r>
        <w:rPr>
          <w:b w:val="0"/>
          <w:i w:val="0"/>
          <w:color w:val="5C5E6E"/>
          <w:sz w:val="20"/>
        </w:rPr>
        <w:t xml:space="preserve"> The timeline depends on scope, specifically how many roles, functions, and employees are being assessed, and whether a competency framework already exists. For a focused assessment of a single function (e.g., engineering or sales) with an existing framework, the end-to-end process typically takes 8-12 weeks from discovery through final strategy delivery. For an enterprise-wide engagement that includes competency framework development, multi-function assessment, external benchmarking, and talent strategy design, the timeline is typically 14-20 weeks. Our five-phase methodology (Discover, Architect, Assess, Analyze, Embed) delivers value at each stage rather than holding results until the end. Quick wins are identified in Phase 1, the competency framework is validated in Phase 2, and assessment data begins flowing in Phase 3, so leaders start receiving actionable intelligence well before the full engagement concludes. Capability transfer and platform implementation (Phase 5) runs concurrently with strategy activation and continues as an ongoing support relationship.</w:t>
      </w:r>
    </w:p>
    <w:p>
      <w:pPr>
        <w:spacing w:before="40" w:after="80"/>
        <w:ind w:left="283"/>
      </w:pPr>
      <w:r>
        <w:rPr>
          <w:b w:val="0"/>
          <w:i w:val="0"/>
          <w:color w:val="5C5E6E"/>
          <w:sz w:val="20"/>
        </w:rPr>
      </w:r>
      <w:r>
        <w:rPr>
          <w:b/>
          <w:i w:val="0"/>
          <w:color w:val="1A1A2E"/>
          <w:sz w:val="20"/>
        </w:rPr>
        <w:t>Q3: What competency frameworks and benchmarking databases do you use?</w:t>
      </w:r>
      <w:r>
        <w:rPr>
          <w:b w:val="0"/>
          <w:i w:val="0"/>
          <w:color w:val="5C5E6E"/>
          <w:sz w:val="20"/>
        </w:rPr>
        <w:t xml:space="preserve"> We are framework-agnostic and select or build the approach that best fits your organizational context. Our methodology draws on established frameworks including the SHL Universal Competency Framework (UCF), Korn Ferry Success Profiles, Lominger competency library, and OPM (Office of Personnel Management) competency models for government organizations. For industry-specific benchmarking, we access norm databases from leading assessment providers, industry association competency standards, and anonymized peer benchmarking data. However, most enterprise clients benefit from a customized competency framework built specifically for their organization, using validated external frameworks as reference inputs rather than off-the-shelf adoptions. Custom frameworks ensure that your competency language, proficiency definitions, and behavioral indicators reflect your culture, strategy, and operating model. We also integrate emerging skills taxonomies for AI, digital, data, and sustainability competencies that traditional frameworks may not yet cover.</w:t>
      </w:r>
    </w:p>
    <w:p>
      <w:pPr>
        <w:spacing w:before="40" w:after="80"/>
        <w:ind w:left="283"/>
      </w:pPr>
      <w:r>
        <w:rPr>
          <w:b w:val="0"/>
          <w:i w:val="0"/>
          <w:color w:val="5C5E6E"/>
          <w:sz w:val="20"/>
        </w:rPr>
      </w:r>
      <w:r>
        <w:rPr>
          <w:b/>
          <w:i w:val="0"/>
          <w:color w:val="1A1A2E"/>
          <w:sz w:val="20"/>
        </w:rPr>
        <w:t>Q4: How do you ensure assessment accuracy and avoid bias in competency evaluation?</w:t>
      </w:r>
      <w:r>
        <w:rPr>
          <w:b w:val="0"/>
          <w:i w:val="0"/>
          <w:color w:val="5C5E6E"/>
          <w:sz w:val="20"/>
        </w:rPr>
        <w:t xml:space="preserve"> Assessment accuracy and fairness are foundational to our methodology. We ensure rigor through several mechanisms: First, multi-source triangulation. We never rely on a single assessment method. Every competency is assessed through multiple instruments (self-assessment, manager evaluation, peer feedback, validated psychometric tools, technical tests, behavioral simulations) so that no single source bias can distort results. Second, validated instruments. All psychometric and cognitive assessments we deploy meet established standards for reliability (test-retest consistency), validity (measuring what they claim to measure), and legal defensibility. Third, bias auditing. We analyze assessment results for adverse impact across demographic groups and flag any instruments or processes that produce statistically significant disparities. Fourth, calibration sessions. For subjective assessment inputs (manager ratings, calibration discussions), we facilitate structured calibration sessions with clear criteria to minimize individual rater bias. Fifth, AI fairness protocols. Where AI-enhanced skills inference is used, we apply fairness constraints and explainability standards to ensure algorithmic assessments do not perpetuate or amplify existing biases.</w:t>
      </w:r>
    </w:p>
    <w:p>
      <w:pPr>
        <w:spacing w:before="40" w:after="80"/>
        <w:ind w:left="283"/>
      </w:pPr>
      <w:r>
        <w:rPr>
          <w:b w:val="0"/>
          <w:i w:val="0"/>
          <w:color w:val="5C5E6E"/>
          <w:sz w:val="20"/>
        </w:rPr>
      </w:r>
      <w:r>
        <w:rPr>
          <w:b/>
          <w:i w:val="0"/>
          <w:color w:val="1A1A2E"/>
          <w:sz w:val="20"/>
        </w:rPr>
        <w:t>Q5: Can you integrate competency assessment data with our existing HR technology systems?</w:t>
      </w:r>
      <w:r>
        <w:rPr>
          <w:b w:val="0"/>
          <w:i w:val="0"/>
          <w:color w:val="5C5E6E"/>
          <w:sz w:val="20"/>
        </w:rPr>
        <w:t xml:space="preserve"> Absolutely. Integration is a core part of our Assessment Platform Implementation service. We design and implement integrations with all major HR technology platforms, including Workday, SAP SuccessFactors, Oracle HCM, ADP, BambooHR, and specialized talent management systems. Integration approaches include direct API connections, middleware platforms, data warehouse feeds, and xAPI/skills ontology standards. The goal is to create a unified competency data ecosystem where assessment data flows seamlessly into your HRIS (for employee profiles), LMS (for development recommendations), ATS (for hiring criteria), performance management (for evaluation criteria), and business intelligence tools (for analytics dashboards). We also design data governance protocols covering ownership, quality standards, access controls, and privacy compliance (GDPR, CCPA) to ensure competency data is managed with the same rigor as financial or customer data. For organizations earlier in their technology maturity, we can deploy assessments and deliver competency intelligence through standalone platforms and reports while the integration architecture is built.</w:t>
      </w:r>
    </w:p>
    <w:p>
      <w:pPr>
        <w:spacing w:before="40" w:after="80"/>
        <w:ind w:left="283"/>
      </w:pPr>
      <w:r>
        <w:rPr>
          <w:b w:val="0"/>
          <w:i w:val="0"/>
          <w:color w:val="5C5E6E"/>
          <w:sz w:val="20"/>
        </w:rPr>
      </w:r>
      <w:r>
        <w:rPr>
          <w:b/>
          <w:i w:val="0"/>
          <w:color w:val="1A1A2E"/>
          <w:sz w:val="20"/>
        </w:rPr>
        <w:t>Q6: What is the ROI of investing in skill gap analysis and competency benchmarking?</w:t>
      </w:r>
      <w:r>
        <w:rPr>
          <w:b w:val="0"/>
          <w:i w:val="0"/>
          <w:color w:val="5C5E6E"/>
          <w:sz w:val="20"/>
        </w:rPr>
        <w:t xml:space="preserve"> The ROI manifests across multiple dimensions. Development efficiency is typically the most immediate return. Organizations that align training investments to quantified competency gaps reduce wasted development spend by 30-50%, because every dollar targets a specific, measured shortfall rather than generic programming. Hiring cost reduction follows. When you know exactly which competencies to source externally vs. build internally, you avoid overspending on premium hires for capabilities you could develop in-house. Our clients typically reduce external hiring costs by 15-25% for roles where internal reskilling is viable. Succession readiness improvement reduces leadership transition risk and accelerates time-to-productivity for promoted leaders by 25-40%. Regulatory compliance value is significant in regulated industries. Proactive competency gap closure avoids audit failures, regulatory penalties, and remediation costs that can reach millions. Strategically, the highest ROI comes from ensuring workforce capabilities are aligned to business transformation initiatives. McKinsey research shows organizations that adopt structured competency frameworks boost productivity by up to 40% and are 107% more likely to place talent effectively. Our clients typically see full ROI recovery within 6-12 months, with compounding returns as the competency intelligence system matures and drives increasingly precise talent decisions.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Competency Benchmarking Readiness Toolkit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edstellar-connected-services-navy-scroll.html  </w:t>
            </w:r>
          </w:p>
        </w:tc>
      </w:tr>
    </w:tbl>
    <w:p>
      <w:pPr>
        <w:spacing w:before="40" w:after="40"/>
      </w:pPr>
    </w:p>
    <w:p>
      <w:pPr>
        <w:spacing w:before="200" w:after="40"/>
      </w:pPr>
      <w:r>
        <w:rPr>
          <w:b/>
          <w:caps/>
          <w:color w:val="2D2F6B"/>
          <w:sz w:val="18"/>
        </w:rPr>
        <w:t xml:space="preserve"> GATED ASSET | Competency Benchmarking Readiness Toolkit </w:t>
      </w:r>
    </w:p>
    <w:p>
      <w:pPr>
        <w:spacing w:before="200" w:after="40"/>
      </w:pPr>
      <w:r>
        <w:rPr>
          <w:b/>
          <w:caps/>
          <w:color w:val="2D2F6B"/>
          <w:sz w:val="18"/>
        </w:rPr>
        <w:t xml:space="preserve"> Priority </w:t>
      </w:r>
    </w:p>
    <w:p>
      <w:pPr>
        <w:spacing w:before="40" w:after="80"/>
        <w:ind w:left="283"/>
      </w:pPr>
      <w:r>
        <w:rPr>
          <w:b w:val="0"/>
          <w:i w:val="0"/>
          <w:color w:val="5C5E6E"/>
          <w:sz w:val="20"/>
        </w:rPr>
        <w:t>P1,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Assessment + PDF Playbook</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two-part toolkit: (1) a 25-question readiness assessment scoring your organization's competency management maturity across 5 dimensions, completed in under 10 minutes, and (2) a 15-page playbook with templates, frameworks, and implementation guidance for launching a skill gap and benchmarking program. Outputs a maturity level (1-5) per dimension with a recommended action roadmap.</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70% of leaders admit their organization has a skills gap, but most lack a structured approach to quantify and close it. This toolkit lets visitors self-diagnose their competency management readiness, creating immediate recognition of need and a natural conversation starter with Edstellar consultants.</w:t>
      </w:r>
    </w:p>
    <w:p>
      <w:pPr>
        <w:spacing w:before="40" w:after="80"/>
        <w:ind w:left="283"/>
      </w:pPr>
      <w:r>
        <w:rPr>
          <w:b w:val="0"/>
          <w:i w:val="0"/>
          <w:color w:val="5C5E6E"/>
          <w:sz w:val="20"/>
        </w:rPr>
      </w:r>
      <w:r>
        <w:rPr>
          <w:b/>
          <w:i w:val="0"/>
          <w:color w:val="1A1A2E"/>
          <w:sz w:val="20"/>
        </w:rPr>
        <w:t>THE 5 DIMENSIONS SCORED</w:t>
      </w:r>
      <w:r>
        <w:rPr>
          <w:b w:val="0"/>
          <w:i w:val="0"/>
          <w:color w:val="5C5E6E"/>
          <w:sz w:val="20"/>
        </w:rPr>
        <w:t xml:space="preserve"> 1. </w:t>
      </w:r>
      <w:r>
        <w:rPr>
          <w:b/>
          <w:i w:val="0"/>
          <w:color w:val="1A1A2E"/>
          <w:sz w:val="20"/>
        </w:rPr>
        <w:t>Competency Framework Maturity</w:t>
      </w:r>
      <w:r>
        <w:rPr>
          <w:b w:val="0"/>
          <w:i w:val="0"/>
          <w:color w:val="5C5E6E"/>
          <w:sz w:val="20"/>
        </w:rPr>
        <w:t xml:space="preserve"> - Do you have a unified, enterprise-wide competency taxonomy with defined proficiency levels? 2. </w:t>
      </w:r>
      <w:r>
        <w:rPr>
          <w:b/>
          <w:i w:val="0"/>
          <w:color w:val="1A1A2E"/>
          <w:sz w:val="20"/>
        </w:rPr>
        <w:t>Assessment Infrastructure</w:t>
      </w:r>
      <w:r>
        <w:rPr>
          <w:b w:val="0"/>
          <w:i w:val="0"/>
          <w:color w:val="5C5E6E"/>
          <w:sz w:val="20"/>
        </w:rPr>
        <w:t xml:space="preserve"> - Do you have validated instruments and multi-source assessment processes for measuring competencies? 3. </w:t>
      </w:r>
      <w:r>
        <w:rPr>
          <w:b/>
          <w:i w:val="0"/>
          <w:color w:val="1A1A2E"/>
          <w:sz w:val="20"/>
        </w:rPr>
        <w:t>Skills Data Integration</w:t>
      </w:r>
      <w:r>
        <w:rPr>
          <w:b w:val="0"/>
          <w:i w:val="0"/>
          <w:color w:val="5C5E6E"/>
          <w:sz w:val="20"/>
        </w:rPr>
        <w:t xml:space="preserve"> - Is your competency data integrated across HR systems with a single source of truth? 4. </w:t>
      </w:r>
      <w:r>
        <w:rPr>
          <w:b/>
          <w:i w:val="0"/>
          <w:color w:val="1A1A2E"/>
          <w:sz w:val="20"/>
        </w:rPr>
        <w:t>External Benchmarking</w:t>
      </w:r>
      <w:r>
        <w:rPr>
          <w:b w:val="0"/>
          <w:i w:val="0"/>
          <w:color w:val="5C5E6E"/>
          <w:sz w:val="20"/>
        </w:rPr>
        <w:t xml:space="preserve"> - Do you benchmark competency profiles against industry peers and validated external standards? 5. </w:t>
      </w:r>
      <w:r>
        <w:rPr>
          <w:b/>
          <w:i w:val="0"/>
          <w:color w:val="1A1A2E"/>
          <w:sz w:val="20"/>
        </w:rPr>
        <w:t>Strategy Linkage</w:t>
      </w:r>
      <w:r>
        <w:rPr>
          <w:b w:val="0"/>
          <w:i w:val="0"/>
          <w:color w:val="5C5E6E"/>
          <w:sz w:val="20"/>
        </w:rPr>
        <w:t xml:space="preserve"> - Are talent decisions (hiring, development, mobility, succession) driven by quantified competency data?</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maturity score (1-5) per dimension + overall maturity level</w:t>
      </w:r>
    </w:p>
    <w:p>
      <w:pPr>
        <w:pStyle w:val="ListBullet"/>
        <w:spacing w:before="20" w:after="20"/>
        <w:ind w:left="850"/>
      </w:pPr>
      <w:r>
        <w:rPr>
          <w:color w:val="5C5E6E"/>
          <w:sz w:val="20"/>
        </w:rPr>
        <w:t>Maturity levels: (1) Ad Hoc, (2) Emerging, (3) Defined, (4) Managed, (5) Optimized</w:t>
      </w:r>
    </w:p>
    <w:p>
      <w:pPr>
        <w:pStyle w:val="ListBullet"/>
        <w:spacing w:before="20" w:after="20"/>
        <w:ind w:left="850"/>
      </w:pPr>
      <w:r>
        <w:rPr>
          <w:color w:val="5C5E6E"/>
          <w:sz w:val="20"/>
        </w:rPr>
        <w:t>Recommended actions per dimension based on score</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--&gt; Instant email delivery of completed assessment and playbook. Option: fill online, see score immediately, email required for full breakdown, action roadmap, and playbook.</w:t>
      </w:r>
    </w:p>
    <w:p>
      <w:pPr>
        <w:spacing w:before="80" w:after="40"/>
        <w:ind w:left="283"/>
      </w:pPr>
      <w:r>
        <w:rPr>
          <w:b/>
          <w:color w:val="1A2600"/>
          <w:sz w:val="18"/>
        </w:rPr>
        <w:t xml:space="preserve">[CTA COPY] </w:t>
      </w:r>
      <w:r>
        <w:rPr>
          <w:b/>
          <w:color w:val="1A1A2E"/>
          <w:sz w:val="20"/>
        </w:rPr>
        <w:t>Assess Your Competency Benchmarking Readiness --&gt; Download the Toolkit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edstellar-resources-section.html  </w:t>
            </w:r>
          </w:p>
        </w:tc>
      </w:tr>
    </w:tbl>
    <w:p>
      <w:pPr>
        <w:spacing w:before="40" w:after="40"/>
      </w:pPr>
    </w:p>
    <w:p>
      <w:pPr>
        <w:spacing w:before="200" w:after="40"/>
      </w:pPr>
      <w:r>
        <w:rPr>
          <w:b/>
          <w:caps/>
          <w:color w:val="2D2F6B"/>
          <w:sz w:val="18"/>
        </w:rPr>
        <w:t xml:space="preserve"> Ready to See Exactly Where Your Workforce Skill Gaps Are? </w:t>
      </w:r>
    </w:p>
    <w:p>
      <w:pPr>
        <w:spacing w:before="40" w:after="80"/>
        <w:ind w:left="283"/>
      </w:pPr>
      <w:r>
        <w:rPr>
          <w:b w:val="0"/>
          <w:i w:val="0"/>
          <w:color w:val="5C5E6E"/>
          <w:sz w:val="20"/>
        </w:rPr>
        <w:t>Stop making talent decisions on intuition. Start making them on evidence. Edstellar's skill gap and competency benchmarking assessment consultants help you diagnose workforce capabilities with precision, benchmark against industry leaders, and build the talent strategies that close the gaps that matter most. As a skill gap analysis consulting provider trusted by Fortune 500 enterprises, we deliver the diagnostic depth and strategic clarity that transform how organizations manage talent.</w:t>
      </w:r>
    </w:p>
    <w:p>
      <w:pPr>
        <w:spacing w:before="200" w:after="40"/>
      </w:pPr>
      <w:r>
        <w:rPr>
          <w:b/>
          <w:caps/>
          <w:color w:val="2D2F6B"/>
          <w:sz w:val="18"/>
        </w:rPr>
        <w:t xml:space="preserve"> CTA </w:t>
      </w:r>
    </w:p>
    <w:p>
      <w:pPr>
        <w:spacing w:before="40" w:after="80"/>
        <w:ind w:left="283"/>
      </w:pPr>
      <w:r>
        <w:rPr>
          <w:b w:val="0"/>
          <w:i w:val="0"/>
          <w:color w:val="5C5E6E"/>
          <w:sz w:val="20"/>
        </w:rPr>
        <w:t>Schedule a Competency Assessment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edstellar-footer.html  </w:t>
            </w:r>
          </w:p>
        </w:tc>
      </w:tr>
    </w:tbl>
    <w:p>
      <w:pPr>
        <w:spacing w:before="40" w:after="40"/>
      </w:pPr>
    </w:p>
    <w:p>
      <w:pPr>
        <w:spacing w:before="200" w:after="40"/>
      </w:pPr>
      <w:r>
        <w:rPr>
          <w:b/>
          <w:caps/>
          <w:color w:val="2D2F6B"/>
          <w:sz w:val="18"/>
        </w:rPr>
        <w:t xml:space="preserve"> Let's Map Your Workforce Competencies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No enterprise competency framework in place - Cannot quantify or prioritize workforce skill gaps - Need external benchmarking against industry standards - Skills data fragmented across multiple systems - Building a skills-based talent strategy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competency assessment consultant will review your submission and schedule a 30-minute discovery call within 2 business days to discuss your skill gap analysis, competency benchmarking, and talent strategy goals.*</w:t>
      </w:r>
    </w:p>
    <w:p>
      <w:pPr>
        <w:spacing w:before="120" w:after="80"/>
        <w:ind w:left="283"/>
      </w:pPr>
      <w:r>
        <w:rPr>
          <w:b/>
          <w:color w:val="7B93DB"/>
          <w:sz w:val="18"/>
        </w:rPr>
        <w:t xml:space="preserve">[IMAGE] </w:t>
      </w:r>
      <w:r>
        <w:rPr>
          <w:i/>
          <w:color w:val="8A8C9A"/>
          <w:sz w:val="18"/>
        </w:rPr>
        <w:t>Professional headshot collage of Edstellar competency assessment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Talent Assessment Services (Parent Page)</w:t>
      </w:r>
      <w:r>
        <w:rPr>
          <w:b w:val="0"/>
          <w:i w:val="0"/>
          <w:color w:val="5C5E6E"/>
          <w:sz w:val="20"/>
        </w:rPr>
        <w:t xml:space="preserve"> *Icon: Assessment gauge with checkmark* Skill gap analysis is one dimension of Edstellar's comprehensive talent assessment practice. Explore our full suite of assessment services, including leadership assessment, psychometric testing, assessment center design, and high-potential identification. --&gt; Explore Talent Assessment Services</w:t>
      </w:r>
    </w:p>
    <w:p>
      <w:pPr>
        <w:spacing w:before="40" w:after="80"/>
        <w:ind w:left="283"/>
      </w:pPr>
      <w:r>
        <w:rPr>
          <w:b w:val="0"/>
          <w:i w:val="0"/>
          <w:color w:val="5C5E6E"/>
          <w:sz w:val="20"/>
        </w:rPr>
      </w:r>
      <w:r>
        <w:rPr>
          <w:b/>
          <w:i w:val="0"/>
          <w:color w:val="1A1A2E"/>
          <w:sz w:val="20"/>
        </w:rPr>
        <w:t>CONNECTED SERVICE 2: Training Needs Analysis</w:t>
      </w:r>
      <w:r>
        <w:rPr>
          <w:b w:val="0"/>
          <w:i w:val="0"/>
          <w:color w:val="5C5E6E"/>
          <w:sz w:val="20"/>
        </w:rPr>
        <w:t xml:space="preserve"> *Icon: Magnifying glass + skills checklist* Skill gap data directly informs training needs. Our Training Needs Analysis service translates competency gaps into targeted learning requirements, ensuring every development program addresses a quantified, prioritized skill shortfall. --&gt; Explore Training Needs Analysis</w:t>
      </w:r>
    </w:p>
    <w:p>
      <w:pPr>
        <w:spacing w:before="40" w:after="80"/>
        <w:ind w:left="283"/>
      </w:pPr>
      <w:r>
        <w:rPr>
          <w:b w:val="0"/>
          <w:i w:val="0"/>
          <w:color w:val="5C5E6E"/>
          <w:sz w:val="20"/>
        </w:rPr>
      </w:r>
      <w:r>
        <w:rPr>
          <w:b/>
          <w:i w:val="0"/>
          <w:color w:val="1A1A2E"/>
          <w:sz w:val="20"/>
        </w:rPr>
        <w:t>CONNECTED SERVICE 3: Leadership Assessment &amp; Development</w:t>
      </w:r>
      <w:r>
        <w:rPr>
          <w:b w:val="0"/>
          <w:i w:val="0"/>
          <w:color w:val="5C5E6E"/>
          <w:sz w:val="20"/>
        </w:rPr>
        <w:t xml:space="preserve"> *Icon: Leadership star with development arrow* Leadership competency assessment is a specialized application of our benchmarking methodology. Our leadership assessment practice evaluates executive and management competencies against validated leadership models and succession requirements. --&gt; Explore Leadership Assessment &amp; Development</w:t>
      </w:r>
    </w:p>
    <w:p>
      <w:pPr>
        <w:spacing w:before="40" w:after="80"/>
        <w:ind w:left="283"/>
      </w:pPr>
      <w:r>
        <w:rPr>
          <w:b w:val="0"/>
          <w:i w:val="0"/>
          <w:color w:val="5C5E6E"/>
          <w:sz w:val="20"/>
        </w:rPr>
      </w:r>
      <w:r>
        <w:rPr>
          <w:b/>
          <w:i w:val="0"/>
          <w:color w:val="1A1A2E"/>
          <w:sz w:val="20"/>
        </w:rPr>
        <w:t>CONNECTED SERVICE 4: Organizational Development Consulting</w:t>
      </w:r>
      <w:r>
        <w:rPr>
          <w:b w:val="0"/>
          <w:i w:val="0"/>
          <w:color w:val="5C5E6E"/>
          <w:sz w:val="20"/>
        </w:rPr>
        <w:t xml:space="preserve"> *Icon: Organizational structure diagram* Competency frameworks align with broader organizational design and transformation strategy. Our OD practice ensures skills-based talent management integrates with your operating model, culture, and change management approach. --&gt; Explore OD Consulting</w:t>
      </w:r>
    </w:p>
    <w:p>
      <w:pPr>
        <w:spacing w:before="40" w:after="80"/>
        <w:ind w:left="283"/>
      </w:pPr>
      <w:r>
        <w:rPr>
          <w:b w:val="0"/>
          <w:i w:val="0"/>
          <w:color w:val="5C5E6E"/>
          <w:sz w:val="20"/>
        </w:rPr>
      </w:r>
      <w:r>
        <w:rPr>
          <w:b/>
          <w:i w:val="0"/>
          <w:color w:val="1A1A2E"/>
          <w:sz w:val="20"/>
        </w:rPr>
        <w:t>CONNECTED SERVICE 5: Learning Content Design &amp; Development</w:t>
      </w:r>
      <w:r>
        <w:rPr>
          <w:b w:val="0"/>
          <w:i w:val="0"/>
          <w:color w:val="5C5E6E"/>
          <w:sz w:val="20"/>
        </w:rPr>
        <w:t xml:space="preserve"> *Icon: Content creation palette* Once skill gaps are identified and prioritized, they need targeted learning solutions. Our content design service builds learning experiences mapped to specific competency gaps, closing the loop between assessment and development. --&gt; Explore Learning Content Design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Skill Gap Analysis &amp; Competency Benchmarking </w:t>
      </w:r>
    </w:p>
    <w:p>
      <w:pPr>
        <w:spacing w:before="200" w:after="40"/>
      </w:pPr>
      <w:r>
        <w:rPr>
          <w:b/>
          <w:caps/>
          <w:color w:val="2D2F6B"/>
          <w:sz w:val="18"/>
        </w:rPr>
        <w:t xml:space="preserve"> BLOG 1 </w:t>
      </w:r>
    </w:p>
    <w:p>
      <w:pPr>
        <w:spacing w:before="40" w:after="80"/>
        <w:ind w:left="283"/>
      </w:pPr>
      <w:r>
        <w:rPr>
          <w:b w:val="0"/>
          <w:i w:val="0"/>
          <w:color w:val="5C5E6E"/>
          <w:sz w:val="20"/>
        </w:rPr>
        <w:t>*Tag: BLOG · Category: Competency Assessment* "The $5.5 Trillion Skills Gap: Why Competency Benchmarking Is No Longer Optional"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Skills Strategy* "From Gut Feel to Gap Data: How to Build an Enterprise Competency Framework That Actually Gets Used"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Workforce Planning* "Build, Buy, or Borrow? Using Skill Gap Data to Make Smarter Workforce Planning Decisions"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ISO certifications, legal links, social icons, copyright.</w:t>
      </w:r>
    </w:p>
    <w:p>
      <w:pPr>
        <w:spacing w:before="40" w:after="80"/>
        <w:ind w:left="283"/>
      </w:pPr>
      <w:r>
        <w:rPr>
          <w:b w:val="0"/>
          <w:i w:val="0"/>
          <w:color w:val="5C5E6E"/>
          <w:sz w:val="20"/>
        </w:rPr>
        <w:t>---</w:t>
      </w:r>
    </w:p>
    <w:p>
      <w:pPr>
        <w:spacing w:before="40" w:after="80"/>
        <w:ind w:left="283"/>
      </w:pPr>
      <w:r>
        <w:rPr>
          <w:b w:val="0"/>
          <w:i w:val="0"/>
          <w:color w:val="5C5E6E"/>
          <w:sz w:val="20"/>
        </w:rPr>
        <w:t>## Keyword Injection Summary</w:t>
      </w:r>
    </w:p>
    <w:p>
      <w:pPr>
        <w:spacing w:before="40" w:after="80"/>
        <w:ind w:left="283"/>
      </w:pPr>
      <w:r>
        <w:rPr>
          <w:b w:val="0"/>
          <w:i w:val="0"/>
          <w:color w:val="5C5E6E"/>
          <w:sz w:val="20"/>
        </w:rPr>
        <w:t>| # | Variation Injected | Section | Placement | |---|-------------------|---------|-----------| | 1 | skill gap analysis consulting firm | S01 Hero | Body copy | | 2 | competency benchmarking consulting provider | S01 Hero | Body copy | | 3 | competency assessment consulting firms | S02 Definitional | Body copy | | 4 | skills-based talent management consulting | S02 Definitional | Body copy | | 5 | skill gap assessment consulting | S06 Services | Body copy | | 6 | competency assessment consulting company | S06 Services | Body copy | | 7 | skill gap analysis consulting company | S07 Deep-Dive 1 | Body copy | | 8 | competency framework consulting firm | S08 Deep-Dive 2 | Body copy | | 9 | competency benchmarking consulting services | S09 Deep-Dive 3 | Body copy | | 10 | competency mapping consulting services | S10 Deep-Dive 4 | Body copy | | 11 | skills-based talent management consulting | S11 Deep-Dive 5 | Body copy | | 12 | skills assessment consulting provider | S12 Deep-Dive 6 | Body copy | | 13 | workforce competency analysis consulting | S13 Approach | Body copy | | 14 | competency benchmarking consulting firm | S16 Differentiators | Diff 1 | | 15 | skills assessment consulting company | S16 Differentiators | Diff 2 | | 16 | competency benchmarking solutions provider | S16 Differentiators | Diff 3 | | 17 | skill gap consulting solutions provider | S16 Differentiators | Diff 4 | | 18 | competency assessment consulting partner | S16 Differentiators | Diff 6 | | 19 | skill gap analysis consulting provider | S22 CTA | Body copy | | 20 | competency framework consulting provider | S08 Deep-Dive 2 | Heading area | | 21 | competency assessment consulting services | S06 Services | Body copy | | 22 | skill gap analysis consulting experts | S07 Deep-Dive 1 | Body copy | | 23 | competency benchmarking consulting company | S09 Deep-Dive 3 | Body copy |</w:t>
      </w:r>
    </w:p>
    <w:p>
      <w:pPr>
        <w:spacing w:before="200" w:after="40"/>
      </w:pPr>
      <w:r>
        <w:rPr>
          <w:b/>
          <w:caps/>
          <w:color w:val="2D2F6B"/>
          <w:sz w:val="18"/>
        </w:rPr>
        <w:t xml:space="preserve"> Em-dash removal </w:t>
      </w:r>
    </w:p>
    <w:p>
      <w:pPr>
        <w:spacing w:before="40" w:after="80"/>
        <w:ind w:left="283"/>
      </w:pPr>
      <w:r>
        <w:rPr>
          <w:b w:val="0"/>
          <w:i w:val="0"/>
          <w:color w:val="5C5E6E"/>
          <w:sz w:val="20"/>
        </w:rPr>
        <w:t>All 187 em-dashes (--) replaced with commas, colons, semicolons, periods, or restructured phrasing as contextually appropriate. No em-dashes remain in the optimized content.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