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b/>
          <w:color w:val="1E40AF"/>
          <w:sz w:val="44"/>
        </w:rPr>
        <w:t>YOUR FULL NAME</w:t>
      </w:r>
    </w:p>
    <w:p>
      <w:pPr>
        <w:spacing w:before="0" w:after="40"/>
        <w:jc w:val="center"/>
      </w:pPr>
      <w:r>
        <w:rPr>
          <w:color w:val="4B5563"/>
          <w:sz w:val="19"/>
        </w:rPr>
        <w:t>+91-XXXXXXXXXX  |  yourname@email.com  |  linkedin.com/in/yourprofile  |  github.com/yourprofile</w:t>
      </w:r>
    </w:p>
    <w:p>
      <w:pPr>
        <w:spacing w:before="40" w:after="40"/>
        <w:pBdr>
          <w:bottom w:val="single" w:sz="6" w:space="1" w:color="2563EB"/>
        </w:pBdr>
      </w:pPr>
    </w:p>
    <w:p>
      <w:pPr>
        <w:spacing w:before="160" w:after="60"/>
      </w:pPr>
      <w:r>
        <w:rPr>
          <w:b/>
          <w:color w:val="1E40AF"/>
          <w:sz w:val="21"/>
        </w:rPr>
        <w:t>PROFESSIONAL SUMMARY</w:t>
      </w:r>
    </w:p>
    <w:p>
      <w:pPr>
        <w:spacing w:before="40" w:after="40"/>
        <w:pBdr>
          <w:bottom w:val="single" w:sz="6" w:space="1" w:color="2563EB"/>
        </w:pBdr>
      </w:pPr>
    </w:p>
    <w:p>
      <w:pPr>
        <w:spacing w:before="0" w:after="80"/>
      </w:pPr>
      <w:r>
        <w:rPr>
          <w:sz w:val="20"/>
        </w:rPr>
        <w:t>Results-driven Power BI Developer with hands-on experience designing and deploying enterprise-grade BI solutions across sales, finance, and operations domains. Proficient in the full Microsoft data stack — from Power Query (ETL) and DAX modeling through to interactive dashboard design and Power BI Service administration. Adept at translating complex, multi-source datasets into clear executive narratives that directly drive business decisions.</w:t>
      </w:r>
    </w:p>
    <w:p>
      <w:pPr>
        <w:spacing w:before="160" w:after="60"/>
      </w:pPr>
      <w:r>
        <w:rPr>
          <w:b/>
          <w:color w:val="1E40AF"/>
          <w:sz w:val="21"/>
        </w:rPr>
        <w:t>TECHNICAL SKILLS</w:t>
      </w:r>
    </w:p>
    <w:p>
      <w:pPr>
        <w:spacing w:before="40" w:after="40"/>
        <w:pBdr>
          <w:bottom w:val="single" w:sz="6" w:space="1" w:color="2563EB"/>
        </w:pBdr>
      </w:pPr>
    </w:p>
    <w:p>
      <w:pPr>
        <w:spacing w:before="20" w:after="20"/>
      </w:pPr>
      <w:r>
        <w:rPr>
          <w:b/>
          <w:sz w:val="20"/>
        </w:rPr>
        <w:t xml:space="preserve">BI &amp; Visualization: </w:t>
      </w:r>
      <w:r>
        <w:rPr>
          <w:sz w:val="20"/>
        </w:rPr>
        <w:t>Power BI Desktop, Power BI Service, Power BI Report Server, Paginated Reports</w:t>
      </w:r>
    </w:p>
    <w:p>
      <w:pPr>
        <w:spacing w:before="20" w:after="20"/>
      </w:pPr>
      <w:r>
        <w:rPr>
          <w:b/>
          <w:sz w:val="20"/>
        </w:rPr>
        <w:t xml:space="preserve">DAX / M Language: </w:t>
      </w:r>
      <w:r>
        <w:rPr>
          <w:sz w:val="20"/>
        </w:rPr>
        <w:t>Calculated Columns, Measures, Time Intelligence, Power Query (M), Parameters</w:t>
      </w:r>
    </w:p>
    <w:p>
      <w:pPr>
        <w:spacing w:before="20" w:after="20"/>
      </w:pPr>
      <w:r>
        <w:rPr>
          <w:b/>
          <w:sz w:val="20"/>
        </w:rPr>
        <w:t xml:space="preserve">Data Modeling: </w:t>
      </w:r>
      <w:r>
        <w:rPr>
          <w:sz w:val="20"/>
        </w:rPr>
        <w:t>Star Schema, Snowflake Schema, Relationships, Row-Level Security (RLS), Incremental Refresh</w:t>
      </w:r>
    </w:p>
    <w:p>
      <w:pPr>
        <w:spacing w:before="20" w:after="20"/>
      </w:pPr>
      <w:r>
        <w:rPr>
          <w:b/>
          <w:sz w:val="20"/>
        </w:rPr>
        <w:t xml:space="preserve">Data Sources: </w:t>
      </w:r>
      <w:r>
        <w:rPr>
          <w:sz w:val="20"/>
        </w:rPr>
        <w:t>Azure Synapse Analytics, SQL Server, SharePoint, Excel, REST APIs, Azure Data Lake</w:t>
      </w:r>
    </w:p>
    <w:p>
      <w:pPr>
        <w:spacing w:before="20" w:after="20"/>
      </w:pPr>
      <w:r>
        <w:rPr>
          <w:b/>
          <w:sz w:val="20"/>
        </w:rPr>
        <w:t xml:space="preserve">Power Platform: </w:t>
      </w:r>
      <w:r>
        <w:rPr>
          <w:sz w:val="20"/>
        </w:rPr>
        <w:t>Power Automate, Power Apps, Dataverse, Microsoft Fabric</w:t>
      </w:r>
    </w:p>
    <w:p>
      <w:pPr>
        <w:spacing w:before="20" w:after="20"/>
      </w:pPr>
      <w:r>
        <w:rPr>
          <w:b/>
          <w:sz w:val="20"/>
        </w:rPr>
        <w:t xml:space="preserve">Databases: </w:t>
      </w:r>
      <w:r>
        <w:rPr>
          <w:sz w:val="20"/>
        </w:rPr>
        <w:t>SQL Server / T-SQL, MySQL, PostgreSQL</w:t>
      </w:r>
    </w:p>
    <w:p>
      <w:pPr>
        <w:spacing w:before="20" w:after="20"/>
      </w:pPr>
      <w:r>
        <w:rPr>
          <w:b/>
          <w:sz w:val="20"/>
        </w:rPr>
        <w:t xml:space="preserve">Other Tools: </w:t>
      </w:r>
      <w:r>
        <w:rPr>
          <w:sz w:val="20"/>
        </w:rPr>
        <w:t>Excel (Pivot Tables, Power Pivot), Azure DevOps, Git</w:t>
      </w:r>
    </w:p>
    <w:p>
      <w:pPr>
        <w:spacing w:before="160" w:after="60"/>
      </w:pPr>
      <w:r>
        <w:rPr>
          <w:b/>
          <w:color w:val="1E40AF"/>
          <w:sz w:val="21"/>
        </w:rPr>
        <w:t>ACADEMIC &amp; PERSONAL PROJECTS</w:t>
      </w:r>
    </w:p>
    <w:p>
      <w:pPr>
        <w:spacing w:before="40" w:after="40"/>
        <w:pBdr>
          <w:bottom w:val="single" w:sz="6" w:space="1" w:color="2563EB"/>
        </w:pBdr>
      </w:pPr>
    </w:p>
    <w:p>
      <w:pPr>
        <w:spacing w:before="120" w:after="20"/>
      </w:pPr>
      <w:r>
        <w:rPr>
          <w:b/>
          <w:sz w:val="21"/>
        </w:rPr>
        <w:t>Enterprise Sales Performance Dashboard</w:t>
      </w:r>
    </w:p>
    <w:p>
      <w:pPr>
        <w:spacing w:before="0" w:after="40"/>
      </w:pPr>
      <w:r>
        <w:rPr>
          <w:i/>
          <w:color w:val="1E40AF"/>
          <w:sz w:val="19"/>
        </w:rPr>
        <w:t>Power BI  |  SQL Server  |  DAX  |  Row-Level Security</w:t>
      </w:r>
    </w:p>
    <w:p>
      <w:pPr>
        <w:pStyle w:val="ListBullet"/>
        <w:spacing w:before="0" w:after="20"/>
      </w:pPr>
      <w:r>
        <w:rPr>
          <w:sz w:val="20"/>
        </w:rPr>
        <w:t>Architected a Star Schema data model connecting 4 source tables (Sales, Targets, Products, Regions) to eliminate report query time from 45 seconds to under 3 seconds.</w:t>
      </w:r>
    </w:p>
    <w:p>
      <w:pPr>
        <w:pStyle w:val="ListBullet"/>
        <w:spacing w:before="0" w:after="20"/>
      </w:pPr>
      <w:r>
        <w:rPr>
          <w:sz w:val="20"/>
        </w:rPr>
        <w:t>Engineered 15+ DAX measures including YTD, QTD, and MoM % variance using time intelligence functions (DATEADD, TOTALYTD, SAMEPERIODLASTYEAR).</w:t>
      </w:r>
    </w:p>
    <w:p>
      <w:pPr>
        <w:pStyle w:val="ListBullet"/>
        <w:spacing w:before="0" w:after="20"/>
      </w:pPr>
      <w:r>
        <w:rPr>
          <w:sz w:val="20"/>
        </w:rPr>
        <w:t>Implemented Row-Level Security (RLS) so 12 regional managers each see only their own territory data — preventing unauthorized cross-regional data exposure.</w:t>
      </w:r>
    </w:p>
    <w:p>
      <w:pPr>
        <w:pStyle w:val="ListBullet"/>
        <w:spacing w:before="0" w:after="20"/>
      </w:pPr>
      <w:r>
        <w:rPr>
          <w:sz w:val="20"/>
        </w:rPr>
        <w:t>Deployed the report to Power BI Service with a scheduled auto-refresh every 4 hours, replacing a manual Excel reporting process that previously took 2 full business days per week.</w:t>
      </w:r>
    </w:p>
    <w:p>
      <w:pPr>
        <w:spacing w:before="120" w:after="20"/>
      </w:pPr>
      <w:r>
        <w:rPr>
          <w:b/>
          <w:sz w:val="21"/>
        </w:rPr>
        <w:t>Finance &amp; Budget Variance Tracker</w:t>
      </w:r>
    </w:p>
    <w:p>
      <w:pPr>
        <w:spacing w:before="0" w:after="40"/>
      </w:pPr>
      <w:r>
        <w:rPr>
          <w:i/>
          <w:color w:val="1E40AF"/>
          <w:sz w:val="19"/>
        </w:rPr>
        <w:t>Power BI  |  Excel  |  Power Query  |  Power Automate</w:t>
      </w:r>
    </w:p>
    <w:p>
      <w:pPr>
        <w:pStyle w:val="ListBullet"/>
        <w:spacing w:before="0" w:after="20"/>
      </w:pPr>
      <w:r>
        <w:rPr>
          <w:sz w:val="20"/>
        </w:rPr>
        <w:t>Built a dynamic budget vs. actuals tracker ingesting data from 6 departmental Excel workbooks via Power Query, reducing manual data consolidation effort by 80%.</w:t>
      </w:r>
    </w:p>
    <w:p>
      <w:pPr>
        <w:pStyle w:val="ListBullet"/>
        <w:spacing w:before="0" w:after="20"/>
      </w:pPr>
      <w:r>
        <w:rPr>
          <w:sz w:val="20"/>
        </w:rPr>
        <w:t>Designed conditional formatting KPI cards to auto-highlight departments exceeding budget thresholds by &gt;10%, enabling instant executive-level visibility.</w:t>
      </w:r>
    </w:p>
    <w:p>
      <w:pPr>
        <w:pStyle w:val="ListBullet"/>
        <w:spacing w:before="0" w:after="20"/>
      </w:pPr>
      <w:r>
        <w:rPr>
          <w:sz w:val="20"/>
        </w:rPr>
        <w:t>Integrated Power Automate to trigger email alerts to department heads when their spending crossed defined variance limits — eliminating the need for weekly manual review meetings.</w:t>
      </w:r>
    </w:p>
    <w:p>
      <w:pPr>
        <w:pStyle w:val="ListBullet"/>
        <w:spacing w:before="0" w:after="20"/>
      </w:pPr>
      <w:r>
        <w:rPr>
          <w:sz w:val="20"/>
        </w:rPr>
        <w:t>Created paginated reports for CFO-level PDF distribution, formatted to match the organization's formal financial reporting standards.</w:t>
      </w:r>
    </w:p>
    <w:p>
      <w:pPr>
        <w:spacing w:before="120" w:after="20"/>
      </w:pPr>
      <w:r>
        <w:rPr>
          <w:b/>
          <w:sz w:val="21"/>
        </w:rPr>
        <w:t>HR Attrition &amp; Workforce Analytics Report</w:t>
      </w:r>
    </w:p>
    <w:p>
      <w:pPr>
        <w:spacing w:before="0" w:after="40"/>
      </w:pPr>
      <w:r>
        <w:rPr>
          <w:i/>
          <w:color w:val="1E40AF"/>
          <w:sz w:val="19"/>
        </w:rPr>
        <w:t>Power BI  |  Kaggle HR Dataset  |  DAX  |  Azure Synapse</w:t>
      </w:r>
    </w:p>
    <w:p>
      <w:pPr>
        <w:pStyle w:val="ListBullet"/>
        <w:spacing w:before="0" w:after="20"/>
      </w:pPr>
      <w:r>
        <w:rPr>
          <w:sz w:val="20"/>
        </w:rPr>
        <w:t>Analyzed a 1,400-row HR dataset to identify the top 3 attrition risk factors (department, tenure bracket, and manager span-of-control) using custom DAX segmentation logic.</w:t>
      </w:r>
    </w:p>
    <w:p>
      <w:pPr>
        <w:pStyle w:val="ListBullet"/>
        <w:spacing w:before="0" w:after="20"/>
      </w:pPr>
      <w:r>
        <w:rPr>
          <w:sz w:val="20"/>
        </w:rPr>
        <w:t>Built an interactive drill-through report allowing HR business partners to click any department tile and instantly view individual-level attrition risk scores.</w:t>
      </w:r>
    </w:p>
    <w:p>
      <w:pPr>
        <w:pStyle w:val="ListBullet"/>
        <w:spacing w:before="0" w:after="20"/>
      </w:pPr>
      <w:r>
        <w:rPr>
          <w:sz w:val="20"/>
        </w:rPr>
        <w:t>Achieved a model interpretation accuracy of 88% when results were validated against the dataset's known attrition flag column, proving the reliability of the DAX-driven risk scoring.</w:t>
      </w:r>
    </w:p>
    <w:p>
      <w:pPr>
        <w:spacing w:before="160" w:after="60"/>
      </w:pPr>
      <w:r>
        <w:rPr>
          <w:b/>
          <w:color w:val="1E40AF"/>
          <w:sz w:val="21"/>
        </w:rPr>
        <w:t>EDUCATION</w:t>
      </w:r>
    </w:p>
    <w:p>
      <w:pPr>
        <w:spacing w:before="40" w:after="40"/>
        <w:pBdr>
          <w:bottom w:val="single" w:sz="6" w:space="1" w:color="2563EB"/>
        </w:pBdr>
      </w:pPr>
    </w:p>
    <w:p>
      <w:pPr>
        <w:spacing w:before="0" w:after="20"/>
      </w:pPr>
      <w:r>
        <w:rPr>
          <w:sz w:val="20"/>
        </w:rPr>
        <w:t>Bachelor of Technology — Computer Science Engineering  |  Your University Name  |  2024</w:t>
      </w:r>
    </w:p>
    <w:p>
      <w:pPr>
        <w:spacing w:before="0" w:after="20"/>
      </w:pPr>
      <w:r>
        <w:rPr>
          <w:sz w:val="20"/>
        </w:rPr>
        <w:t>CGPA: 8.X / 10  |  Relevant Coursework: Database Management, Data Warehousing, Business Analytics</w:t>
      </w:r>
    </w:p>
    <w:p>
      <w:pPr>
        <w:spacing w:before="160" w:after="60"/>
      </w:pPr>
      <w:r>
        <w:rPr>
          <w:b/>
          <w:color w:val="1E40AF"/>
          <w:sz w:val="21"/>
        </w:rPr>
        <w:t>CERTIFICATIONS</w:t>
      </w:r>
    </w:p>
    <w:p>
      <w:pPr>
        <w:spacing w:before="40" w:after="40"/>
        <w:pBdr>
          <w:bottom w:val="single" w:sz="6" w:space="1" w:color="2563EB"/>
        </w:pBdr>
      </w:pPr>
    </w:p>
    <w:p>
      <w:pPr>
        <w:pStyle w:val="ListBullet"/>
        <w:spacing w:before="0" w:after="20"/>
      </w:pPr>
      <w:r>
        <w:rPr>
          <w:sz w:val="20"/>
        </w:rPr>
        <w:t>Microsoft Certified: Power BI Data Analyst Associate (PL-300)  — Microsoft  |  2024</w:t>
      </w:r>
    </w:p>
    <w:p>
      <w:pPr>
        <w:pStyle w:val="ListBullet"/>
        <w:spacing w:before="0" w:after="20"/>
      </w:pPr>
      <w:r>
        <w:rPr>
          <w:sz w:val="20"/>
        </w:rPr>
        <w:t>Microsoft Certified: Azure Data Fundamentals (DP-900)  — Microsoft  |  2024</w:t>
      </w:r>
    </w:p>
    <w:p>
      <w:pPr>
        <w:pStyle w:val="ListBullet"/>
        <w:spacing w:before="0" w:after="20"/>
      </w:pPr>
      <w:r>
        <w:rPr>
          <w:sz w:val="20"/>
        </w:rPr>
        <w:t>Google Data Analytics Professional Certificate  — Coursera  |  2023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