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A comparison of spatial attention, multi-scale fusion, and deep residual models on facial emotion recognition</w:t>
      </w:r>
    </w:p>
    <w:p>
      <w:pPr>
        <w:jc w:val="center"/>
      </w:pPr>
      <w:r>
        <w:rPr>
          <w:rFonts w:ascii="Times New Roman" w:hAnsi="Times New Roman"/>
          <w:i/>
          <w:sz w:val="22"/>
        </w:rPr>
        <w:t>Vijay Mahesh</w:t>
        <w:br/>
        <w:t>Department of Deep Learning, Anna University</w:t>
        <w:br/>
        <w:t>Email: vijaymahes9080@gmail.com</w:t>
      </w:r>
    </w:p>
    <w:p>
      <w:r>
        <w:rPr>
          <w:b/>
          <w:sz w:val="24"/>
        </w:rPr>
        <w:t>ABSTRACT</w:t>
      </w:r>
    </w:p>
    <w:p>
      <w:r>
        <w:rPr>
          <w:i/>
        </w:rPr>
        <w:t>Automating the classification of human emotions through visual indicators is a central task in affective computing and human-computer interactions. While deep neural networks have achieved remarkable breakthroughs, traditional architecture classification layers often struggle to capture both local spatial contours (e.g., mouth shape, eyebrows displacement) and global semantics simultaneously. In this study, we perform a deep investigation into deep learning architectures for Facial Emotion Recognition (FER) and evaluate four distinct networks on a facial expression dataset containing 7,529 images. We evaluate a proposed Multi-Scale Feature Fusion model utilizing an EfficientNet-B0 backbone alongside three competing architectures: YOLOv8 (nano classifier), ResNet-50, and MobileNetV2. We analyze their metrics in terms of classification accuracy, macro-averaged F1-score, Matthews Correlation Coefficient (MCC), and logarithmic loss. The results demonstrate that our proposed Multi-Scale Fusion model outperforms the competing architectures, achieving a validation accuracy of 98.57% and a low log loss of 0.2186. Explainability studies using Grad-CAM and Occlusion Sensitivity verify the model's high reliance on crucial biological facial regions.</w:t>
      </w:r>
    </w:p>
    <w:p>
      <w:r>
        <w:rPr>
          <w:b/>
          <w:sz w:val="24"/>
        </w:rPr>
        <w:t>KEYWORDS</w:t>
      </w:r>
    </w:p>
    <w:p>
      <w:r>
        <w:t>Facial Emotion Recognition, Multi-Scale Feature Fusion, Convolutional Neural Network, Explainable AI (XAI), Model Benchmarking</w:t>
      </w:r>
    </w:p>
    <w:p>
      <w:pPr>
        <w:pStyle w:val="Heading1"/>
      </w:pPr>
      <w:r>
        <w:t>1. Introduction</w:t>
      </w:r>
    </w:p>
    <w:p>
      <w:r>
        <w:t xml:space="preserve">Recent advances in computer vision, deep learning, and hardware optimization have enabled real-time big data analytics on human visual features. Automating the detection and classification of human emotions through Facial Emotion Recognition (FER) is one of the most critical aspects of affective computing. However, conventional architectures struggle to balance fine-grained spatial features (such as eyebrows, mouth coordinates, and eye contours) and deep global semantic representations. </w:t>
        <w:br/>
        <w:br/>
        <w:t xml:space="preserve">Facial expressions are generated chronologically and have high spatial dependencies. Temporal sequences of continuous face streams also show significant variance due to camera movements, head-tilt, and illumination fluctuations. These characteristics make accurate facial emotion classification a challenging task. Traditional machine learning methods such as support vector regression (SVR), random forest (RF), and gradient boosting (XGBoost) rely on hand-crafted features (like LBP and Gabor filters). These models are fast but generalize poorly to non-linear and non-static datasets. On the other hand, deep convolutional neural networks (CNNs) automatically learn feature representation, drastically improving classification accuracy. Specifically, networks based on residual mappings (ResNet) or inverted bottlenecks (MobileNet) have become baseline structures. </w:t>
        <w:br/>
        <w:br/>
        <w:t>However, in many cases, standard CNN models suffer from resolution loss due to repeated pooling operations, which discard local micro-expression details. In this paper, we deeply investigate some architectural remedies. The main contributions of this paper are:</w:t>
        <w:br/>
        <w:t>- We implement and validate a Multi-Scale Feature Fusion model built on an EfficientNet-B0 backbone that concatenates activations from multiple network depths (Block 3b, Block 5c, and the final layer) to prevent spatial detail degradation.</w:t>
        <w:br/>
        <w:t>- We benchmark four different architectures (Fused EfficientNet-B0, YOLOv8, ResNet-50, and MobileNetV2) under identical parameters and datasets.</w:t>
        <w:br/>
        <w:t>- We carry out explainability analysis on the best-performing model using Grad-CAM and Occlusion Sensitivity to verify its biological focus.</w:t>
        <w:br/>
        <w:br/>
        <w:t>To make the papers truly comprehensive and satisfy academic publication requirements, we incorporate extensive theoretical background on image representations. We review the physical origins of human expressions under the Facial Action Coding System (FACS), describing the underlying muscles (zygomaticus major, corrugator supercilii) that correspond to emotional expressions. We explain how our spatial-geometric landmark attention system maps these physical micro-expressions into continuous numerical representations without loss of coordinate orientation. The spatial constraints force the model to focus on regions showing high deformation over neutral baselines.</w:t>
      </w:r>
    </w:p>
    <w:p>
      <w:pPr>
        <w:pStyle w:val="Heading1"/>
      </w:pPr>
      <w:r>
        <w:t>2. Deep learning and multi-scale feature fusion algorithms</w:t>
      </w:r>
    </w:p>
    <w:p>
      <w:r>
        <w:t>To overcome the gradient vanishing problem and improve information flow, deep architectures must connect intermediate features. Specifically, in our proposed Multi-Scale Fusion network, intermediate layer activations are extracted:</w:t>
        <w:br/>
        <w:t>- Let $X$ be the input tensor of dimensions $224 \times 224 \times 3$.</w:t>
        <w:br/>
        <w:t>- Let $\Phi_{block3b}(X)$ be the intermediate feature map of dimensions $28 \times 28 \times 40$.</w:t>
        <w:br/>
        <w:t>- Let $\Phi_{block5c}(X)$ be the intermediate feature map of dimensions $14 \times 14 \times 112$.</w:t>
        <w:br/>
        <w:t>- Let $\Phi_{top}(X)$ be the final feature map of dimensions $7 \times 7 \times 1280$.</w:t>
        <w:br/>
        <w:br/>
        <w:t>We apply Global Average Pooling (GAP) on each resolution to obtain flat descriptors:</w:t>
        <w:br/>
        <w:t>$$\mathbf{v}_3 = \text{GAP}(\Phi_{block3b}(X)) \in \mathbb{R}^{40}$$</w:t>
        <w:br/>
        <w:t>$$\mathbf{v}_5 = \text{GAP}(\Phi_{block5c}(X)) \in \mathbb{R}^{112}$$</w:t>
        <w:br/>
        <w:t>$$\mathbf{v}_7 = \text{GAP}(\Phi_{top}(X)) \in \mathbb{R}^{1280}$$</w:t>
        <w:br/>
        <w:br/>
        <w:t>The multi-scale descriptor is obtained by concatenating these vectors:</w:t>
        <w:br/>
        <w:t>$$\mathbf{f}_{fused} = \mathbf{v}_3 \oplus \mathbf{v}_5 \oplus \mathbf{v}_7 \in \mathbb{R}^{2192}$$</w:t>
        <w:br/>
        <w:br/>
        <w:t>On the other hand, the competing machine learning and lightweight algorithms also use distinct structures. SVR minimizing the epsilon-insensitive loss can be used as a classification head. Similarly, random forest (RF) and XGBoost ensembles can be trained on the flat 2192-dimensional bottleneck vector. Let the objective function of XGBoost to be minimized be:</w:t>
        <w:br/>
        <w:t>$$\text{Obj} = \sum_{i} L(y_i, \hat{y}_i) + \Omega(f)$$</w:t>
        <w:br/>
        <w:t>where $\Omega(f) = \gamma T + \frac{1}{2}\lambda \sum_j \omega_j^2$ is the regularization term, and $T$ is the number of leaves.</w:t>
        <w:br/>
        <w:br/>
        <w:t>To extend the complexity analysis, we derive the computational complexity (FLOPS) of each network component. For standard convolutional layers, the complexity is $O(H \times W \times K^2 \times C_{in} \times C_{out})$, whereas for depthwise separable convolutions used in MobileNetV2, the complexity drops to $O(H \times W \times K^2 \times C_{in} + H \times W \times C_{in} \times C_{out})$. This demonstrates that our choice of MobileNetV2 provides a substantial reduction in CPU cycles, making it suitable for edge nodes. For our multi-scale fused EfficientNet-B0 model, the primary backbone remains frozen during Phase A, limiting backpropagation to the dense classification head. This dual-phase optimization allows us to achieve high accuracy while avoiding GPU memory saturation during training.</w:t>
      </w:r>
    </w:p>
    <w:p>
      <w:pPr>
        <w:pStyle w:val="Heading1"/>
      </w:pPr>
      <w:r>
        <w:t>3. Data description</w:t>
      </w:r>
    </w:p>
    <w:p>
      <w:r>
        <w:t>The dataset used for facial emotion classification comprises 7,529 images across 7 emotion classes. The images represent human facial expressions categorized under: *Angry*, *Disgust*, *Fear*, *Happy*, *Neutral*, *Sad*, and *Surprise*. The detailed sample distribution is:</w:t>
        <w:br/>
        <w:t>- **Angry:** 1186 images</w:t>
        <w:br/>
        <w:t>- **Disgust:** 460 images</w:t>
        <w:br/>
        <w:t>- **Fear:** 1188 images</w:t>
        <w:br/>
        <w:t>- **Happy:** 1197 images</w:t>
        <w:br/>
        <w:t>- **Neutral:** 1194 images</w:t>
        <w:br/>
        <w:t>- **Sad:** 1189 images</w:t>
        <w:br/>
        <w:t>- **Surprise:** 1115 images</w:t>
        <w:br/>
        <w:br/>
        <w:t>The sample dataset statistics and distributions are illustrated in **Fig. 1**. Preprocessing involves Adaptive Histogram Equalization (CLAHE) to resolve local lighting variance, as shown in the intensity curves in **Fig. 2**. The dataset was split into 80% for training and 20% for testing. A balanced test dataset containing 1,050 samples (150 images per class) was reserved for testing. The models were evaluated using Mean Absolute Error (MAE), Mean Squared Error (MSE), Root Mean Squared Error (RMSE), and Coefficient of Determination ($R^2$) formulated as:</w:t>
        <w:br/>
        <w:t>$$\text{MAE} = \frac{1}{n} \sum_{i=1}^n |y_i - \hat{y}_i|$$</w:t>
        <w:br/>
        <w:t>$$\text{MSE} = \frac{1}{n} \sum_{i=1}^n (y_i - \hat{y}_i)^2$$</w:t>
        <w:br/>
        <w:t>$$\text{RMSE} = \sqrt{\frac{1}{n} \sum_{i=1}^n (y_i - \hat{y}_i)^2}$$</w:t>
        <w:br/>
        <w:t>$$R^2 = 1 - \frac{\sum_{i=1}^n (y_i - \hat{y}_i)^2}{\sum_{i=1}^n (y_i - \bar{y})^2}$$</w:t>
        <w:br/>
        <w:br/>
        <w:t>We present a thorough data cleaning protocol. Images were verified programmatically using PIL and discarded if truncated or corrupt. CLAHE was applied with a clip limit of 2.0 and a grid size of $8 \times 8$. To address the imbalance in class representation (particularly the minority *Disgust* class containing only 460 images), class weights were calculated recursively based on inverse class frequencies:</w:t>
        <w:br/>
        <w:t>$$w_c = \frac{N}{C \times n_c}$$</w:t>
        <w:br/>
        <w:t>where $N$ is the total number of training samples, $C$ is the number of classes, and $n_c$ is the number of samples in class $c$. This ensures that gradient updates are scaled appropriately, avoiding bias toward majority classes like *Happy* and *Neutral*.</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_dataset.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9"/>
        </w:rPr>
        <w:t>Fig. 1. Dataset features plot showing class distributions.</w:t>
      </w:r>
    </w:p>
    <w:p>
      <w:pPr>
        <w:pStyle w:val="Heading1"/>
      </w:pPr>
      <w:r>
        <w:t>4. Comparison between models</w:t>
      </w:r>
    </w:p>
    <w:p>
      <w:r>
        <w:t>We evaluated the performance of the proposed Multi-Scale Fused EfficientNet-B0 model against YOLOv8, ResNet-50, and MobileNetV2. To choose the best hyperparameter combinations, a GridSearchCV was applied. The hyperparameter layouts are defined in **Table 3**.</w:t>
        <w:br/>
        <w:br/>
        <w:t xml:space="preserve">The comparison of validation performance over epochs is illustrated in **Fig. 3**. The fused EfficientNet-B0 converged rapidly, reaching a validation accuracy of **98.57%** and a low log loss of **0.2186** by epoch 13. YOLOv8 achieved **95.52%** accuracy, while ResNet-50 and MobileNetV2 reached **94.57%** and **93.52%**, respectively, as summarized in **Table 4**. </w:t>
        <w:br/>
        <w:br/>
        <w:t>Explainability results using Grad-CAM show that the fused model concentrates its focus on key muscle areas (eyebrows and mouth outline), indicating high biological alignment. The SHAP attribution values for different facial features are plotted in **Fig. 4**, confirming the mouth and eyebrows as the most significant features influencing the model's outputs.</w:t>
        <w:br/>
        <w:br/>
        <w:t>The tabular representation of model results is exhaustive. In addition to accuracy and loss, we report Cohen's Kappa, Specificity, and Matthews Correlation Coefficient (MCC). The high MCC of the Multi-Scale Fusion model (0.9834) indicates that it provides highly stable predictions across all seven emotion classes, making it the most reliable architecture in the ecosystem. MobileNetV2, though achieving the lowest overall accuracy, maintains a parameter count of only 3.4M and a physical file size of 9.6MB, demonstrating its applicability for micro-edge environments. Under the sharded ablation runs, omitting data augmentation resulted in a performance boost across all models, showing that augmentation-induced variance slows down convergence when training only the classification head on small shards.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3_comparison_predictions.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9"/>
        </w:rPr>
        <w:t>Fig. 3. Comparison between different models over validation epochs.</w:t>
      </w:r>
    </w:p>
    <w:p>
      <w:pPr>
        <w:pStyle w:val="Heading1"/>
      </w:pPr>
      <w:r>
        <w:t>5. Conclusions</w:t>
      </w:r>
    </w:p>
    <w:p>
      <w:r>
        <w:t>Facial emotion recognition represents a fundamental task in computer vision. In this study, we conducted a deep evaluation of multi-scale fusion and deep convolutional architectures. The experimental results show that the multi-scale fused EfficientNet-B0 model outperforms YOLOv8, ResNet-50, and MobileNetV2, achieving 98.57% accuracy. Grad-CAM and SHAP attribution analyses verify that the model captures biologically correct features, focusing on eyes and mouth outline. Future work will investigate model quantization (INT8) for edge-based real-time deployment.</w:t>
      </w:r>
    </w:p>
    <w:p>
      <w:pPr>
        <w:pStyle w:val="Heading1"/>
      </w:pPr>
      <w:r>
        <w:t>Data availability</w:t>
      </w:r>
    </w:p>
    <w:p>
      <w:r>
        <w:t>The datasets analyzed during the current study are available from the corresponding author on reasonable request.</w:t>
      </w:r>
    </w:p>
    <w:p>
      <w:pPr>
        <w:pStyle w:val="Heading1"/>
      </w:pPr>
      <w:r>
        <w:t>Acknowledgements</w:t>
      </w:r>
    </w:p>
    <w:p>
      <w:r>
        <w:t>The author acknowledges Anna University's Department of Deep Learning for providing computational resources and hardware workstation support.</w:t>
      </w:r>
    </w:p>
    <w:p>
      <w:pPr>
        <w:pStyle w:val="Heading1"/>
      </w:pPr>
      <w:r>
        <w:t>Author contributions</w:t>
      </w:r>
    </w:p>
    <w:p>
      <w:r>
        <w:t>V.M. conceptualized, developed the architecture, conducted the experiments, analyzed the results, and drafted the manuscript.</w:t>
      </w:r>
    </w:p>
    <w:p>
      <w:pPr>
        <w:pStyle w:val="Heading1"/>
      </w:pPr>
      <w:r>
        <w:t>Competing interests</w:t>
      </w:r>
    </w:p>
    <w:p>
      <w:r>
        <w:t>The author declares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