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41FB" w14:textId="001C88BB" w:rsidR="005641AE" w:rsidRPr="005641AE" w:rsidRDefault="005641AE">
      <w:pPr>
        <w:rPr>
          <w:b/>
          <w:bCs/>
        </w:rPr>
      </w:pPr>
      <w:r w:rsidRPr="005641AE">
        <w:rPr>
          <w:b/>
          <w:bCs/>
        </w:rPr>
        <w:t>Insurance Insights Assistant</w:t>
      </w:r>
    </w:p>
    <w:p w14:paraId="2918A0F6" w14:textId="77777777" w:rsidR="005641AE" w:rsidRDefault="005641AE">
      <w:r w:rsidRPr="005641AE">
        <w:t xml:space="preserve">I propose to build </w:t>
      </w:r>
      <w:proofErr w:type="gramStart"/>
      <w:r w:rsidRPr="005641AE">
        <w:t>a</w:t>
      </w:r>
      <w:proofErr w:type="gramEnd"/>
      <w:r w:rsidRPr="005641AE">
        <w:t xml:space="preserve"> agentic analytics assistant for the insurance domain that allows users to ask business questions in natural language and receive answers from structured data. </w:t>
      </w:r>
    </w:p>
    <w:p w14:paraId="78E57383" w14:textId="77777777" w:rsidR="005641AE" w:rsidRDefault="005641AE">
      <w:r w:rsidRPr="005641AE">
        <w:t xml:space="preserve">The system will be implemented using a lightweight orchestration framework such as </w:t>
      </w:r>
      <w:proofErr w:type="spellStart"/>
      <w:r w:rsidRPr="005641AE">
        <w:t>LangChain</w:t>
      </w:r>
      <w:proofErr w:type="spellEnd"/>
      <w:r w:rsidRPr="005641AE">
        <w:t xml:space="preserve">, with two primary agents: a query generation agent that converts user questions (for example, “What is the total claims cost by region this quarter?”) into SQL, and a validation agent that checks the query against a predefined insurance data schema (policies, claims, customers) before execution. </w:t>
      </w:r>
    </w:p>
    <w:p w14:paraId="6B08BBF0" w14:textId="77777777" w:rsidR="005641AE" w:rsidRDefault="005641AE">
      <w:r w:rsidRPr="005641AE">
        <w:t xml:space="preserve">Prompting will be designed with clear system instructions and a small set of domain-specific examples to improve accuracy in interpreting insurance terminology such as “loss ratio” or “policy in force.” </w:t>
      </w:r>
    </w:p>
    <w:p w14:paraId="411A806B" w14:textId="77777777" w:rsidR="005641AE" w:rsidRDefault="005641AE">
      <w:r w:rsidRPr="005641AE">
        <w:t xml:space="preserve">Basic memory will store schema information and recent queries to maintain context across interactions. </w:t>
      </w:r>
    </w:p>
    <w:p w14:paraId="6BE858A4" w14:textId="77777777" w:rsidR="005641AE" w:rsidRDefault="005641AE">
      <w:r w:rsidRPr="005641AE">
        <w:t xml:space="preserve">Tool usage will include a database connector to execute read-only SQL queries and return results to the user. </w:t>
      </w:r>
    </w:p>
    <w:p w14:paraId="7433BE68" w14:textId="77777777" w:rsidR="005641AE" w:rsidRDefault="005641AE">
      <w:r w:rsidRPr="005641AE">
        <w:t xml:space="preserve">Safeguards will be implemented through guardrails such as restricting queries to approved tables, enforcing read-only access, validating column names, and limiting query complexity to avoid performance issues. </w:t>
      </w:r>
    </w:p>
    <w:p w14:paraId="5DDC743F" w14:textId="4B9D7F91" w:rsidR="003757BB" w:rsidRDefault="005641AE">
      <w:r w:rsidRPr="005641AE">
        <w:t>The final application will be a chatbot-style interface that demonstrates how agentic AI can support insurance analytics by enabling non-technical users to explore data through natural language, while incorporating prompting, multi-agent orchestration, memory, tool use, and basic safety controls in a clear and manageable design.</w:t>
      </w:r>
    </w:p>
    <w:sectPr w:rsidR="003757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AE"/>
    <w:rsid w:val="003757BB"/>
    <w:rsid w:val="005641AE"/>
    <w:rsid w:val="00BC6BB4"/>
    <w:rsid w:val="00FA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57DA"/>
  <w15:chartTrackingRefBased/>
  <w15:docId w15:val="{A49AB3AF-C700-44B5-95B2-81A05B9E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1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Mathur</dc:creator>
  <cp:keywords/>
  <dc:description/>
  <cp:lastModifiedBy>Vijay Mathur</cp:lastModifiedBy>
  <cp:revision>1</cp:revision>
  <dcterms:created xsi:type="dcterms:W3CDTF">2026-04-22T02:55:00Z</dcterms:created>
  <dcterms:modified xsi:type="dcterms:W3CDTF">2026-04-22T03:00:00Z</dcterms:modified>
</cp:coreProperties>
</file>