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9- Create Service in Kubernetes</w:t>
      </w:r>
    </w:p>
    <w:p>
      <w:pPr>
        <w:pStyle w:val="Body"/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Objective</w:t>
      </w: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Understand the syntax and structure of a Kubernetes Service definition file (YAML).</w:t>
      </w: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Prerequisites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Kubernetes Cluster: Have a running Kubernetes cluster (locally using Minikube or kind, or a cloud-based service).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kubectl: Install and configure kubectl to interact with your Kubernetes cluster.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Basic Knowledge of YAML: Familiarity with YAML format will be helpful for understanding Kubernetes resource definitions.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Step-by-Step Guide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NodePort Service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expose the Service on a port on each Node in the cluster, modify the Service type to NodePort.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YAML file named </w:t>
      </w:r>
      <w:r>
        <w:rPr>
          <w:rFonts w:ascii="Georgia" w:hAnsi="Georgia"/>
          <w:b w:val="1"/>
          <w:bCs w:val="1"/>
          <w:i w:val="1"/>
          <w:iCs w:val="1"/>
          <w:sz w:val="24"/>
          <w:szCs w:val="24"/>
          <w:rtl w:val="0"/>
        </w:rPr>
        <w:t>service.yaml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b w:val="1"/>
          <w:bCs w:val="1"/>
          <w:i w:val="1"/>
          <w:iCs w:val="1"/>
          <w:sz w:val="24"/>
          <w:szCs w:val="24"/>
          <w:rtl w:val="0"/>
        </w:rPr>
        <w:t>service.yaml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Service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nl-NL"/>
        </w:rPr>
        <w:t xml:space="preserve">  name: nodeport-service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selector: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app: web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- protocol: TCP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port: 80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targetPort: 80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nodePort: 30007 # A specific port in the range 30000-32767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type: NodePort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Explanation: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The primary difference from the ClusterIP Service is the addition of nodePort, which specifies the static port on each Node.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type: Set to NodePort, exposing the Service on a specific port across all Nodes.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226972</wp:posOffset>
            </wp:positionH>
            <wp:positionV relativeFrom="line">
              <wp:posOffset>242326</wp:posOffset>
            </wp:positionV>
            <wp:extent cx="6016625" cy="175951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9"/>
                <wp:lineTo x="0" y="21639"/>
                <wp:lineTo x="0" y="0"/>
              </wp:wrapPolygon>
            </wp:wrapThrough>
            <wp:docPr id="1073741825" name="officeArt object" descr="Screenshot 2026-02-23 at 11.09.5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3 at 11.09.51 AM.png" descr="Screenshot 2026-02-23 at 11.09.51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595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Apply this YAML to create the NodePort Service: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nodeport-service.yaml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328542</wp:posOffset>
            </wp:positionV>
            <wp:extent cx="6016625" cy="21723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6" name="officeArt object" descr="Screenshot 2026-02-23 at 11.09.0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3 at 11.09.02 AM.png" descr="Screenshot 2026-02-23 at 11.09.02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72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Verify the Service: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services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393766</wp:posOffset>
            </wp:positionV>
            <wp:extent cx="6016625" cy="52604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13"/>
                <wp:lineTo x="0" y="21713"/>
                <wp:lineTo x="0" y="0"/>
              </wp:wrapPolygon>
            </wp:wrapThrough>
            <wp:docPr id="1073741827" name="officeArt object" descr="Screenshot 2026-02-23 at 11.06.4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3 at 11.06.49 AM.png" descr="Screenshot 2026-02-23 at 11.06.49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60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</w:pPr>
      <w:r>
        <w:rPr>
          <w:rFonts w:ascii="Georgia" w:hAnsi="Georgia"/>
          <w:sz w:val="24"/>
          <w:szCs w:val="24"/>
          <w:rtl w:val="0"/>
          <w:lang w:val="en-US"/>
        </w:rPr>
        <w:t>You should see the nodeport-service listed with a NodePort and details about the port exposed.</w:t>
      </w:r>
    </w:p>
    <w:sectPr>
      <w:headerReference w:type="default" r:id="rId7"/>
      <w:footerReference w:type="default" r:id="rId8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